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C128C2">
      <w:pPr>
        <w:spacing w:before="352" w:line="233" w:lineRule="auto"/>
        <w:ind w:left="4081" w:hanging="4081"/>
        <w:jc w:val="center"/>
        <w:rPr>
          <w:rFonts w:hint="eastAsia" w:ascii="宋体" w:hAnsi="宋体" w:eastAsia="宋体" w:cs="宋体"/>
          <w:b/>
          <w:bCs/>
          <w:spacing w:val="-9"/>
          <w:sz w:val="47"/>
          <w:szCs w:val="47"/>
          <w:lang w:eastAsia="zh-CN"/>
        </w:rPr>
      </w:pPr>
      <w:bookmarkStart w:id="0" w:name="_Hlk185293075"/>
      <w:r>
        <w:rPr>
          <w:rFonts w:hint="eastAsia" w:ascii="宋体" w:hAnsi="宋体" w:eastAsia="宋体" w:cs="宋体"/>
          <w:b/>
          <w:bCs/>
          <w:spacing w:val="-9"/>
          <w:sz w:val="47"/>
          <w:szCs w:val="47"/>
          <w:lang w:eastAsia="zh-CN"/>
        </w:rPr>
        <w:t>2025年</w:t>
      </w:r>
      <w:bookmarkStart w:id="1" w:name="_Hlk193479461"/>
      <w:r>
        <w:rPr>
          <w:rFonts w:hint="eastAsia" w:ascii="宋体" w:hAnsi="宋体" w:eastAsia="宋体" w:cs="宋体"/>
          <w:b/>
          <w:bCs/>
          <w:spacing w:val="-9"/>
          <w:sz w:val="47"/>
          <w:szCs w:val="47"/>
          <w:lang w:eastAsia="zh-CN"/>
        </w:rPr>
        <w:t>乡村振兴可续期</w:t>
      </w:r>
      <w:bookmarkEnd w:id="1"/>
      <w:r>
        <w:rPr>
          <w:rFonts w:hint="eastAsia" w:ascii="宋体" w:hAnsi="宋体" w:eastAsia="宋体" w:cs="宋体"/>
          <w:b/>
          <w:bCs/>
          <w:spacing w:val="-9"/>
          <w:sz w:val="47"/>
          <w:szCs w:val="47"/>
          <w:lang w:eastAsia="zh-CN"/>
        </w:rPr>
        <w:t>公司债券发行</w:t>
      </w:r>
    </w:p>
    <w:p w14:paraId="78FA597C">
      <w:pPr>
        <w:spacing w:before="352" w:line="233" w:lineRule="auto"/>
        <w:ind w:left="4081" w:hanging="4081"/>
        <w:jc w:val="center"/>
        <w:rPr>
          <w:rFonts w:hint="eastAsia" w:ascii="宋体" w:hAnsi="宋体" w:eastAsia="宋体" w:cs="宋体"/>
          <w:b/>
          <w:bCs/>
          <w:spacing w:val="-9"/>
          <w:sz w:val="47"/>
          <w:szCs w:val="47"/>
          <w:lang w:eastAsia="zh-CN"/>
        </w:rPr>
      </w:pPr>
      <w:r>
        <w:rPr>
          <w:rFonts w:hint="eastAsia" w:ascii="宋体" w:hAnsi="宋体" w:eastAsia="宋体" w:cs="宋体"/>
          <w:b/>
          <w:bCs/>
          <w:spacing w:val="-9"/>
          <w:sz w:val="47"/>
          <w:szCs w:val="47"/>
          <w:lang w:eastAsia="zh-CN"/>
        </w:rPr>
        <w:t>主承销商</w:t>
      </w:r>
      <w:r>
        <w:rPr>
          <w:rFonts w:ascii="宋体" w:hAnsi="宋体" w:eastAsia="宋体" w:cs="宋体"/>
          <w:b/>
          <w:bCs/>
          <w:spacing w:val="-9"/>
          <w:sz w:val="47"/>
          <w:szCs w:val="47"/>
          <w:lang w:eastAsia="zh-CN"/>
        </w:rPr>
        <w:t>采购</w:t>
      </w:r>
      <w:bookmarkEnd w:id="0"/>
    </w:p>
    <w:p w14:paraId="3747EC59">
      <w:pPr>
        <w:pStyle w:val="4"/>
        <w:spacing w:line="246" w:lineRule="auto"/>
        <w:rPr>
          <w:lang w:eastAsia="zh-CN"/>
        </w:rPr>
      </w:pPr>
    </w:p>
    <w:p w14:paraId="5D42E760">
      <w:pPr>
        <w:pStyle w:val="4"/>
        <w:spacing w:line="246" w:lineRule="auto"/>
        <w:rPr>
          <w:lang w:eastAsia="zh-CN"/>
        </w:rPr>
      </w:pPr>
    </w:p>
    <w:p w14:paraId="6AB32DEE">
      <w:pPr>
        <w:pStyle w:val="4"/>
        <w:spacing w:line="246" w:lineRule="auto"/>
        <w:rPr>
          <w:lang w:eastAsia="zh-CN"/>
        </w:rPr>
      </w:pPr>
    </w:p>
    <w:p w14:paraId="76F5FE6A">
      <w:pPr>
        <w:pStyle w:val="4"/>
        <w:spacing w:line="247" w:lineRule="auto"/>
        <w:rPr>
          <w:lang w:eastAsia="zh-CN"/>
        </w:rPr>
      </w:pPr>
    </w:p>
    <w:p w14:paraId="562E2B7B">
      <w:pPr>
        <w:pStyle w:val="4"/>
        <w:spacing w:line="247" w:lineRule="auto"/>
        <w:rPr>
          <w:lang w:eastAsia="zh-CN"/>
        </w:rPr>
      </w:pPr>
    </w:p>
    <w:p w14:paraId="4446FB01">
      <w:pPr>
        <w:pStyle w:val="4"/>
        <w:spacing w:line="247" w:lineRule="auto"/>
        <w:rPr>
          <w:lang w:eastAsia="zh-CN"/>
        </w:rPr>
      </w:pPr>
    </w:p>
    <w:p w14:paraId="72182FB9">
      <w:pPr>
        <w:pStyle w:val="4"/>
        <w:spacing w:line="247" w:lineRule="auto"/>
        <w:rPr>
          <w:lang w:eastAsia="zh-CN"/>
        </w:rPr>
      </w:pPr>
    </w:p>
    <w:p w14:paraId="24EBCEA9">
      <w:pPr>
        <w:pStyle w:val="4"/>
        <w:spacing w:line="247" w:lineRule="auto"/>
        <w:rPr>
          <w:lang w:eastAsia="zh-CN"/>
        </w:rPr>
      </w:pPr>
    </w:p>
    <w:p w14:paraId="0563E604">
      <w:pPr>
        <w:pStyle w:val="4"/>
        <w:spacing w:line="247" w:lineRule="auto"/>
        <w:rPr>
          <w:lang w:eastAsia="zh-CN"/>
        </w:rPr>
      </w:pPr>
    </w:p>
    <w:p w14:paraId="647BD8E7">
      <w:pPr>
        <w:pStyle w:val="4"/>
        <w:spacing w:line="247" w:lineRule="auto"/>
        <w:rPr>
          <w:lang w:eastAsia="zh-CN"/>
        </w:rPr>
      </w:pPr>
    </w:p>
    <w:p w14:paraId="7E3D119F">
      <w:pPr>
        <w:pStyle w:val="4"/>
        <w:spacing w:line="247" w:lineRule="auto"/>
        <w:rPr>
          <w:lang w:eastAsia="zh-CN"/>
        </w:rPr>
      </w:pPr>
    </w:p>
    <w:p w14:paraId="07D9FCB2">
      <w:pPr>
        <w:pStyle w:val="4"/>
        <w:spacing w:line="247" w:lineRule="auto"/>
        <w:rPr>
          <w:lang w:eastAsia="zh-CN"/>
        </w:rPr>
      </w:pPr>
    </w:p>
    <w:p w14:paraId="50BFFCEC">
      <w:pPr>
        <w:pStyle w:val="4"/>
        <w:spacing w:line="247" w:lineRule="auto"/>
        <w:rPr>
          <w:lang w:eastAsia="zh-CN"/>
        </w:rPr>
      </w:pPr>
    </w:p>
    <w:p w14:paraId="7056D5C7">
      <w:pPr>
        <w:pStyle w:val="4"/>
        <w:spacing w:line="247" w:lineRule="auto"/>
        <w:rPr>
          <w:lang w:eastAsia="zh-CN"/>
        </w:rPr>
      </w:pPr>
    </w:p>
    <w:p w14:paraId="4E5430A6">
      <w:pPr>
        <w:spacing w:before="270" w:line="222" w:lineRule="auto"/>
        <w:ind w:left="1599"/>
        <w:rPr>
          <w:rFonts w:hint="eastAsia" w:ascii="宋体" w:hAnsi="宋体" w:eastAsia="宋体" w:cs="宋体"/>
          <w:sz w:val="83"/>
          <w:szCs w:val="83"/>
          <w:lang w:eastAsia="zh-CN"/>
        </w:rPr>
      </w:pPr>
      <w:r>
        <w:rPr>
          <w:rFonts w:ascii="宋体" w:hAnsi="宋体" w:eastAsia="宋体" w:cs="宋体"/>
          <w:b/>
          <w:bCs/>
          <w:spacing w:val="-3"/>
          <w:sz w:val="83"/>
          <w:szCs w:val="83"/>
          <w:lang w:eastAsia="zh-CN"/>
        </w:rPr>
        <w:t>竞争性磋商文件</w:t>
      </w:r>
    </w:p>
    <w:p w14:paraId="0EDB25CD">
      <w:pPr>
        <w:pStyle w:val="4"/>
        <w:spacing w:line="299" w:lineRule="auto"/>
        <w:rPr>
          <w:lang w:eastAsia="zh-CN"/>
        </w:rPr>
      </w:pPr>
    </w:p>
    <w:p w14:paraId="0845E69E">
      <w:pPr>
        <w:pStyle w:val="4"/>
        <w:spacing w:line="299" w:lineRule="auto"/>
        <w:rPr>
          <w:lang w:eastAsia="zh-CN"/>
        </w:rPr>
      </w:pPr>
    </w:p>
    <w:p w14:paraId="7CACF743">
      <w:pPr>
        <w:pStyle w:val="4"/>
        <w:spacing w:line="299" w:lineRule="auto"/>
        <w:rPr>
          <w:lang w:eastAsia="zh-CN"/>
        </w:rPr>
      </w:pPr>
    </w:p>
    <w:p w14:paraId="1296CA91">
      <w:pPr>
        <w:spacing w:before="113" w:line="225" w:lineRule="auto"/>
        <w:ind w:left="2534"/>
        <w:rPr>
          <w:rFonts w:hint="default" w:ascii="宋体" w:hAnsi="宋体" w:eastAsia="宋体" w:cs="宋体"/>
          <w:sz w:val="35"/>
          <w:szCs w:val="35"/>
          <w:lang w:val="en-US" w:eastAsia="zh-CN"/>
        </w:rPr>
      </w:pPr>
      <w:r>
        <w:rPr>
          <w:rFonts w:ascii="宋体" w:hAnsi="宋体" w:eastAsia="宋体" w:cs="宋体"/>
          <w:b/>
          <w:bCs/>
          <w:spacing w:val="3"/>
          <w:sz w:val="35"/>
          <w:szCs w:val="35"/>
          <w:lang w:eastAsia="zh-CN"/>
        </w:rPr>
        <w:t>项目编号：</w:t>
      </w:r>
      <w:r>
        <w:rPr>
          <w:rFonts w:hint="eastAsia" w:ascii="宋体" w:hAnsi="宋体" w:eastAsia="宋体" w:cs="宋体"/>
          <w:b/>
          <w:bCs/>
          <w:spacing w:val="3"/>
          <w:sz w:val="35"/>
          <w:szCs w:val="35"/>
          <w:lang w:eastAsia="zh-CN"/>
        </w:rPr>
        <w:t>hbyjg2025-z0</w:t>
      </w:r>
      <w:r>
        <w:rPr>
          <w:rFonts w:hint="eastAsia" w:ascii="宋体" w:hAnsi="宋体" w:eastAsia="宋体" w:cs="宋体"/>
          <w:b/>
          <w:bCs/>
          <w:spacing w:val="3"/>
          <w:sz w:val="35"/>
          <w:szCs w:val="35"/>
          <w:lang w:val="en-US" w:eastAsia="zh-CN"/>
        </w:rPr>
        <w:t>50</w:t>
      </w:r>
    </w:p>
    <w:p w14:paraId="3DE5CEA7">
      <w:pPr>
        <w:pStyle w:val="4"/>
        <w:spacing w:line="255" w:lineRule="auto"/>
        <w:rPr>
          <w:lang w:eastAsia="zh-CN"/>
        </w:rPr>
      </w:pPr>
    </w:p>
    <w:p w14:paraId="3435BC6D">
      <w:pPr>
        <w:pStyle w:val="4"/>
        <w:spacing w:line="255" w:lineRule="auto"/>
        <w:rPr>
          <w:lang w:eastAsia="zh-CN"/>
        </w:rPr>
      </w:pPr>
    </w:p>
    <w:p w14:paraId="0C8A80AF">
      <w:pPr>
        <w:pStyle w:val="4"/>
        <w:spacing w:line="255" w:lineRule="auto"/>
        <w:rPr>
          <w:lang w:eastAsia="zh-CN"/>
        </w:rPr>
      </w:pPr>
    </w:p>
    <w:p w14:paraId="3877804F">
      <w:pPr>
        <w:pStyle w:val="4"/>
        <w:spacing w:line="255" w:lineRule="auto"/>
        <w:rPr>
          <w:lang w:eastAsia="zh-CN"/>
        </w:rPr>
      </w:pPr>
    </w:p>
    <w:p w14:paraId="5B821C28">
      <w:pPr>
        <w:pStyle w:val="4"/>
        <w:spacing w:line="255" w:lineRule="auto"/>
        <w:rPr>
          <w:lang w:eastAsia="zh-CN"/>
        </w:rPr>
      </w:pPr>
    </w:p>
    <w:p w14:paraId="297F12FC">
      <w:pPr>
        <w:pStyle w:val="4"/>
        <w:spacing w:line="256" w:lineRule="auto"/>
        <w:rPr>
          <w:lang w:eastAsia="zh-CN"/>
        </w:rPr>
      </w:pPr>
    </w:p>
    <w:p w14:paraId="0B0808F8">
      <w:pPr>
        <w:pStyle w:val="4"/>
        <w:spacing w:line="256" w:lineRule="auto"/>
        <w:rPr>
          <w:lang w:eastAsia="zh-CN"/>
        </w:rPr>
      </w:pPr>
    </w:p>
    <w:p w14:paraId="4E4CC724">
      <w:pPr>
        <w:pStyle w:val="4"/>
        <w:spacing w:line="256" w:lineRule="auto"/>
        <w:rPr>
          <w:lang w:eastAsia="zh-CN"/>
        </w:rPr>
      </w:pPr>
    </w:p>
    <w:p w14:paraId="7280A0FE">
      <w:pPr>
        <w:pStyle w:val="4"/>
        <w:spacing w:line="256" w:lineRule="auto"/>
        <w:rPr>
          <w:lang w:eastAsia="zh-CN"/>
        </w:rPr>
      </w:pPr>
    </w:p>
    <w:p w14:paraId="4BAD2636">
      <w:pPr>
        <w:pStyle w:val="4"/>
        <w:spacing w:line="256" w:lineRule="auto"/>
        <w:rPr>
          <w:lang w:eastAsia="zh-CN"/>
        </w:rPr>
      </w:pPr>
    </w:p>
    <w:p w14:paraId="4C9FBBDC">
      <w:pPr>
        <w:pStyle w:val="4"/>
        <w:spacing w:line="256" w:lineRule="auto"/>
        <w:rPr>
          <w:lang w:eastAsia="zh-CN"/>
        </w:rPr>
      </w:pPr>
    </w:p>
    <w:p w14:paraId="26F6C363">
      <w:pPr>
        <w:pStyle w:val="4"/>
        <w:spacing w:line="256" w:lineRule="auto"/>
        <w:rPr>
          <w:lang w:eastAsia="zh-CN"/>
        </w:rPr>
      </w:pPr>
    </w:p>
    <w:p w14:paraId="63B265FC">
      <w:pPr>
        <w:pStyle w:val="4"/>
        <w:spacing w:line="256" w:lineRule="auto"/>
        <w:rPr>
          <w:lang w:eastAsia="zh-CN"/>
        </w:rPr>
      </w:pPr>
    </w:p>
    <w:p w14:paraId="4DFF5727">
      <w:pPr>
        <w:pStyle w:val="4"/>
        <w:spacing w:line="256" w:lineRule="auto"/>
        <w:rPr>
          <w:lang w:eastAsia="zh-CN"/>
        </w:rPr>
      </w:pPr>
    </w:p>
    <w:p w14:paraId="57BF4E81">
      <w:pPr>
        <w:spacing w:before="102" w:line="461" w:lineRule="auto"/>
        <w:ind w:left="926" w:leftChars="441" w:right="1113"/>
        <w:rPr>
          <w:rFonts w:hint="eastAsia" w:ascii="新宋体" w:hAnsi="新宋体" w:eastAsia="新宋体" w:cs="新宋体"/>
          <w:sz w:val="31"/>
          <w:szCs w:val="31"/>
          <w:lang w:eastAsia="zh-CN"/>
        </w:rPr>
      </w:pPr>
      <w:r>
        <w:rPr>
          <w:rFonts w:ascii="新宋体" w:hAnsi="新宋体" w:eastAsia="新宋体" w:cs="新宋体"/>
          <w:b/>
          <w:bCs/>
          <w:spacing w:val="-12"/>
          <w:sz w:val="31"/>
          <w:szCs w:val="31"/>
          <w:lang w:eastAsia="zh-CN"/>
        </w:rPr>
        <w:t>采购人：</w:t>
      </w:r>
      <w:r>
        <w:rPr>
          <w:rFonts w:hint="eastAsia" w:ascii="新宋体" w:hAnsi="新宋体" w:eastAsia="新宋体" w:cs="新宋体"/>
          <w:b/>
          <w:bCs/>
          <w:spacing w:val="-12"/>
          <w:sz w:val="31"/>
          <w:szCs w:val="31"/>
          <w:lang w:eastAsia="zh-CN"/>
        </w:rPr>
        <w:t>湖北姚家港绿色化工投资控股集团有限公司</w:t>
      </w:r>
      <w:r>
        <w:rPr>
          <w:rFonts w:ascii="新宋体" w:hAnsi="新宋体" w:eastAsia="新宋体" w:cs="新宋体"/>
          <w:b/>
          <w:bCs/>
          <w:spacing w:val="-12"/>
          <w:sz w:val="31"/>
          <w:szCs w:val="31"/>
          <w:lang w:eastAsia="zh-CN"/>
        </w:rPr>
        <w:t>采购代理机构：</w:t>
      </w:r>
      <w:r>
        <w:rPr>
          <w:rFonts w:hint="eastAsia" w:ascii="新宋体" w:hAnsi="新宋体" w:eastAsia="新宋体" w:cs="新宋体"/>
          <w:b/>
          <w:bCs/>
          <w:spacing w:val="-12"/>
          <w:sz w:val="31"/>
          <w:szCs w:val="31"/>
          <w:lang w:eastAsia="zh-CN"/>
        </w:rPr>
        <w:t>枝江市港化科创供应链管理有限公司</w:t>
      </w:r>
    </w:p>
    <w:p w14:paraId="613394CF">
      <w:pPr>
        <w:spacing w:before="48" w:line="225" w:lineRule="auto"/>
        <w:ind w:left="0"/>
        <w:jc w:val="center"/>
        <w:rPr>
          <w:rFonts w:hint="eastAsia" w:ascii="新宋体" w:hAnsi="新宋体" w:eastAsia="新宋体" w:cs="新宋体"/>
          <w:sz w:val="31"/>
          <w:szCs w:val="31"/>
          <w:lang w:eastAsia="zh-CN"/>
        </w:rPr>
      </w:pPr>
      <w:r>
        <w:rPr>
          <w:rFonts w:ascii="新宋体" w:hAnsi="新宋体" w:eastAsia="新宋体" w:cs="新宋体"/>
          <w:b/>
          <w:bCs/>
          <w:spacing w:val="-16"/>
          <w:sz w:val="31"/>
          <w:szCs w:val="31"/>
          <w:lang w:eastAsia="zh-CN"/>
        </w:rPr>
        <w:t>日期：202</w:t>
      </w:r>
      <w:r>
        <w:rPr>
          <w:rFonts w:hint="eastAsia" w:ascii="新宋体" w:hAnsi="新宋体" w:eastAsia="新宋体" w:cs="新宋体"/>
          <w:b/>
          <w:bCs/>
          <w:spacing w:val="-16"/>
          <w:sz w:val="31"/>
          <w:szCs w:val="31"/>
          <w:lang w:eastAsia="zh-CN"/>
        </w:rPr>
        <w:t>5</w:t>
      </w:r>
      <w:r>
        <w:rPr>
          <w:rFonts w:ascii="新宋体" w:hAnsi="新宋体" w:eastAsia="新宋体" w:cs="新宋体"/>
          <w:b/>
          <w:bCs/>
          <w:spacing w:val="-16"/>
          <w:sz w:val="31"/>
          <w:szCs w:val="31"/>
          <w:lang w:eastAsia="zh-CN"/>
        </w:rPr>
        <w:t>年</w:t>
      </w:r>
      <w:r>
        <w:rPr>
          <w:rFonts w:hint="eastAsia" w:ascii="新宋体" w:hAnsi="新宋体" w:eastAsia="新宋体" w:cs="新宋体"/>
          <w:b/>
          <w:bCs/>
          <w:spacing w:val="-16"/>
          <w:sz w:val="31"/>
          <w:szCs w:val="31"/>
          <w:lang w:val="en-US" w:eastAsia="zh-CN"/>
        </w:rPr>
        <w:t>4</w:t>
      </w:r>
      <w:r>
        <w:rPr>
          <w:rFonts w:ascii="新宋体" w:hAnsi="新宋体" w:eastAsia="新宋体" w:cs="新宋体"/>
          <w:b/>
          <w:bCs/>
          <w:spacing w:val="-16"/>
          <w:sz w:val="31"/>
          <w:szCs w:val="31"/>
          <w:lang w:eastAsia="zh-CN"/>
        </w:rPr>
        <w:t>月</w:t>
      </w:r>
    </w:p>
    <w:p w14:paraId="12E0C343">
      <w:pPr>
        <w:spacing w:line="225" w:lineRule="auto"/>
        <w:rPr>
          <w:rFonts w:hint="eastAsia" w:ascii="新宋体" w:hAnsi="新宋体" w:eastAsia="新宋体" w:cs="新宋体"/>
          <w:sz w:val="31"/>
          <w:szCs w:val="31"/>
          <w:lang w:eastAsia="zh-CN"/>
        </w:rPr>
        <w:sectPr>
          <w:pgSz w:w="11900" w:h="16839"/>
          <w:pgMar w:top="1431" w:right="1424" w:bottom="0" w:left="1402" w:header="0" w:footer="0" w:gutter="0"/>
          <w:pgNumType w:fmt="decimal"/>
          <w:cols w:space="720" w:num="1"/>
        </w:sectPr>
      </w:pPr>
    </w:p>
    <w:sdt>
      <w:sdtPr>
        <w:rPr>
          <w:rFonts w:ascii="宋体" w:hAnsi="宋体" w:eastAsia="宋体" w:cs="Arial"/>
          <w:snapToGrid w:val="0"/>
          <w:color w:val="000000"/>
          <w:sz w:val="21"/>
          <w:szCs w:val="21"/>
          <w:lang w:val="en-US" w:eastAsia="en-US" w:bidi="ar-SA"/>
        </w:rPr>
        <w:id w:val="147470082"/>
        <w15:color w:val="DBDBDB"/>
        <w:docPartObj>
          <w:docPartGallery w:val="Table of Contents"/>
          <w:docPartUnique/>
        </w:docPartObj>
      </w:sdtPr>
      <w:sdtEndPr>
        <w:rPr>
          <w:rFonts w:ascii="宋体" w:hAnsi="宋体" w:eastAsia="宋体" w:cs="Arial"/>
          <w:snapToGrid w:val="0"/>
          <w:color w:val="000000"/>
          <w:sz w:val="21"/>
          <w:szCs w:val="21"/>
          <w:lang w:val="en-US" w:eastAsia="en-US" w:bidi="ar-SA"/>
        </w:rPr>
      </w:sdtEndPr>
      <w:sdtContent>
        <w:p w14:paraId="6AC40A35">
          <w:pPr>
            <w:spacing w:before="0" w:beforeLines="0" w:after="0" w:afterLines="0" w:line="240" w:lineRule="auto"/>
            <w:ind w:left="0" w:leftChars="0" w:right="0" w:rightChars="0" w:firstLine="0" w:firstLineChars="0"/>
            <w:jc w:val="center"/>
            <w:rPr>
              <w:sz w:val="44"/>
              <w:szCs w:val="44"/>
            </w:rPr>
          </w:pPr>
          <w:r>
            <w:rPr>
              <w:rFonts w:ascii="宋体" w:hAnsi="宋体" w:eastAsia="宋体"/>
              <w:sz w:val="44"/>
              <w:szCs w:val="44"/>
            </w:rPr>
            <w:t>目录</w:t>
          </w:r>
        </w:p>
        <w:p w14:paraId="41AA4ED3">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TOC \o "1-3" \h \u </w:instrText>
          </w:r>
          <w:r>
            <w:rPr>
              <w:rFonts w:hint="eastAsia" w:ascii="宋体" w:hAnsi="宋体" w:eastAsia="宋体" w:cs="宋体"/>
              <w:sz w:val="28"/>
              <w:szCs w:val="28"/>
            </w:rPr>
            <w:fldChar w:fldCharType="separate"/>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_Toc15387 </w:instrText>
          </w:r>
          <w:r>
            <w:rPr>
              <w:rFonts w:hint="eastAsia" w:ascii="宋体" w:hAnsi="宋体" w:eastAsia="宋体" w:cs="宋体"/>
              <w:sz w:val="28"/>
              <w:szCs w:val="28"/>
            </w:rPr>
            <w:fldChar w:fldCharType="separate"/>
          </w:r>
          <w:r>
            <w:rPr>
              <w:rFonts w:hint="eastAsia" w:ascii="宋体" w:hAnsi="宋体" w:eastAsia="宋体" w:cs="宋体"/>
              <w:bCs/>
              <w:spacing w:val="6"/>
              <w:sz w:val="28"/>
              <w:szCs w:val="28"/>
              <w:lang w:eastAsia="zh-CN"/>
            </w:rPr>
            <w:t>第一章竞争性磋商公告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_Toc15387 \h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2D8D8B46">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_Toc27934 </w:instrText>
          </w:r>
          <w:r>
            <w:rPr>
              <w:rFonts w:hint="eastAsia" w:ascii="宋体" w:hAnsi="宋体" w:eastAsia="宋体" w:cs="宋体"/>
              <w:sz w:val="28"/>
              <w:szCs w:val="28"/>
            </w:rPr>
            <w:fldChar w:fldCharType="separate"/>
          </w:r>
          <w:r>
            <w:rPr>
              <w:rFonts w:hint="eastAsia" w:ascii="宋体" w:hAnsi="宋体" w:eastAsia="宋体" w:cs="宋体"/>
              <w:bCs/>
              <w:spacing w:val="-4"/>
              <w:sz w:val="28"/>
              <w:szCs w:val="28"/>
              <w:lang w:eastAsia="zh-CN"/>
            </w:rPr>
            <w:t>第二章供应商须知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_Toc27934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6967E3EE">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_Toc3666 </w:instrText>
          </w:r>
          <w:r>
            <w:rPr>
              <w:rFonts w:hint="eastAsia" w:ascii="宋体" w:hAnsi="宋体" w:eastAsia="宋体" w:cs="宋体"/>
              <w:sz w:val="28"/>
              <w:szCs w:val="28"/>
            </w:rPr>
            <w:fldChar w:fldCharType="separate"/>
          </w:r>
          <w:r>
            <w:rPr>
              <w:rFonts w:hint="eastAsia" w:ascii="宋体" w:hAnsi="宋体" w:eastAsia="宋体" w:cs="宋体"/>
              <w:bCs/>
              <w:spacing w:val="-4"/>
              <w:sz w:val="28"/>
              <w:szCs w:val="28"/>
              <w:lang w:eastAsia="zh-CN"/>
            </w:rPr>
            <w:t>供应商须知前附表</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_Toc3666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05965C7B">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_Toc19566 </w:instrText>
          </w:r>
          <w:r>
            <w:rPr>
              <w:rFonts w:hint="eastAsia" w:ascii="宋体" w:hAnsi="宋体" w:eastAsia="宋体" w:cs="宋体"/>
              <w:sz w:val="28"/>
              <w:szCs w:val="28"/>
            </w:rPr>
            <w:fldChar w:fldCharType="separate"/>
          </w:r>
          <w:r>
            <w:rPr>
              <w:rFonts w:hint="eastAsia" w:ascii="宋体" w:hAnsi="宋体" w:eastAsia="宋体" w:cs="宋体"/>
              <w:bCs/>
              <w:spacing w:val="-20"/>
              <w:sz w:val="28"/>
              <w:szCs w:val="28"/>
              <w:lang w:eastAsia="zh-CN"/>
            </w:rPr>
            <w:t>一、说明</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_Toc19566 \h </w:instrText>
          </w:r>
          <w:r>
            <w:rPr>
              <w:rFonts w:hint="eastAsia" w:ascii="宋体" w:hAnsi="宋体" w:eastAsia="宋体" w:cs="宋体"/>
              <w:sz w:val="28"/>
              <w:szCs w:val="28"/>
            </w:rPr>
            <w:fldChar w:fldCharType="separate"/>
          </w:r>
          <w:r>
            <w:rPr>
              <w:rFonts w:hint="eastAsia" w:ascii="宋体" w:hAnsi="宋体" w:eastAsia="宋体" w:cs="宋体"/>
              <w:sz w:val="28"/>
              <w:szCs w:val="28"/>
            </w:rPr>
            <w:t>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35E91514">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_Toc12701 </w:instrText>
          </w:r>
          <w:r>
            <w:rPr>
              <w:rFonts w:hint="eastAsia" w:ascii="宋体" w:hAnsi="宋体" w:eastAsia="宋体" w:cs="宋体"/>
              <w:sz w:val="28"/>
              <w:szCs w:val="28"/>
            </w:rPr>
            <w:fldChar w:fldCharType="separate"/>
          </w:r>
          <w:r>
            <w:rPr>
              <w:rFonts w:hint="eastAsia" w:ascii="宋体" w:hAnsi="宋体" w:eastAsia="宋体" w:cs="宋体"/>
              <w:bCs/>
              <w:spacing w:val="-6"/>
              <w:sz w:val="28"/>
              <w:szCs w:val="28"/>
            </w:rPr>
            <w:t>二、磋商文件</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_Toc12701 \h </w:instrText>
          </w:r>
          <w:r>
            <w:rPr>
              <w:rFonts w:hint="eastAsia" w:ascii="宋体" w:hAnsi="宋体" w:eastAsia="宋体" w:cs="宋体"/>
              <w:sz w:val="28"/>
              <w:szCs w:val="28"/>
            </w:rPr>
            <w:fldChar w:fldCharType="separate"/>
          </w:r>
          <w:r>
            <w:rPr>
              <w:rFonts w:hint="eastAsia" w:ascii="宋体" w:hAnsi="宋体" w:eastAsia="宋体" w:cs="宋体"/>
              <w:sz w:val="28"/>
              <w:szCs w:val="28"/>
            </w:rPr>
            <w:t>6</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48288093">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_Toc21877 </w:instrText>
          </w:r>
          <w:r>
            <w:rPr>
              <w:rFonts w:hint="eastAsia" w:ascii="宋体" w:hAnsi="宋体" w:eastAsia="宋体" w:cs="宋体"/>
              <w:sz w:val="28"/>
              <w:szCs w:val="28"/>
            </w:rPr>
            <w:fldChar w:fldCharType="separate"/>
          </w:r>
          <w:r>
            <w:rPr>
              <w:rFonts w:hint="eastAsia" w:ascii="宋体" w:hAnsi="宋体" w:eastAsia="宋体" w:cs="宋体"/>
              <w:bCs/>
              <w:spacing w:val="-4"/>
              <w:sz w:val="28"/>
              <w:szCs w:val="28"/>
              <w:lang w:eastAsia="zh-CN"/>
            </w:rPr>
            <w:t>三、响应文件的编制和数量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_Toc21877 \h </w:instrText>
          </w:r>
          <w:r>
            <w:rPr>
              <w:rFonts w:hint="eastAsia" w:ascii="宋体" w:hAnsi="宋体" w:eastAsia="宋体" w:cs="宋体"/>
              <w:sz w:val="28"/>
              <w:szCs w:val="28"/>
            </w:rPr>
            <w:fldChar w:fldCharType="separate"/>
          </w:r>
          <w:r>
            <w:rPr>
              <w:rFonts w:hint="eastAsia" w:ascii="宋体" w:hAnsi="宋体" w:eastAsia="宋体" w:cs="宋体"/>
              <w:sz w:val="28"/>
              <w:szCs w:val="28"/>
            </w:rPr>
            <w:t>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57140644">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_Toc6640 </w:instrText>
          </w:r>
          <w:r>
            <w:rPr>
              <w:rFonts w:hint="eastAsia" w:ascii="宋体" w:hAnsi="宋体" w:eastAsia="宋体" w:cs="宋体"/>
              <w:sz w:val="28"/>
              <w:szCs w:val="28"/>
            </w:rPr>
            <w:fldChar w:fldCharType="separate"/>
          </w:r>
          <w:r>
            <w:rPr>
              <w:rFonts w:hint="eastAsia" w:ascii="宋体" w:hAnsi="宋体" w:eastAsia="宋体" w:cs="宋体"/>
              <w:bCs/>
              <w:spacing w:val="-7"/>
              <w:sz w:val="28"/>
              <w:szCs w:val="28"/>
              <w:lang w:eastAsia="zh-CN"/>
            </w:rPr>
            <w:t>四、响应文件的递交</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_Toc6640 \h </w:instrText>
          </w:r>
          <w:r>
            <w:rPr>
              <w:rFonts w:hint="eastAsia" w:ascii="宋体" w:hAnsi="宋体" w:eastAsia="宋体" w:cs="宋体"/>
              <w:sz w:val="28"/>
              <w:szCs w:val="28"/>
            </w:rPr>
            <w:fldChar w:fldCharType="separate"/>
          </w:r>
          <w:r>
            <w:rPr>
              <w:rFonts w:hint="eastAsia" w:ascii="宋体" w:hAnsi="宋体" w:eastAsia="宋体" w:cs="宋体"/>
              <w:sz w:val="28"/>
              <w:szCs w:val="28"/>
            </w:rPr>
            <w:t>9</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1240C0E9">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_Toc32234 </w:instrText>
          </w:r>
          <w:r>
            <w:rPr>
              <w:rFonts w:hint="eastAsia" w:ascii="宋体" w:hAnsi="宋体" w:eastAsia="宋体" w:cs="宋体"/>
              <w:sz w:val="28"/>
              <w:szCs w:val="28"/>
            </w:rPr>
            <w:fldChar w:fldCharType="separate"/>
          </w:r>
          <w:r>
            <w:rPr>
              <w:rFonts w:hint="eastAsia" w:ascii="宋体" w:hAnsi="宋体" w:eastAsia="宋体" w:cs="宋体"/>
              <w:bCs/>
              <w:spacing w:val="-4"/>
              <w:sz w:val="28"/>
              <w:szCs w:val="28"/>
              <w:lang w:eastAsia="zh-CN"/>
            </w:rPr>
            <w:t>五、竞争性磋商程序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_Toc32234 \h </w:instrText>
          </w:r>
          <w:r>
            <w:rPr>
              <w:rFonts w:hint="eastAsia" w:ascii="宋体" w:hAnsi="宋体" w:eastAsia="宋体" w:cs="宋体"/>
              <w:sz w:val="28"/>
              <w:szCs w:val="28"/>
            </w:rPr>
            <w:fldChar w:fldCharType="separate"/>
          </w:r>
          <w:r>
            <w:rPr>
              <w:rFonts w:hint="eastAsia" w:ascii="宋体" w:hAnsi="宋体" w:eastAsia="宋体" w:cs="宋体"/>
              <w:sz w:val="28"/>
              <w:szCs w:val="28"/>
            </w:rPr>
            <w:t>10</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03095F21">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_Toc14699 </w:instrText>
          </w:r>
          <w:r>
            <w:rPr>
              <w:rFonts w:hint="eastAsia" w:ascii="宋体" w:hAnsi="宋体" w:eastAsia="宋体" w:cs="宋体"/>
              <w:sz w:val="28"/>
              <w:szCs w:val="28"/>
            </w:rPr>
            <w:fldChar w:fldCharType="separate"/>
          </w:r>
          <w:r>
            <w:rPr>
              <w:rFonts w:hint="eastAsia" w:ascii="宋体" w:hAnsi="宋体" w:eastAsia="宋体" w:cs="宋体"/>
              <w:bCs/>
              <w:spacing w:val="-4"/>
              <w:sz w:val="28"/>
              <w:szCs w:val="28"/>
              <w:lang w:eastAsia="zh-CN"/>
            </w:rPr>
            <w:t>六、授予合同</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_Toc14699 \h </w:instrText>
          </w:r>
          <w:r>
            <w:rPr>
              <w:rFonts w:hint="eastAsia" w:ascii="宋体" w:hAnsi="宋体" w:eastAsia="宋体" w:cs="宋体"/>
              <w:sz w:val="28"/>
              <w:szCs w:val="28"/>
            </w:rPr>
            <w:fldChar w:fldCharType="separate"/>
          </w:r>
          <w:r>
            <w:rPr>
              <w:rFonts w:hint="eastAsia" w:ascii="宋体" w:hAnsi="宋体" w:eastAsia="宋体" w:cs="宋体"/>
              <w:sz w:val="28"/>
              <w:szCs w:val="28"/>
            </w:rPr>
            <w:t>13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181BF450">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_Toc7564 </w:instrText>
          </w:r>
          <w:r>
            <w:rPr>
              <w:rFonts w:hint="eastAsia" w:ascii="宋体" w:hAnsi="宋体" w:eastAsia="宋体" w:cs="宋体"/>
              <w:sz w:val="28"/>
              <w:szCs w:val="28"/>
            </w:rPr>
            <w:fldChar w:fldCharType="separate"/>
          </w:r>
          <w:r>
            <w:rPr>
              <w:rFonts w:hint="eastAsia" w:ascii="宋体" w:hAnsi="宋体" w:eastAsia="宋体" w:cs="宋体"/>
              <w:bCs/>
              <w:spacing w:val="-4"/>
              <w:sz w:val="28"/>
              <w:szCs w:val="28"/>
              <w:lang w:eastAsia="zh-CN"/>
            </w:rPr>
            <w:t>七、质疑和投诉</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_Toc7564 \h </w:instrText>
          </w:r>
          <w:r>
            <w:rPr>
              <w:rFonts w:hint="eastAsia" w:ascii="宋体" w:hAnsi="宋体" w:eastAsia="宋体" w:cs="宋体"/>
              <w:sz w:val="28"/>
              <w:szCs w:val="28"/>
            </w:rPr>
            <w:fldChar w:fldCharType="separate"/>
          </w:r>
          <w:r>
            <w:rPr>
              <w:rFonts w:hint="eastAsia" w:ascii="宋体" w:hAnsi="宋体" w:eastAsia="宋体" w:cs="宋体"/>
              <w:sz w:val="28"/>
              <w:szCs w:val="28"/>
            </w:rPr>
            <w:t>13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25C578A2">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_Toc1645 </w:instrText>
          </w:r>
          <w:r>
            <w:rPr>
              <w:rFonts w:hint="eastAsia" w:ascii="宋体" w:hAnsi="宋体" w:eastAsia="宋体" w:cs="宋体"/>
              <w:sz w:val="28"/>
              <w:szCs w:val="28"/>
            </w:rPr>
            <w:fldChar w:fldCharType="separate"/>
          </w:r>
          <w:r>
            <w:rPr>
              <w:rFonts w:hint="eastAsia" w:ascii="宋体" w:hAnsi="宋体" w:eastAsia="宋体" w:cs="宋体"/>
              <w:bCs/>
              <w:spacing w:val="-6"/>
              <w:sz w:val="28"/>
              <w:szCs w:val="28"/>
              <w:lang w:eastAsia="zh-CN"/>
            </w:rPr>
            <w:t>八、项目验收</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_Toc1645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3FAB6D27">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_Toc16498 </w:instrText>
          </w:r>
          <w:r>
            <w:rPr>
              <w:rFonts w:hint="eastAsia" w:ascii="宋体" w:hAnsi="宋体" w:eastAsia="宋体" w:cs="宋体"/>
              <w:sz w:val="28"/>
              <w:szCs w:val="28"/>
            </w:rPr>
            <w:fldChar w:fldCharType="separate"/>
          </w:r>
          <w:r>
            <w:rPr>
              <w:rFonts w:hint="eastAsia" w:ascii="宋体" w:hAnsi="宋体" w:eastAsia="宋体" w:cs="宋体"/>
              <w:bCs/>
              <w:spacing w:val="-5"/>
              <w:sz w:val="28"/>
              <w:szCs w:val="28"/>
              <w:lang w:eastAsia="zh-CN"/>
            </w:rPr>
            <w:t>九、磋商文件的解释权</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_Toc16498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64BDB02F">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_Toc22296 </w:instrText>
          </w:r>
          <w:r>
            <w:rPr>
              <w:rFonts w:hint="eastAsia" w:ascii="宋体" w:hAnsi="宋体" w:eastAsia="宋体" w:cs="宋体"/>
              <w:sz w:val="28"/>
              <w:szCs w:val="28"/>
            </w:rPr>
            <w:fldChar w:fldCharType="separate"/>
          </w:r>
          <w:r>
            <w:rPr>
              <w:rFonts w:hint="eastAsia" w:ascii="宋体" w:hAnsi="宋体" w:eastAsia="宋体" w:cs="宋体"/>
              <w:bCs/>
              <w:spacing w:val="-4"/>
              <w:sz w:val="28"/>
              <w:szCs w:val="28"/>
              <w:lang w:eastAsia="zh-CN"/>
            </w:rPr>
            <w:t>十、其他注意事项</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_Toc22296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5F09E12B">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_Toc7413 </w:instrText>
          </w:r>
          <w:r>
            <w:rPr>
              <w:rFonts w:hint="eastAsia" w:ascii="宋体" w:hAnsi="宋体" w:eastAsia="宋体" w:cs="宋体"/>
              <w:sz w:val="28"/>
              <w:szCs w:val="28"/>
            </w:rPr>
            <w:fldChar w:fldCharType="separate"/>
          </w:r>
          <w:r>
            <w:rPr>
              <w:rFonts w:hint="eastAsia" w:ascii="宋体" w:hAnsi="宋体" w:eastAsia="宋体" w:cs="宋体"/>
              <w:bCs/>
              <w:spacing w:val="-4"/>
              <w:sz w:val="28"/>
              <w:szCs w:val="28"/>
              <w:lang w:eastAsia="zh-CN"/>
            </w:rPr>
            <w:t>第三章采购需求</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_Toc7413 \h </w:instrText>
          </w:r>
          <w:r>
            <w:rPr>
              <w:rFonts w:hint="eastAsia" w:ascii="宋体" w:hAnsi="宋体" w:eastAsia="宋体" w:cs="宋体"/>
              <w:sz w:val="28"/>
              <w:szCs w:val="28"/>
            </w:rPr>
            <w:fldChar w:fldCharType="separate"/>
          </w:r>
          <w:r>
            <w:rPr>
              <w:rFonts w:hint="eastAsia" w:ascii="宋体" w:hAnsi="宋体" w:eastAsia="宋体" w:cs="宋体"/>
              <w:sz w:val="28"/>
              <w:szCs w:val="28"/>
            </w:rPr>
            <w:t>16</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2FF5B56D">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_Toc26144 </w:instrText>
          </w:r>
          <w:r>
            <w:rPr>
              <w:rFonts w:hint="eastAsia" w:ascii="宋体" w:hAnsi="宋体" w:eastAsia="宋体" w:cs="宋体"/>
              <w:sz w:val="28"/>
              <w:szCs w:val="28"/>
            </w:rPr>
            <w:fldChar w:fldCharType="separate"/>
          </w:r>
          <w:r>
            <w:rPr>
              <w:rFonts w:hint="eastAsia" w:ascii="宋体" w:hAnsi="宋体" w:eastAsia="宋体" w:cs="宋体"/>
              <w:bCs/>
              <w:spacing w:val="-3"/>
              <w:sz w:val="28"/>
              <w:szCs w:val="28"/>
              <w:lang w:eastAsia="zh-CN"/>
            </w:rPr>
            <w:t>第四章评审方法、步骤及标准</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_Toc26144 \h </w:instrText>
          </w:r>
          <w:r>
            <w:rPr>
              <w:rFonts w:hint="eastAsia" w:ascii="宋体" w:hAnsi="宋体" w:eastAsia="宋体" w:cs="宋体"/>
              <w:sz w:val="28"/>
              <w:szCs w:val="28"/>
            </w:rPr>
            <w:fldChar w:fldCharType="separate"/>
          </w:r>
          <w:r>
            <w:rPr>
              <w:rFonts w:hint="eastAsia" w:ascii="宋体" w:hAnsi="宋体" w:eastAsia="宋体" w:cs="宋体"/>
              <w:sz w:val="28"/>
              <w:szCs w:val="28"/>
            </w:rPr>
            <w:t>20</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7CFDDE46">
          <w:pPr>
            <w:pStyle w:val="13"/>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_Toc20945 </w:instrText>
          </w:r>
          <w:r>
            <w:rPr>
              <w:rFonts w:hint="eastAsia" w:ascii="宋体" w:hAnsi="宋体" w:eastAsia="宋体" w:cs="宋体"/>
              <w:sz w:val="28"/>
              <w:szCs w:val="28"/>
            </w:rPr>
            <w:fldChar w:fldCharType="separate"/>
          </w:r>
          <w:r>
            <w:rPr>
              <w:rFonts w:hint="eastAsia" w:ascii="宋体" w:hAnsi="宋体" w:eastAsia="宋体" w:cs="宋体"/>
              <w:bCs/>
              <w:spacing w:val="4"/>
              <w:sz w:val="28"/>
              <w:szCs w:val="28"/>
              <w:lang w:eastAsia="zh-CN"/>
            </w:rPr>
            <w:t>一、磋商步骤</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_Toc20945 \h </w:instrText>
          </w:r>
          <w:r>
            <w:rPr>
              <w:rFonts w:hint="eastAsia" w:ascii="宋体" w:hAnsi="宋体" w:eastAsia="宋体" w:cs="宋体"/>
              <w:sz w:val="28"/>
              <w:szCs w:val="28"/>
            </w:rPr>
            <w:fldChar w:fldCharType="separate"/>
          </w:r>
          <w:r>
            <w:rPr>
              <w:rFonts w:hint="eastAsia" w:ascii="宋体" w:hAnsi="宋体" w:eastAsia="宋体" w:cs="宋体"/>
              <w:sz w:val="28"/>
              <w:szCs w:val="28"/>
            </w:rPr>
            <w:t>20</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19A3B347">
          <w:pPr>
            <w:pStyle w:val="13"/>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_Toc13012 </w:instrText>
          </w:r>
          <w:r>
            <w:rPr>
              <w:rFonts w:hint="eastAsia" w:ascii="宋体" w:hAnsi="宋体" w:eastAsia="宋体" w:cs="宋体"/>
              <w:sz w:val="28"/>
              <w:szCs w:val="28"/>
            </w:rPr>
            <w:fldChar w:fldCharType="separate"/>
          </w:r>
          <w:r>
            <w:rPr>
              <w:rFonts w:hint="eastAsia" w:ascii="宋体" w:hAnsi="宋体" w:eastAsia="宋体" w:cs="宋体"/>
              <w:bCs/>
              <w:spacing w:val="-4"/>
              <w:position w:val="4"/>
              <w:sz w:val="28"/>
              <w:szCs w:val="28"/>
              <w:lang w:eastAsia="zh-CN"/>
            </w:rPr>
            <w:t>二、评审标准</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_Toc13012 \h </w:instrText>
          </w:r>
          <w:r>
            <w:rPr>
              <w:rFonts w:hint="eastAsia" w:ascii="宋体" w:hAnsi="宋体" w:eastAsia="宋体" w:cs="宋体"/>
              <w:sz w:val="28"/>
              <w:szCs w:val="28"/>
            </w:rPr>
            <w:fldChar w:fldCharType="separate"/>
          </w:r>
          <w:r>
            <w:rPr>
              <w:rFonts w:hint="eastAsia" w:ascii="宋体" w:hAnsi="宋体" w:eastAsia="宋体" w:cs="宋体"/>
              <w:sz w:val="28"/>
              <w:szCs w:val="28"/>
            </w:rPr>
            <w:t>21</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0BF9984D">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_Toc30324 </w:instrText>
          </w:r>
          <w:r>
            <w:rPr>
              <w:rFonts w:hint="eastAsia" w:ascii="宋体" w:hAnsi="宋体" w:eastAsia="宋体" w:cs="宋体"/>
              <w:sz w:val="28"/>
              <w:szCs w:val="28"/>
            </w:rPr>
            <w:fldChar w:fldCharType="separate"/>
          </w:r>
          <w:r>
            <w:rPr>
              <w:rFonts w:hint="eastAsia" w:ascii="宋体" w:hAnsi="宋体" w:eastAsia="宋体" w:cs="宋体"/>
              <w:bCs/>
              <w:spacing w:val="6"/>
              <w:position w:val="4"/>
              <w:sz w:val="28"/>
              <w:szCs w:val="28"/>
              <w:lang w:eastAsia="zh-CN"/>
            </w:rPr>
            <w:t>三、成交候选供应商及成交供应商的确定</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_Toc30324 \h </w:instrText>
          </w:r>
          <w:r>
            <w:rPr>
              <w:rFonts w:hint="eastAsia" w:ascii="宋体" w:hAnsi="宋体" w:eastAsia="宋体" w:cs="宋体"/>
              <w:sz w:val="28"/>
              <w:szCs w:val="28"/>
            </w:rPr>
            <w:fldChar w:fldCharType="separate"/>
          </w:r>
          <w:r>
            <w:rPr>
              <w:rFonts w:hint="eastAsia" w:ascii="宋体" w:hAnsi="宋体" w:eastAsia="宋体" w:cs="宋体"/>
              <w:sz w:val="28"/>
              <w:szCs w:val="28"/>
            </w:rPr>
            <w:t>24</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7E3CBAC6">
          <w:pPr>
            <w:pStyle w:val="12"/>
            <w:tabs>
              <w:tab w:val="right" w:leader="dot" w:pos="8367"/>
            </w:tabs>
            <w:spacing w:line="36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_Toc16075 </w:instrText>
          </w:r>
          <w:r>
            <w:rPr>
              <w:rFonts w:hint="eastAsia" w:ascii="宋体" w:hAnsi="宋体" w:eastAsia="宋体" w:cs="宋体"/>
              <w:sz w:val="28"/>
              <w:szCs w:val="28"/>
            </w:rPr>
            <w:fldChar w:fldCharType="separate"/>
          </w:r>
          <w:r>
            <w:rPr>
              <w:rFonts w:hint="eastAsia" w:ascii="宋体" w:hAnsi="宋体" w:eastAsia="宋体" w:cs="宋体"/>
              <w:bCs/>
              <w:spacing w:val="-3"/>
              <w:sz w:val="28"/>
              <w:szCs w:val="28"/>
              <w:lang w:eastAsia="zh-CN"/>
            </w:rPr>
            <w:t>第六章竞争性磋商响应文件格式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_Toc16075 \h </w:instrText>
          </w:r>
          <w:r>
            <w:rPr>
              <w:rFonts w:hint="eastAsia" w:ascii="宋体" w:hAnsi="宋体" w:eastAsia="宋体" w:cs="宋体"/>
              <w:sz w:val="28"/>
              <w:szCs w:val="28"/>
            </w:rPr>
            <w:fldChar w:fldCharType="separate"/>
          </w:r>
          <w:r>
            <w:rPr>
              <w:rFonts w:hint="eastAsia" w:ascii="宋体" w:hAnsi="宋体" w:eastAsia="宋体" w:cs="宋体"/>
              <w:sz w:val="28"/>
              <w:szCs w:val="28"/>
            </w:rPr>
            <w:t>27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1F1476CB">
          <w:pPr>
            <w:spacing w:line="360" w:lineRule="auto"/>
          </w:pPr>
          <w:r>
            <w:rPr>
              <w:rFonts w:hint="eastAsia" w:ascii="宋体" w:hAnsi="宋体" w:eastAsia="宋体" w:cs="宋体"/>
              <w:sz w:val="28"/>
              <w:szCs w:val="28"/>
            </w:rPr>
            <w:fldChar w:fldCharType="end"/>
          </w:r>
        </w:p>
      </w:sdtContent>
    </w:sdt>
    <w:p w14:paraId="1989343F"/>
    <w:p w14:paraId="0EAA6660">
      <w:pPr>
        <w:spacing w:line="219" w:lineRule="auto"/>
        <w:rPr>
          <w:rFonts w:ascii="Times New Roman" w:hAnsi="Times New Roman" w:eastAsia="Times New Roman" w:cs="Times New Roman"/>
          <w:sz w:val="28"/>
          <w:szCs w:val="28"/>
          <w:lang w:eastAsia="zh-CN"/>
        </w:rPr>
        <w:sectPr>
          <w:pgSz w:w="11906" w:h="16839"/>
          <w:pgMar w:top="1417" w:right="1785" w:bottom="0" w:left="1754" w:header="0" w:footer="0" w:gutter="0"/>
          <w:pgNumType w:fmt="decimal"/>
          <w:cols w:space="720" w:num="1"/>
        </w:sectPr>
      </w:pPr>
    </w:p>
    <w:p w14:paraId="3A26251A">
      <w:pPr>
        <w:spacing w:before="64" w:line="223" w:lineRule="auto"/>
        <w:ind w:left="2913"/>
        <w:outlineLvl w:val="0"/>
        <w:rPr>
          <w:rFonts w:hint="eastAsia" w:ascii="宋体" w:hAnsi="宋体" w:eastAsia="宋体" w:cs="宋体"/>
          <w:sz w:val="31"/>
          <w:szCs w:val="31"/>
          <w:lang w:eastAsia="zh-CN"/>
        </w:rPr>
      </w:pPr>
      <w:bookmarkStart w:id="2" w:name="bookmark1"/>
      <w:bookmarkEnd w:id="2"/>
      <w:bookmarkStart w:id="3" w:name="_Toc15387"/>
      <w:r>
        <w:rPr>
          <w:rFonts w:ascii="宋体" w:hAnsi="宋体" w:eastAsia="宋体" w:cs="宋体"/>
          <w:b/>
          <w:bCs/>
          <w:spacing w:val="6"/>
          <w:sz w:val="31"/>
          <w:szCs w:val="31"/>
          <w:lang w:eastAsia="zh-CN"/>
        </w:rPr>
        <w:t>第一章竞争性磋商公告</w:t>
      </w:r>
      <w:bookmarkEnd w:id="3"/>
    </w:p>
    <w:p w14:paraId="646A2112">
      <w:pPr>
        <w:spacing w:before="134" w:line="314" w:lineRule="auto"/>
        <w:ind w:left="1" w:firstLine="502"/>
        <w:jc w:val="both"/>
        <w:rPr>
          <w:rFonts w:hint="eastAsia" w:ascii="宋体" w:hAnsi="宋体" w:eastAsia="宋体" w:cs="宋体"/>
          <w:sz w:val="24"/>
          <w:szCs w:val="24"/>
          <w:lang w:eastAsia="zh-CN"/>
        </w:rPr>
      </w:pPr>
      <w:r>
        <w:rPr>
          <w:rFonts w:hint="eastAsia" w:ascii="宋体" w:hAnsi="宋体" w:eastAsia="宋体" w:cs="宋体"/>
          <w:spacing w:val="-2"/>
          <w:sz w:val="24"/>
          <w:szCs w:val="24"/>
          <w:lang w:eastAsia="zh-CN"/>
        </w:rPr>
        <w:t>枝江市港化科创供应链管理有限公司受湖北姚家港绿色化工投资控股集团有限公司委托</w:t>
      </w:r>
      <w:r>
        <w:rPr>
          <w:rFonts w:ascii="宋体" w:hAnsi="宋体" w:eastAsia="宋体" w:cs="宋体"/>
          <w:spacing w:val="-2"/>
          <w:sz w:val="24"/>
          <w:szCs w:val="24"/>
          <w:lang w:eastAsia="zh-CN"/>
        </w:rPr>
        <w:t>，拟就</w:t>
      </w:r>
      <w:r>
        <w:rPr>
          <w:rFonts w:ascii="宋体" w:hAnsi="宋体" w:eastAsia="宋体" w:cs="宋体"/>
          <w:sz w:val="24"/>
          <w:szCs w:val="24"/>
          <w:lang w:eastAsia="zh-CN"/>
        </w:rPr>
        <w:t>“</w:t>
      </w:r>
      <w:r>
        <w:rPr>
          <w:rFonts w:hint="eastAsia" w:ascii="宋体" w:hAnsi="宋体" w:eastAsia="宋体" w:cs="宋体"/>
          <w:spacing w:val="2"/>
          <w:sz w:val="24"/>
          <w:szCs w:val="24"/>
          <w:lang w:eastAsia="zh-CN"/>
        </w:rPr>
        <w:t>2025年乡村振兴可续期公司债券发行主承销商采购</w:t>
      </w:r>
      <w:r>
        <w:rPr>
          <w:rFonts w:ascii="宋体" w:hAnsi="宋体" w:eastAsia="宋体" w:cs="宋体"/>
          <w:spacing w:val="2"/>
          <w:sz w:val="24"/>
          <w:szCs w:val="24"/>
          <w:lang w:eastAsia="zh-CN"/>
        </w:rPr>
        <w:t>”</w:t>
      </w:r>
      <w:r>
        <w:rPr>
          <w:rFonts w:ascii="宋体" w:hAnsi="宋体" w:eastAsia="宋体" w:cs="宋体"/>
          <w:spacing w:val="1"/>
          <w:sz w:val="24"/>
          <w:szCs w:val="24"/>
          <w:lang w:eastAsia="zh-CN"/>
        </w:rPr>
        <w:t>进行竞争性磋商采购，现诚邀合格的</w:t>
      </w:r>
      <w:r>
        <w:rPr>
          <w:rFonts w:ascii="宋体" w:hAnsi="宋体" w:eastAsia="宋体" w:cs="宋体"/>
          <w:spacing w:val="-1"/>
          <w:sz w:val="24"/>
          <w:szCs w:val="24"/>
          <w:lang w:eastAsia="zh-CN"/>
        </w:rPr>
        <w:t>供应商前来参与磋商。</w:t>
      </w:r>
    </w:p>
    <w:p w14:paraId="5683AC72">
      <w:pPr>
        <w:spacing w:before="35" w:line="219" w:lineRule="auto"/>
        <w:ind w:left="485"/>
        <w:rPr>
          <w:rFonts w:hint="eastAsia" w:ascii="宋体" w:hAnsi="宋体" w:eastAsia="宋体" w:cs="宋体"/>
          <w:sz w:val="24"/>
          <w:szCs w:val="24"/>
          <w:lang w:eastAsia="zh-CN"/>
        </w:rPr>
      </w:pPr>
      <w:r>
        <w:rPr>
          <w:rFonts w:ascii="宋体" w:hAnsi="宋体" w:eastAsia="宋体" w:cs="宋体"/>
          <w:b/>
          <w:bCs/>
          <w:spacing w:val="-4"/>
          <w:sz w:val="24"/>
          <w:szCs w:val="24"/>
          <w:lang w:eastAsia="zh-CN"/>
        </w:rPr>
        <w:t>一、项目概况：</w:t>
      </w:r>
    </w:p>
    <w:p w14:paraId="74AF43BC">
      <w:pPr>
        <w:spacing w:before="134" w:line="219" w:lineRule="auto"/>
        <w:ind w:left="499"/>
        <w:rPr>
          <w:rFonts w:hint="eastAsia" w:ascii="宋体" w:hAnsi="宋体" w:eastAsia="宋体" w:cs="宋体"/>
          <w:sz w:val="24"/>
          <w:szCs w:val="24"/>
          <w:lang w:eastAsia="zh-CN"/>
        </w:rPr>
      </w:pPr>
      <w:r>
        <w:rPr>
          <w:rFonts w:ascii="宋体" w:hAnsi="宋体" w:eastAsia="宋体" w:cs="宋体"/>
          <w:spacing w:val="-2"/>
          <w:sz w:val="24"/>
          <w:szCs w:val="24"/>
          <w:lang w:eastAsia="zh-CN"/>
        </w:rPr>
        <w:t>1、项目名称：</w:t>
      </w:r>
      <w:r>
        <w:rPr>
          <w:rFonts w:hint="eastAsia" w:ascii="宋体" w:hAnsi="宋体" w:eastAsia="宋体" w:cs="宋体"/>
          <w:spacing w:val="-2"/>
          <w:sz w:val="24"/>
          <w:szCs w:val="24"/>
          <w:lang w:eastAsia="zh-CN"/>
        </w:rPr>
        <w:t>2025年乡村振兴可续期公司债券发行主承销商</w:t>
      </w:r>
      <w:r>
        <w:rPr>
          <w:rFonts w:ascii="宋体" w:hAnsi="宋体" w:eastAsia="宋体" w:cs="宋体"/>
          <w:spacing w:val="-2"/>
          <w:sz w:val="24"/>
          <w:szCs w:val="24"/>
          <w:lang w:eastAsia="zh-CN"/>
        </w:rPr>
        <w:t>采购</w:t>
      </w:r>
    </w:p>
    <w:p w14:paraId="5A5BA2FD">
      <w:pPr>
        <w:spacing w:before="135" w:line="219" w:lineRule="auto"/>
        <w:ind w:left="486"/>
        <w:rPr>
          <w:rFonts w:hint="default" w:ascii="宋体" w:hAnsi="宋体" w:eastAsia="宋体" w:cs="宋体"/>
          <w:spacing w:val="-1"/>
          <w:sz w:val="24"/>
          <w:szCs w:val="24"/>
          <w:lang w:val="en-US" w:eastAsia="zh-CN"/>
        </w:rPr>
      </w:pPr>
      <w:r>
        <w:rPr>
          <w:rFonts w:ascii="宋体" w:hAnsi="宋体" w:eastAsia="宋体" w:cs="宋体"/>
          <w:spacing w:val="-1"/>
          <w:sz w:val="24"/>
          <w:szCs w:val="24"/>
          <w:lang w:eastAsia="zh-CN"/>
        </w:rPr>
        <w:t>2、项目编号：</w:t>
      </w:r>
      <w:r>
        <w:rPr>
          <w:rFonts w:hint="eastAsia" w:ascii="宋体" w:hAnsi="宋体" w:eastAsia="宋体" w:cs="宋体"/>
          <w:spacing w:val="-1"/>
          <w:sz w:val="24"/>
          <w:szCs w:val="24"/>
          <w:lang w:eastAsia="zh-CN"/>
        </w:rPr>
        <w:t>hbyjg2025-z0</w:t>
      </w:r>
      <w:r>
        <w:rPr>
          <w:rFonts w:hint="eastAsia" w:ascii="宋体" w:hAnsi="宋体" w:eastAsia="宋体" w:cs="宋体"/>
          <w:spacing w:val="-1"/>
          <w:sz w:val="24"/>
          <w:szCs w:val="24"/>
          <w:lang w:val="en-US" w:eastAsia="zh-CN"/>
        </w:rPr>
        <w:t>50</w:t>
      </w:r>
    </w:p>
    <w:p w14:paraId="18885164">
      <w:pPr>
        <w:spacing w:before="135" w:line="219" w:lineRule="auto"/>
        <w:ind w:left="486"/>
        <w:rPr>
          <w:rFonts w:hint="eastAsia" w:ascii="宋体" w:hAnsi="宋体" w:eastAsia="宋体" w:cs="宋体"/>
          <w:sz w:val="24"/>
          <w:szCs w:val="24"/>
          <w:lang w:eastAsia="zh-CN"/>
        </w:rPr>
      </w:pPr>
      <w:r>
        <w:rPr>
          <w:rFonts w:ascii="宋体" w:hAnsi="宋体" w:eastAsia="宋体" w:cs="宋体"/>
          <w:spacing w:val="-2"/>
          <w:sz w:val="24"/>
          <w:szCs w:val="24"/>
          <w:lang w:eastAsia="zh-CN"/>
        </w:rPr>
        <w:t>3、项目地点：枝江市</w:t>
      </w:r>
    </w:p>
    <w:p w14:paraId="69E5B004">
      <w:pPr>
        <w:spacing w:before="135" w:line="272" w:lineRule="auto"/>
        <w:ind w:firstLine="509" w:firstLineChars="207"/>
        <w:rPr>
          <w:rFonts w:hint="eastAsia" w:ascii="宋体" w:hAnsi="宋体" w:eastAsia="宋体" w:cs="宋体"/>
          <w:sz w:val="24"/>
          <w:szCs w:val="24"/>
          <w:lang w:eastAsia="zh-CN"/>
        </w:rPr>
      </w:pPr>
      <w:r>
        <w:rPr>
          <w:rFonts w:ascii="宋体" w:hAnsi="宋体" w:eastAsia="宋体" w:cs="宋体"/>
          <w:spacing w:val="3"/>
          <w:sz w:val="24"/>
          <w:szCs w:val="24"/>
          <w:lang w:eastAsia="zh-CN"/>
        </w:rPr>
        <w:t>4、采购内容：拟以</w:t>
      </w:r>
      <w:r>
        <w:rPr>
          <w:rFonts w:hint="eastAsia" w:ascii="宋体" w:hAnsi="宋体" w:eastAsia="宋体" w:cs="宋体"/>
          <w:spacing w:val="3"/>
          <w:sz w:val="24"/>
          <w:szCs w:val="24"/>
          <w:lang w:eastAsia="zh-CN"/>
        </w:rPr>
        <w:t>湖北姚家港绿色化工投资控股集团有限公司</w:t>
      </w:r>
      <w:r>
        <w:rPr>
          <w:rFonts w:ascii="宋体" w:hAnsi="宋体" w:eastAsia="宋体" w:cs="宋体"/>
          <w:spacing w:val="3"/>
          <w:sz w:val="24"/>
          <w:szCs w:val="24"/>
          <w:lang w:eastAsia="zh-CN"/>
        </w:rPr>
        <w:t>为主体</w:t>
      </w:r>
      <w:r>
        <w:rPr>
          <w:rFonts w:hint="eastAsia" w:ascii="宋体" w:hAnsi="宋体" w:eastAsia="宋体" w:cs="宋体"/>
          <w:spacing w:val="3"/>
          <w:sz w:val="24"/>
          <w:szCs w:val="24"/>
          <w:lang w:eastAsia="zh-CN"/>
        </w:rPr>
        <w:t>申报发行乡村振兴可续期公司债券金额不超过5亿元（含）（最终以实际发行规模为准），期限为3+N年，可分期发行或一次性发行</w:t>
      </w:r>
      <w:r>
        <w:rPr>
          <w:rFonts w:ascii="宋体" w:hAnsi="宋体" w:eastAsia="宋体" w:cs="宋体"/>
          <w:spacing w:val="-3"/>
          <w:sz w:val="24"/>
          <w:szCs w:val="24"/>
          <w:lang w:eastAsia="zh-CN"/>
        </w:rPr>
        <w:t>，按程序依法合规采购本次债券的主承销商及相关服务</w:t>
      </w:r>
      <w:r>
        <w:rPr>
          <w:rFonts w:hint="eastAsia" w:ascii="宋体" w:hAnsi="宋体" w:eastAsia="宋体" w:cs="宋体"/>
          <w:spacing w:val="-3"/>
          <w:sz w:val="24"/>
          <w:szCs w:val="24"/>
          <w:lang w:eastAsia="zh-CN"/>
        </w:rPr>
        <w:t>（费用包含：主承销佣金、财务审计、律师事务所、评级等中介费用）</w:t>
      </w:r>
      <w:r>
        <w:rPr>
          <w:rFonts w:ascii="宋体" w:hAnsi="宋体" w:eastAsia="宋体" w:cs="宋体"/>
          <w:spacing w:val="-3"/>
          <w:sz w:val="24"/>
          <w:szCs w:val="24"/>
          <w:lang w:eastAsia="zh-CN"/>
        </w:rPr>
        <w:t>。（详见第三章采</w:t>
      </w:r>
      <w:r>
        <w:rPr>
          <w:rFonts w:ascii="宋体" w:hAnsi="宋体" w:eastAsia="宋体" w:cs="宋体"/>
          <w:spacing w:val="-2"/>
          <w:sz w:val="24"/>
          <w:szCs w:val="24"/>
          <w:lang w:eastAsia="zh-CN"/>
        </w:rPr>
        <w:t>购需求）</w:t>
      </w:r>
    </w:p>
    <w:p w14:paraId="2B9E8B01">
      <w:pPr>
        <w:spacing w:before="134" w:line="219" w:lineRule="auto"/>
        <w:ind w:left="486"/>
        <w:rPr>
          <w:rFonts w:hint="eastAsia" w:ascii="宋体" w:hAnsi="宋体" w:eastAsia="宋体" w:cs="宋体"/>
          <w:sz w:val="24"/>
          <w:szCs w:val="24"/>
          <w:lang w:eastAsia="zh-CN"/>
        </w:rPr>
      </w:pPr>
      <w:r>
        <w:rPr>
          <w:rFonts w:ascii="宋体" w:hAnsi="宋体" w:eastAsia="宋体" w:cs="宋体"/>
          <w:spacing w:val="-3"/>
          <w:sz w:val="24"/>
          <w:szCs w:val="24"/>
          <w:lang w:eastAsia="zh-CN"/>
        </w:rPr>
        <w:t>5、债券发行期限：不超过</w:t>
      </w:r>
      <w:r>
        <w:rPr>
          <w:rFonts w:hint="eastAsia" w:ascii="宋体" w:hAnsi="宋体" w:eastAsia="宋体" w:cs="宋体"/>
          <w:spacing w:val="-3"/>
          <w:sz w:val="24"/>
          <w:szCs w:val="24"/>
          <w:lang w:eastAsia="zh-CN"/>
        </w:rPr>
        <w:t>3+N</w:t>
      </w:r>
      <w:r>
        <w:rPr>
          <w:rFonts w:ascii="宋体" w:hAnsi="宋体" w:eastAsia="宋体" w:cs="宋体"/>
          <w:spacing w:val="-3"/>
          <w:sz w:val="24"/>
          <w:szCs w:val="24"/>
          <w:lang w:eastAsia="zh-CN"/>
        </w:rPr>
        <w:t>年。</w:t>
      </w:r>
    </w:p>
    <w:p w14:paraId="7C47815F">
      <w:pPr>
        <w:spacing w:before="136" w:line="219" w:lineRule="auto"/>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6、承销费率：承销费率不超过债券发行规模的0.</w:t>
      </w:r>
      <w:r>
        <w:rPr>
          <w:rFonts w:hint="eastAsia" w:ascii="宋体" w:hAnsi="宋体" w:eastAsia="宋体" w:cs="宋体"/>
          <w:spacing w:val="-1"/>
          <w:sz w:val="24"/>
          <w:szCs w:val="24"/>
          <w:lang w:eastAsia="zh-CN"/>
        </w:rPr>
        <w:t>25</w:t>
      </w:r>
      <w:r>
        <w:rPr>
          <w:rFonts w:ascii="宋体" w:hAnsi="宋体" w:eastAsia="宋体" w:cs="宋体"/>
          <w:spacing w:val="-1"/>
          <w:sz w:val="24"/>
          <w:szCs w:val="24"/>
          <w:lang w:eastAsia="zh-CN"/>
        </w:rPr>
        <w:t>%</w:t>
      </w:r>
      <w:r>
        <w:rPr>
          <w:rFonts w:hint="eastAsia" w:ascii="宋体" w:hAnsi="宋体" w:eastAsia="宋体" w:cs="宋体"/>
          <w:spacing w:val="-1"/>
          <w:sz w:val="24"/>
          <w:szCs w:val="24"/>
          <w:lang w:eastAsia="zh-CN"/>
        </w:rPr>
        <w:t>/年</w:t>
      </w:r>
      <w:r>
        <w:rPr>
          <w:rFonts w:ascii="宋体" w:hAnsi="宋体" w:eastAsia="宋体" w:cs="宋体"/>
          <w:spacing w:val="-1"/>
          <w:sz w:val="24"/>
          <w:szCs w:val="24"/>
          <w:lang w:eastAsia="zh-CN"/>
        </w:rPr>
        <w:t>。</w:t>
      </w:r>
    </w:p>
    <w:p w14:paraId="5E3B1BCF">
      <w:pPr>
        <w:spacing w:before="134" w:line="219" w:lineRule="auto"/>
        <w:ind w:left="485"/>
        <w:rPr>
          <w:rFonts w:hint="eastAsia" w:ascii="宋体" w:hAnsi="宋体" w:eastAsia="宋体" w:cs="宋体"/>
          <w:sz w:val="24"/>
          <w:szCs w:val="24"/>
          <w:lang w:eastAsia="zh-CN"/>
        </w:rPr>
      </w:pPr>
      <w:r>
        <w:rPr>
          <w:rFonts w:ascii="宋体" w:hAnsi="宋体" w:eastAsia="宋体" w:cs="宋体"/>
          <w:b/>
          <w:bCs/>
          <w:spacing w:val="-4"/>
          <w:sz w:val="24"/>
          <w:szCs w:val="24"/>
          <w:lang w:eastAsia="zh-CN"/>
        </w:rPr>
        <w:t>二、供应商资格要求：</w:t>
      </w:r>
    </w:p>
    <w:p w14:paraId="1CA6CF9C">
      <w:pPr>
        <w:spacing w:before="135" w:line="219" w:lineRule="auto"/>
        <w:ind w:left="482"/>
        <w:rPr>
          <w:rFonts w:hint="eastAsia" w:ascii="宋体" w:hAnsi="宋体" w:eastAsia="宋体" w:cs="宋体"/>
          <w:sz w:val="24"/>
          <w:szCs w:val="24"/>
          <w:lang w:eastAsia="zh-CN"/>
        </w:rPr>
      </w:pPr>
      <w:r>
        <w:rPr>
          <w:rFonts w:ascii="宋体" w:hAnsi="宋体" w:eastAsia="宋体" w:cs="宋体"/>
          <w:spacing w:val="-1"/>
          <w:sz w:val="24"/>
          <w:szCs w:val="24"/>
          <w:lang w:eastAsia="zh-CN"/>
        </w:rPr>
        <w:t>本项目对供应商的资格审查采用资格后审方式，资格审查标准如下：</w:t>
      </w:r>
    </w:p>
    <w:p w14:paraId="46774D5E">
      <w:pPr>
        <w:spacing w:before="136" w:line="219" w:lineRule="auto"/>
        <w:ind w:left="499"/>
        <w:rPr>
          <w:rFonts w:hint="eastAsia" w:ascii="宋体" w:hAnsi="宋体" w:eastAsia="宋体" w:cs="宋体"/>
          <w:sz w:val="24"/>
          <w:szCs w:val="24"/>
          <w:lang w:eastAsia="zh-CN"/>
        </w:rPr>
      </w:pPr>
      <w:r>
        <w:rPr>
          <w:rFonts w:ascii="宋体" w:hAnsi="宋体" w:eastAsia="宋体" w:cs="宋体"/>
          <w:spacing w:val="-1"/>
          <w:sz w:val="24"/>
          <w:szCs w:val="24"/>
          <w:lang w:eastAsia="zh-CN"/>
        </w:rPr>
        <w:t>1、供应商应具备《中华人民共和国政府采购法》第二十二条第一款规定的条件；</w:t>
      </w:r>
    </w:p>
    <w:p w14:paraId="69DFE3BE">
      <w:pPr>
        <w:spacing w:before="136"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（1）具有独立承担民事责任的能力；</w:t>
      </w:r>
    </w:p>
    <w:p w14:paraId="4D30CCA2">
      <w:pPr>
        <w:spacing w:before="134"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（2）具有良好的商业信誉和健全的财务会计制度；</w:t>
      </w:r>
    </w:p>
    <w:p w14:paraId="6427502C">
      <w:pPr>
        <w:spacing w:before="136"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（3）具有履行合同所必需的设备和专业技术能力；</w:t>
      </w:r>
    </w:p>
    <w:p w14:paraId="533B8259">
      <w:pPr>
        <w:spacing w:before="135"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（4）有依法缴纳税收和社会保障资金的良好记录；</w:t>
      </w:r>
    </w:p>
    <w:p w14:paraId="2D046C6C">
      <w:pPr>
        <w:spacing w:before="135"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（5）参加政府采购活动前三年内，在经营活动中没有重大违法记录；</w:t>
      </w:r>
    </w:p>
    <w:p w14:paraId="1DC027C7">
      <w:pPr>
        <w:spacing w:before="136"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（6）法律、规规定的其他条件。</w:t>
      </w:r>
    </w:p>
    <w:p w14:paraId="6FC2CE23">
      <w:pPr>
        <w:spacing w:before="135" w:line="271" w:lineRule="auto"/>
        <w:ind w:left="1" w:right="112" w:firstLine="482"/>
        <w:rPr>
          <w:rFonts w:hint="eastAsia" w:ascii="宋体" w:hAnsi="宋体" w:eastAsia="宋体" w:cs="宋体"/>
          <w:sz w:val="24"/>
          <w:szCs w:val="24"/>
          <w:lang w:eastAsia="zh-CN"/>
        </w:rPr>
      </w:pPr>
      <w:r>
        <w:rPr>
          <w:rFonts w:ascii="宋体" w:hAnsi="宋体" w:eastAsia="宋体" w:cs="宋体"/>
          <w:sz w:val="24"/>
          <w:szCs w:val="24"/>
          <w:lang w:eastAsia="zh-CN"/>
        </w:rPr>
        <w:t>2、供应商应具备</w:t>
      </w:r>
      <w:r>
        <w:rPr>
          <w:rFonts w:ascii="宋体" w:hAnsi="宋体" w:eastAsia="宋体" w:cs="宋体"/>
          <w:spacing w:val="-1"/>
          <w:sz w:val="24"/>
          <w:szCs w:val="24"/>
          <w:lang w:eastAsia="zh-CN"/>
        </w:rPr>
        <w:t>合法有效的营业执照（提供营业执照原件复印件</w:t>
      </w:r>
      <w:r>
        <w:rPr>
          <w:rFonts w:ascii="宋体" w:hAnsi="宋体" w:eastAsia="宋体" w:cs="宋体"/>
          <w:spacing w:val="5"/>
          <w:sz w:val="24"/>
          <w:szCs w:val="24"/>
          <w:lang w:eastAsia="zh-CN"/>
        </w:rPr>
        <w:t>）；</w:t>
      </w:r>
    </w:p>
    <w:p w14:paraId="69FFEDD6">
      <w:pPr>
        <w:spacing w:before="111" w:line="341" w:lineRule="exact"/>
        <w:ind w:left="486"/>
        <w:rPr>
          <w:rFonts w:hint="eastAsia" w:ascii="宋体" w:hAnsi="宋体" w:eastAsia="宋体" w:cs="宋体"/>
          <w:sz w:val="24"/>
          <w:szCs w:val="24"/>
          <w:lang w:eastAsia="zh-CN"/>
        </w:rPr>
      </w:pPr>
      <w:r>
        <w:rPr>
          <w:rFonts w:ascii="宋体" w:hAnsi="宋体" w:eastAsia="宋体" w:cs="宋体"/>
          <w:spacing w:val="-2"/>
          <w:position w:val="2"/>
          <w:sz w:val="24"/>
          <w:szCs w:val="24"/>
          <w:lang w:eastAsia="zh-CN"/>
        </w:rPr>
        <w:t>3、供应商在“信用中国”网站</w:t>
      </w:r>
      <w:r>
        <w:rPr>
          <w:rFonts w:ascii="宋体" w:hAnsi="宋体" w:eastAsia="宋体" w:cs="宋体"/>
          <w:spacing w:val="-1"/>
          <w:sz w:val="24"/>
          <w:szCs w:val="24"/>
          <w:lang w:eastAsia="zh-CN"/>
        </w:rPr>
        <w:t>(www.creditchina.gov.cn)、中国政府采购网(www.ccgp.gov.cn)查询，未被列入信用记</w:t>
      </w:r>
      <w:r>
        <w:rPr>
          <w:rFonts w:ascii="宋体" w:hAnsi="宋体" w:eastAsia="宋体" w:cs="宋体"/>
          <w:spacing w:val="-6"/>
          <w:sz w:val="24"/>
          <w:szCs w:val="24"/>
          <w:lang w:eastAsia="zh-CN"/>
        </w:rPr>
        <w:t>录失信被执行人、重大税收违法案件当事人名单</w:t>
      </w:r>
      <w:r>
        <w:rPr>
          <w:rFonts w:ascii="宋体" w:hAnsi="宋体" w:eastAsia="宋体" w:cs="宋体"/>
          <w:spacing w:val="-7"/>
          <w:sz w:val="24"/>
          <w:szCs w:val="24"/>
          <w:lang w:eastAsia="zh-CN"/>
        </w:rPr>
        <w:t>、政府采购严重违法失信行为记录名单</w:t>
      </w:r>
      <w:r>
        <w:rPr>
          <w:rFonts w:ascii="宋体" w:hAnsi="宋体" w:eastAsia="宋体" w:cs="宋体"/>
          <w:sz w:val="24"/>
          <w:szCs w:val="24"/>
          <w:lang w:eastAsia="zh-CN"/>
        </w:rPr>
        <w:t>；</w:t>
      </w:r>
    </w:p>
    <w:p w14:paraId="1A5426AD">
      <w:pPr>
        <w:spacing w:before="35" w:line="271" w:lineRule="auto"/>
        <w:ind w:left="5" w:right="171" w:firstLine="475"/>
        <w:rPr>
          <w:rFonts w:hint="eastAsia" w:ascii="宋体" w:hAnsi="宋体" w:eastAsia="宋体" w:cs="宋体"/>
          <w:sz w:val="24"/>
          <w:szCs w:val="24"/>
          <w:lang w:eastAsia="zh-CN"/>
        </w:rPr>
      </w:pPr>
      <w:r>
        <w:rPr>
          <w:rFonts w:ascii="宋体" w:hAnsi="宋体" w:eastAsia="宋体" w:cs="宋体"/>
          <w:spacing w:val="-2"/>
          <w:sz w:val="24"/>
          <w:szCs w:val="24"/>
          <w:lang w:eastAsia="zh-CN"/>
        </w:rPr>
        <w:t>4、为本项目提供整体设计、规范编制或者项目管理、监理、检测等服务的供应商，</w:t>
      </w:r>
      <w:r>
        <w:rPr>
          <w:rFonts w:ascii="宋体" w:hAnsi="宋体" w:eastAsia="宋体" w:cs="宋体"/>
          <w:spacing w:val="-1"/>
          <w:sz w:val="24"/>
          <w:szCs w:val="24"/>
          <w:lang w:eastAsia="zh-CN"/>
        </w:rPr>
        <w:t>不得再参加该本项目的其他采购活动；</w:t>
      </w:r>
    </w:p>
    <w:p w14:paraId="08CA3CB5">
      <w:pPr>
        <w:spacing w:before="136" w:line="288" w:lineRule="auto"/>
        <w:ind w:left="10" w:right="112" w:firstLine="476"/>
        <w:rPr>
          <w:rFonts w:hint="eastAsia" w:ascii="宋体" w:hAnsi="宋体" w:eastAsia="宋体" w:cs="宋体"/>
          <w:spacing w:val="-1"/>
          <w:sz w:val="24"/>
          <w:szCs w:val="24"/>
          <w:lang w:eastAsia="zh-CN"/>
        </w:rPr>
      </w:pPr>
      <w:r>
        <w:rPr>
          <w:rFonts w:ascii="宋体" w:hAnsi="宋体" w:eastAsia="宋体" w:cs="宋体"/>
          <w:spacing w:val="-1"/>
          <w:sz w:val="24"/>
          <w:szCs w:val="24"/>
          <w:lang w:eastAsia="zh-CN"/>
        </w:rPr>
        <w:t>5、本项目的特定资格要求：供应商须具备中国证券监督管</w:t>
      </w:r>
      <w:r>
        <w:rPr>
          <w:rFonts w:ascii="宋体" w:hAnsi="宋体" w:eastAsia="宋体" w:cs="宋体"/>
          <w:spacing w:val="-2"/>
          <w:sz w:val="24"/>
          <w:szCs w:val="24"/>
          <w:lang w:eastAsia="zh-CN"/>
        </w:rPr>
        <w:t>理委员会（以下简称“中</w:t>
      </w:r>
      <w:r>
        <w:rPr>
          <w:rFonts w:ascii="宋体" w:hAnsi="宋体" w:eastAsia="宋体" w:cs="宋体"/>
          <w:spacing w:val="-1"/>
          <w:sz w:val="24"/>
          <w:szCs w:val="24"/>
          <w:lang w:eastAsia="zh-CN"/>
        </w:rPr>
        <w:t>国证监会”）颁发的且在有效期内的《经营证券期货业务许可</w:t>
      </w:r>
      <w:r>
        <w:rPr>
          <w:rFonts w:ascii="宋体" w:hAnsi="宋体" w:eastAsia="宋体" w:cs="宋体"/>
          <w:spacing w:val="-2"/>
          <w:sz w:val="24"/>
          <w:szCs w:val="24"/>
          <w:lang w:eastAsia="zh-CN"/>
        </w:rPr>
        <w:t>证》（提供加盖供应商公</w:t>
      </w:r>
      <w:r>
        <w:rPr>
          <w:rFonts w:ascii="宋体" w:hAnsi="宋体" w:eastAsia="宋体" w:cs="宋体"/>
          <w:spacing w:val="-1"/>
          <w:sz w:val="24"/>
          <w:szCs w:val="24"/>
          <w:lang w:eastAsia="zh-CN"/>
        </w:rPr>
        <w:t>章的许可证复印件）。</w:t>
      </w:r>
    </w:p>
    <w:p w14:paraId="50A8CC25">
      <w:pPr>
        <w:spacing w:before="136" w:line="271" w:lineRule="auto"/>
        <w:ind w:left="4" w:right="193" w:firstLine="488"/>
        <w:rPr>
          <w:rFonts w:hint="eastAsia" w:ascii="宋体" w:hAnsi="宋体" w:eastAsia="宋体" w:cs="宋体"/>
          <w:sz w:val="24"/>
          <w:szCs w:val="24"/>
          <w:lang w:eastAsia="zh-CN"/>
        </w:rPr>
      </w:pPr>
      <w:r>
        <w:rPr>
          <w:rFonts w:ascii="宋体" w:hAnsi="宋体" w:eastAsia="宋体" w:cs="宋体"/>
          <w:sz w:val="24"/>
          <w:szCs w:val="24"/>
          <w:lang w:eastAsia="zh-CN"/>
        </w:rPr>
        <w:t>6、本项目</w:t>
      </w:r>
      <w:r>
        <w:rPr>
          <w:rFonts w:hint="eastAsia" w:ascii="宋体" w:hAnsi="宋体" w:eastAsia="宋体" w:cs="宋体"/>
          <w:sz w:val="24"/>
          <w:szCs w:val="24"/>
          <w:lang w:eastAsia="zh-CN"/>
        </w:rPr>
        <w:t>不</w:t>
      </w:r>
      <w:r>
        <w:rPr>
          <w:rFonts w:ascii="宋体" w:hAnsi="宋体" w:eastAsia="宋体" w:cs="宋体"/>
          <w:sz w:val="24"/>
          <w:szCs w:val="24"/>
          <w:lang w:eastAsia="zh-CN"/>
        </w:rPr>
        <w:t>接受联合体投标。</w:t>
      </w:r>
    </w:p>
    <w:p w14:paraId="4713EBEC">
      <w:pPr>
        <w:spacing w:before="42" w:line="349" w:lineRule="auto"/>
        <w:ind w:firstLine="496"/>
        <w:jc w:val="both"/>
        <w:rPr>
          <w:rFonts w:hint="eastAsia" w:ascii="宋体" w:hAnsi="宋体" w:eastAsia="宋体" w:cs="宋体"/>
          <w:sz w:val="24"/>
          <w:szCs w:val="24"/>
          <w:lang w:eastAsia="zh-CN"/>
        </w:rPr>
      </w:pPr>
      <w:r>
        <w:rPr>
          <w:rFonts w:ascii="宋体" w:hAnsi="宋体" w:eastAsia="宋体" w:cs="宋体"/>
          <w:b/>
          <w:bCs/>
          <w:spacing w:val="-3"/>
          <w:sz w:val="24"/>
          <w:szCs w:val="24"/>
          <w:lang w:eastAsia="zh-CN"/>
        </w:rPr>
        <w:t>只有符合以上所有标准的供应商才能通过资格审查，</w:t>
      </w:r>
      <w:r>
        <w:rPr>
          <w:rFonts w:ascii="宋体" w:hAnsi="宋体" w:eastAsia="宋体" w:cs="宋体"/>
          <w:b/>
          <w:bCs/>
          <w:spacing w:val="-4"/>
          <w:sz w:val="24"/>
          <w:szCs w:val="24"/>
          <w:lang w:eastAsia="zh-CN"/>
        </w:rPr>
        <w:t>供应商在制作响应文件时，应对</w:t>
      </w:r>
      <w:r>
        <w:rPr>
          <w:rFonts w:ascii="宋体" w:hAnsi="宋体" w:eastAsia="宋体" w:cs="宋体"/>
          <w:b/>
          <w:bCs/>
          <w:spacing w:val="-3"/>
          <w:sz w:val="24"/>
          <w:szCs w:val="24"/>
          <w:lang w:eastAsia="zh-CN"/>
        </w:rPr>
        <w:t>照上述资格审查条件提供要求提供证明材料的原件复印件（需清晰可见</w:t>
      </w:r>
      <w:r>
        <w:rPr>
          <w:rFonts w:ascii="宋体" w:hAnsi="宋体" w:eastAsia="宋体" w:cs="宋体"/>
          <w:b/>
          <w:bCs/>
          <w:spacing w:val="-2"/>
          <w:sz w:val="24"/>
          <w:szCs w:val="24"/>
          <w:lang w:eastAsia="zh-CN"/>
        </w:rPr>
        <w:t>），</w:t>
      </w:r>
      <w:r>
        <w:rPr>
          <w:rFonts w:ascii="宋体" w:hAnsi="宋体" w:eastAsia="宋体" w:cs="宋体"/>
          <w:b/>
          <w:bCs/>
          <w:spacing w:val="-3"/>
          <w:sz w:val="24"/>
          <w:szCs w:val="24"/>
          <w:lang w:eastAsia="zh-CN"/>
        </w:rPr>
        <w:t>否则评委与采</w:t>
      </w:r>
      <w:r>
        <w:rPr>
          <w:rFonts w:ascii="宋体" w:hAnsi="宋体" w:eastAsia="宋体" w:cs="宋体"/>
          <w:b/>
          <w:bCs/>
          <w:spacing w:val="-7"/>
          <w:sz w:val="24"/>
          <w:szCs w:val="24"/>
          <w:lang w:eastAsia="zh-CN"/>
        </w:rPr>
        <w:t>购人将不予采信。（提供虚假资料的，将取消该供应商的中标资格，并列入黑名单处理）。</w:t>
      </w:r>
    </w:p>
    <w:p w14:paraId="624E9C91">
      <w:pPr>
        <w:spacing w:before="132" w:line="219" w:lineRule="auto"/>
        <w:ind w:left="481"/>
        <w:rPr>
          <w:rFonts w:hint="eastAsia" w:ascii="宋体" w:hAnsi="宋体" w:eastAsia="宋体" w:cs="宋体"/>
          <w:sz w:val="24"/>
          <w:szCs w:val="24"/>
          <w:lang w:eastAsia="zh-CN"/>
        </w:rPr>
      </w:pPr>
      <w:r>
        <w:rPr>
          <w:rFonts w:ascii="宋体" w:hAnsi="宋体" w:eastAsia="宋体" w:cs="宋体"/>
          <w:b/>
          <w:bCs/>
          <w:spacing w:val="-3"/>
          <w:sz w:val="24"/>
          <w:szCs w:val="24"/>
          <w:lang w:eastAsia="zh-CN"/>
        </w:rPr>
        <w:t>三、磋商文件的获取：</w:t>
      </w:r>
    </w:p>
    <w:p w14:paraId="30E1A2FB">
      <w:pPr>
        <w:spacing w:before="136" w:line="288" w:lineRule="auto"/>
        <w:ind w:right="52" w:firstLine="484"/>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1.发放时间：2025年</w:t>
      </w:r>
      <w:r>
        <w:rPr>
          <w:rFonts w:hint="eastAsia" w:ascii="宋体" w:hAnsi="宋体" w:eastAsia="宋体" w:cs="宋体"/>
          <w:spacing w:val="-1"/>
          <w:sz w:val="24"/>
          <w:szCs w:val="24"/>
          <w:lang w:val="en-US" w:eastAsia="zh-CN"/>
        </w:rPr>
        <w:t>4</w:t>
      </w:r>
      <w:r>
        <w:rPr>
          <w:rFonts w:hint="eastAsia" w:ascii="宋体" w:hAnsi="宋体" w:eastAsia="宋体" w:cs="宋体"/>
          <w:spacing w:val="-1"/>
          <w:sz w:val="24"/>
          <w:szCs w:val="24"/>
          <w:lang w:eastAsia="zh-CN"/>
        </w:rPr>
        <w:t>月</w:t>
      </w:r>
      <w:r>
        <w:rPr>
          <w:rFonts w:hint="eastAsia" w:ascii="宋体" w:hAnsi="宋体" w:eastAsia="宋体" w:cs="宋体"/>
          <w:spacing w:val="-1"/>
          <w:sz w:val="24"/>
          <w:szCs w:val="24"/>
          <w:lang w:val="en-US" w:eastAsia="zh-CN"/>
        </w:rPr>
        <w:t>11</w:t>
      </w:r>
      <w:r>
        <w:rPr>
          <w:rFonts w:hint="eastAsia" w:ascii="宋体" w:hAnsi="宋体" w:eastAsia="宋体" w:cs="宋体"/>
          <w:spacing w:val="-1"/>
          <w:sz w:val="24"/>
          <w:szCs w:val="24"/>
          <w:lang w:eastAsia="zh-CN"/>
        </w:rPr>
        <w:t>日至2025年</w:t>
      </w:r>
      <w:r>
        <w:rPr>
          <w:rFonts w:hint="eastAsia" w:ascii="宋体" w:hAnsi="宋体" w:eastAsia="宋体" w:cs="宋体"/>
          <w:spacing w:val="-1"/>
          <w:sz w:val="24"/>
          <w:szCs w:val="24"/>
          <w:lang w:val="en-US" w:eastAsia="zh-CN"/>
        </w:rPr>
        <w:t>4</w:t>
      </w:r>
      <w:r>
        <w:rPr>
          <w:rFonts w:hint="eastAsia" w:ascii="宋体" w:hAnsi="宋体" w:eastAsia="宋体" w:cs="宋体"/>
          <w:spacing w:val="-1"/>
          <w:sz w:val="24"/>
          <w:szCs w:val="24"/>
          <w:lang w:eastAsia="zh-CN"/>
        </w:rPr>
        <w:t>月</w:t>
      </w:r>
      <w:r>
        <w:rPr>
          <w:rFonts w:hint="eastAsia" w:ascii="宋体" w:hAnsi="宋体" w:eastAsia="宋体" w:cs="宋体"/>
          <w:spacing w:val="-1"/>
          <w:sz w:val="24"/>
          <w:szCs w:val="24"/>
          <w:lang w:val="en-US" w:eastAsia="zh-CN"/>
        </w:rPr>
        <w:t>21</w:t>
      </w:r>
      <w:r>
        <w:rPr>
          <w:rFonts w:hint="eastAsia" w:ascii="宋体" w:hAnsi="宋体" w:eastAsia="宋体" w:cs="宋体"/>
          <w:spacing w:val="-1"/>
          <w:sz w:val="24"/>
          <w:szCs w:val="24"/>
          <w:lang w:eastAsia="zh-CN"/>
        </w:rPr>
        <w:t>日17时0</w:t>
      </w:r>
      <w:r>
        <w:rPr>
          <w:rFonts w:ascii="宋体" w:hAnsi="宋体" w:eastAsia="宋体" w:cs="宋体"/>
          <w:spacing w:val="-1"/>
          <w:sz w:val="24"/>
          <w:szCs w:val="24"/>
          <w:lang w:eastAsia="zh-CN"/>
        </w:rPr>
        <w:t>0</w:t>
      </w:r>
      <w:r>
        <w:rPr>
          <w:rFonts w:hint="eastAsia" w:ascii="宋体" w:hAnsi="宋体" w:eastAsia="宋体" w:cs="宋体"/>
          <w:spacing w:val="-1"/>
          <w:sz w:val="24"/>
          <w:szCs w:val="24"/>
          <w:lang w:eastAsia="zh-CN"/>
        </w:rPr>
        <w:t>分。</w:t>
      </w:r>
    </w:p>
    <w:p w14:paraId="4AFDF202">
      <w:pPr>
        <w:spacing w:before="136" w:line="288" w:lineRule="auto"/>
        <w:ind w:right="52" w:firstLine="484"/>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2.下载方法：项目不进行现场报名、实行网上下载竞争性磋商文件，供应商登录供应商登录湖北姚家港绿色化工投资控股集团有限公司（http://www.hbghjt.cn/）在公告附件中下载竞争性磋商文件。</w:t>
      </w:r>
    </w:p>
    <w:p w14:paraId="77388F19">
      <w:pPr>
        <w:spacing w:before="133" w:line="219" w:lineRule="auto"/>
        <w:ind w:left="504"/>
        <w:rPr>
          <w:rFonts w:hint="eastAsia" w:ascii="宋体" w:hAnsi="宋体" w:eastAsia="宋体" w:cs="宋体"/>
          <w:sz w:val="24"/>
          <w:szCs w:val="24"/>
          <w:lang w:eastAsia="zh-CN"/>
        </w:rPr>
      </w:pPr>
      <w:r>
        <w:rPr>
          <w:rFonts w:ascii="宋体" w:hAnsi="宋体" w:eastAsia="宋体" w:cs="宋体"/>
          <w:b/>
          <w:bCs/>
          <w:spacing w:val="-3"/>
          <w:sz w:val="24"/>
          <w:szCs w:val="24"/>
          <w:lang w:eastAsia="zh-CN"/>
        </w:rPr>
        <w:t>四、磋商保证金：</w:t>
      </w:r>
      <w:r>
        <w:rPr>
          <w:rFonts w:ascii="宋体" w:hAnsi="宋体" w:eastAsia="宋体" w:cs="宋体"/>
          <w:spacing w:val="-3"/>
          <w:sz w:val="24"/>
          <w:szCs w:val="24"/>
          <w:lang w:eastAsia="zh-CN"/>
        </w:rPr>
        <w:t>本项目不设磋商保证金。</w:t>
      </w:r>
    </w:p>
    <w:p w14:paraId="4FD6A180">
      <w:pPr>
        <w:spacing w:before="136" w:line="219" w:lineRule="auto"/>
        <w:ind w:left="485"/>
        <w:rPr>
          <w:rFonts w:hint="eastAsia" w:ascii="宋体" w:hAnsi="宋体" w:eastAsia="宋体" w:cs="宋体"/>
          <w:sz w:val="24"/>
          <w:szCs w:val="24"/>
          <w:lang w:eastAsia="zh-CN"/>
        </w:rPr>
      </w:pPr>
      <w:r>
        <w:rPr>
          <w:rFonts w:ascii="宋体" w:hAnsi="宋体" w:eastAsia="宋体" w:cs="宋体"/>
          <w:b/>
          <w:bCs/>
          <w:spacing w:val="-3"/>
          <w:sz w:val="24"/>
          <w:szCs w:val="24"/>
          <w:lang w:eastAsia="zh-CN"/>
        </w:rPr>
        <w:t>五、磋商截止时间和响应文件送达地点：</w:t>
      </w:r>
    </w:p>
    <w:p w14:paraId="2C7510C0">
      <w:pPr>
        <w:pStyle w:val="19"/>
        <w:wordWrap w:val="0"/>
        <w:spacing w:line="400" w:lineRule="exact"/>
        <w:ind w:firstLine="480" w:firstLineChars="200"/>
        <w:rPr>
          <w:rFonts w:hint="eastAsia" w:ascii="宋体" w:hAnsi="宋体" w:eastAsia="宋体" w:cs="宋体"/>
          <w:kern w:val="0"/>
          <w:sz w:val="24"/>
          <w:szCs w:val="24"/>
          <w:shd w:val="clear" w:color="auto" w:fill="FFFFFF"/>
        </w:rPr>
      </w:pPr>
      <w:r>
        <w:rPr>
          <w:rFonts w:hint="eastAsia" w:ascii="宋体" w:hAnsi="宋体" w:eastAsia="宋体" w:cs="宋体"/>
          <w:kern w:val="0"/>
          <w:sz w:val="24"/>
          <w:szCs w:val="24"/>
          <w:shd w:val="clear" w:color="auto" w:fill="FFFFFF"/>
        </w:rPr>
        <w:t>1.响应文件递交截止时间：2025年</w:t>
      </w:r>
      <w:r>
        <w:rPr>
          <w:rFonts w:hint="eastAsia" w:ascii="宋体" w:hAnsi="宋体" w:eastAsia="宋体" w:cs="宋体"/>
          <w:kern w:val="0"/>
          <w:sz w:val="24"/>
          <w:szCs w:val="24"/>
          <w:shd w:val="clear" w:color="auto" w:fill="FFFFFF"/>
          <w:lang w:val="en-US" w:eastAsia="zh-CN"/>
        </w:rPr>
        <w:t>4</w:t>
      </w:r>
      <w:r>
        <w:rPr>
          <w:rFonts w:hint="eastAsia" w:ascii="宋体" w:hAnsi="宋体" w:eastAsia="宋体" w:cs="宋体"/>
          <w:kern w:val="0"/>
          <w:sz w:val="24"/>
          <w:szCs w:val="24"/>
          <w:shd w:val="clear" w:color="auto" w:fill="FFFFFF"/>
        </w:rPr>
        <w:t>月</w:t>
      </w:r>
      <w:r>
        <w:rPr>
          <w:rFonts w:hint="eastAsia" w:ascii="宋体" w:hAnsi="宋体" w:eastAsia="宋体" w:cs="宋体"/>
          <w:kern w:val="0"/>
          <w:sz w:val="24"/>
          <w:szCs w:val="24"/>
          <w:shd w:val="clear" w:color="auto" w:fill="FFFFFF"/>
          <w:lang w:val="en-US" w:eastAsia="zh-CN"/>
        </w:rPr>
        <w:t>22</w:t>
      </w:r>
      <w:r>
        <w:rPr>
          <w:rFonts w:hint="eastAsia" w:ascii="宋体" w:hAnsi="宋体" w:eastAsia="宋体" w:cs="宋体"/>
          <w:kern w:val="0"/>
          <w:sz w:val="24"/>
          <w:szCs w:val="24"/>
          <w:shd w:val="clear" w:color="auto" w:fill="FFFFFF"/>
        </w:rPr>
        <w:t>日09时30分止。（注：投标截止时间前</w:t>
      </w:r>
      <w:r>
        <w:rPr>
          <w:rFonts w:ascii="宋体" w:hAnsi="宋体" w:eastAsia="宋体" w:cs="宋体"/>
          <w:kern w:val="0"/>
          <w:sz w:val="24"/>
          <w:szCs w:val="24"/>
          <w:shd w:val="clear" w:color="auto" w:fill="FFFFFF"/>
        </w:rPr>
        <w:t>3</w:t>
      </w:r>
      <w:r>
        <w:rPr>
          <w:rFonts w:hint="eastAsia" w:ascii="宋体" w:hAnsi="宋体" w:eastAsia="宋体" w:cs="宋体"/>
          <w:kern w:val="0"/>
          <w:sz w:val="24"/>
          <w:szCs w:val="24"/>
          <w:shd w:val="clear" w:color="auto" w:fill="FFFFFF"/>
        </w:rPr>
        <w:t>0分开始接受响应文件）</w:t>
      </w:r>
    </w:p>
    <w:p w14:paraId="4AD89530">
      <w:pPr>
        <w:pStyle w:val="19"/>
        <w:wordWrap w:val="0"/>
        <w:spacing w:line="400" w:lineRule="exact"/>
        <w:ind w:firstLine="480" w:firstLineChars="200"/>
        <w:rPr>
          <w:rFonts w:hint="eastAsia" w:ascii="宋体" w:hAnsi="宋体" w:eastAsia="宋体" w:cs="宋体"/>
          <w:kern w:val="0"/>
          <w:sz w:val="24"/>
          <w:szCs w:val="24"/>
          <w:shd w:val="clear" w:color="auto" w:fill="FFFFFF"/>
        </w:rPr>
      </w:pPr>
      <w:r>
        <w:rPr>
          <w:rFonts w:hint="eastAsia" w:ascii="宋体" w:hAnsi="宋体" w:eastAsia="宋体" w:cs="宋体"/>
          <w:kern w:val="0"/>
          <w:sz w:val="24"/>
          <w:szCs w:val="24"/>
          <w:shd w:val="clear" w:color="auto" w:fill="FFFFFF"/>
        </w:rPr>
        <w:t>2.响应文件送达地点：供应商应将密封的磋商响应文件现场递交至湖北姚家港绿色化工投资控股集团有限公司（湖北省枝江市马家店街道迎宾大道118号）3楼开标室。逾期送达的或未送达指定地点的或未按磋商文件要求密封的响应文件，采购人将拒收。</w:t>
      </w:r>
    </w:p>
    <w:p w14:paraId="0E2C84E6">
      <w:pPr>
        <w:pStyle w:val="19"/>
        <w:wordWrap w:val="0"/>
        <w:spacing w:line="400" w:lineRule="exact"/>
        <w:ind w:firstLine="480" w:firstLineChars="200"/>
        <w:rPr>
          <w:rFonts w:hint="eastAsia" w:ascii="宋体" w:hAnsi="宋体" w:eastAsia="宋体" w:cs="宋体"/>
          <w:kern w:val="0"/>
          <w:sz w:val="24"/>
          <w:szCs w:val="24"/>
          <w:shd w:val="clear" w:color="auto" w:fill="FFFFFF"/>
        </w:rPr>
      </w:pPr>
      <w:r>
        <w:rPr>
          <w:rFonts w:hint="eastAsia" w:ascii="宋体" w:hAnsi="宋体" w:eastAsia="宋体" w:cs="宋体"/>
          <w:kern w:val="0"/>
          <w:sz w:val="24"/>
          <w:szCs w:val="24"/>
          <w:shd w:val="clear" w:color="auto" w:fill="FFFFFF"/>
        </w:rPr>
        <w:t>3.本项目开标会将于响应文件递交截止的同一时间在湖北姚家港绿色化工投资控股集团有限公司（湖北省枝江市马家店街道迎宾大道118号）3楼开标室公开进行，供应商的法定代表人或其委托代理人应携带有效身份证明文件（法定代表人身份证明或法人授权委托书）和第二代身份证原件在磋商截止时间前按时签到并参加开标会，否则将提交评标委员会按竞争性磋商文件相关规定处理。</w:t>
      </w:r>
    </w:p>
    <w:p w14:paraId="3AF818ED">
      <w:pPr>
        <w:pStyle w:val="19"/>
        <w:wordWrap w:val="0"/>
        <w:spacing w:line="400" w:lineRule="exact"/>
        <w:ind w:firstLine="480" w:firstLineChars="200"/>
        <w:rPr>
          <w:rFonts w:hint="eastAsia" w:ascii="宋体" w:hAnsi="宋体" w:eastAsia="宋体" w:cs="宋体"/>
          <w:sz w:val="24"/>
          <w:szCs w:val="24"/>
        </w:rPr>
      </w:pPr>
      <w:r>
        <w:rPr>
          <w:rFonts w:hint="eastAsia" w:ascii="宋体" w:hAnsi="宋体" w:eastAsia="宋体" w:cs="宋体"/>
          <w:kern w:val="0"/>
          <w:sz w:val="24"/>
          <w:szCs w:val="24"/>
          <w:shd w:val="clear" w:color="auto" w:fill="FFFFFF"/>
        </w:rPr>
        <w:t>4.响应文件递交截止时间与开标时间是否有变化，请关注本次采购过程中发布的更正公告或澄清修改文件中的相关信息。</w:t>
      </w:r>
    </w:p>
    <w:p w14:paraId="5AFCC4B6">
      <w:pPr>
        <w:spacing w:before="136" w:line="218" w:lineRule="auto"/>
        <w:ind w:left="482"/>
        <w:rPr>
          <w:rFonts w:hint="eastAsia" w:ascii="宋体" w:hAnsi="宋体" w:eastAsia="宋体" w:cs="宋体"/>
          <w:sz w:val="24"/>
          <w:szCs w:val="24"/>
          <w:lang w:eastAsia="zh-CN"/>
        </w:rPr>
      </w:pPr>
      <w:r>
        <w:rPr>
          <w:rFonts w:ascii="宋体" w:hAnsi="宋体" w:eastAsia="宋体" w:cs="宋体"/>
          <w:b/>
          <w:bCs/>
          <w:spacing w:val="-3"/>
          <w:sz w:val="24"/>
          <w:szCs w:val="24"/>
          <w:lang w:eastAsia="zh-CN"/>
        </w:rPr>
        <w:t>六、公告发布媒体及公告期限：</w:t>
      </w:r>
    </w:p>
    <w:p w14:paraId="2A4D7810">
      <w:pPr>
        <w:pStyle w:val="19"/>
        <w:adjustRightInd w:val="0"/>
        <w:snapToGrid w:val="0"/>
        <w:spacing w:line="40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湖北姚家港绿色化工投资控股集团有限公司（http://www.hbghjt.cn/），自本公告发布之日起5个工作日。</w:t>
      </w:r>
    </w:p>
    <w:p w14:paraId="5967BAE1">
      <w:pPr>
        <w:spacing w:before="137" w:line="221" w:lineRule="auto"/>
        <w:ind w:left="480"/>
        <w:rPr>
          <w:rFonts w:hint="eastAsia" w:ascii="宋体" w:hAnsi="宋体" w:eastAsia="宋体" w:cs="宋体"/>
          <w:sz w:val="24"/>
          <w:szCs w:val="24"/>
          <w:lang w:eastAsia="zh-CN"/>
        </w:rPr>
      </w:pPr>
      <w:r>
        <w:rPr>
          <w:rFonts w:ascii="宋体" w:hAnsi="宋体" w:eastAsia="宋体" w:cs="宋体"/>
          <w:b/>
          <w:bCs/>
          <w:spacing w:val="-4"/>
          <w:sz w:val="24"/>
          <w:szCs w:val="24"/>
          <w:lang w:eastAsia="zh-CN"/>
        </w:rPr>
        <w:t>七、联系方式：</w:t>
      </w:r>
    </w:p>
    <w:p w14:paraId="440ACF80">
      <w:pPr>
        <w:pStyle w:val="19"/>
        <w:adjustRightInd w:val="0"/>
        <w:snapToGrid w:val="0"/>
        <w:spacing w:line="40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采购人:湖北姚家港绿色化工投资控股集团有限公司</w:t>
      </w:r>
    </w:p>
    <w:p w14:paraId="00FCD220">
      <w:pPr>
        <w:pStyle w:val="19"/>
        <w:adjustRightInd w:val="0"/>
        <w:snapToGrid w:val="0"/>
        <w:spacing w:line="40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联系人:陈亚婷</w:t>
      </w:r>
    </w:p>
    <w:p w14:paraId="4AEFDFBC">
      <w:pPr>
        <w:pStyle w:val="19"/>
        <w:adjustRightInd w:val="0"/>
        <w:snapToGrid w:val="0"/>
        <w:spacing w:line="40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联系电话:18872512707</w:t>
      </w:r>
    </w:p>
    <w:p w14:paraId="7A905B24">
      <w:pPr>
        <w:pStyle w:val="19"/>
        <w:adjustRightInd w:val="0"/>
        <w:snapToGrid w:val="0"/>
        <w:spacing w:line="40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采购代理机构：枝江市港化科创供应链管理有限公司</w:t>
      </w:r>
    </w:p>
    <w:p w14:paraId="488A7F73">
      <w:pPr>
        <w:pStyle w:val="19"/>
        <w:adjustRightInd w:val="0"/>
        <w:snapToGrid w:val="0"/>
        <w:spacing w:line="40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联系人:张新宇</w:t>
      </w:r>
    </w:p>
    <w:p w14:paraId="252C87FD">
      <w:pPr>
        <w:pStyle w:val="19"/>
        <w:adjustRightInd w:val="0"/>
        <w:snapToGrid w:val="0"/>
        <w:spacing w:line="40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联系电话：13618688414</w:t>
      </w:r>
    </w:p>
    <w:p w14:paraId="5B92890E">
      <w:pPr>
        <w:spacing w:before="35" w:line="221" w:lineRule="auto"/>
        <w:ind w:left="481"/>
        <w:outlineLvl w:val="0"/>
        <w:rPr>
          <w:rFonts w:hint="eastAsia" w:ascii="宋体" w:hAnsi="宋体" w:eastAsia="宋体" w:cs="宋体"/>
          <w:sz w:val="24"/>
          <w:szCs w:val="24"/>
          <w:lang w:eastAsia="zh-CN"/>
        </w:rPr>
      </w:pPr>
    </w:p>
    <w:p w14:paraId="102E5CAA">
      <w:pPr>
        <w:spacing w:line="221" w:lineRule="auto"/>
        <w:rPr>
          <w:rFonts w:hint="eastAsia" w:ascii="宋体" w:hAnsi="宋体" w:eastAsia="宋体" w:cs="宋体"/>
          <w:sz w:val="24"/>
          <w:szCs w:val="24"/>
          <w:lang w:eastAsia="zh-CN"/>
        </w:rPr>
        <w:sectPr>
          <w:footerReference r:id="rId3" w:type="default"/>
          <w:pgSz w:w="11906" w:h="16839"/>
          <w:pgMar w:top="1352" w:right="1305" w:bottom="1358" w:left="1256" w:header="0" w:footer="1195" w:gutter="0"/>
          <w:pgNumType w:fmt="decimal" w:start="1"/>
          <w:cols w:space="720" w:num="1"/>
        </w:sectPr>
      </w:pPr>
    </w:p>
    <w:p w14:paraId="5DA59DE1">
      <w:pPr>
        <w:spacing w:before="59" w:line="219" w:lineRule="auto"/>
        <w:ind w:left="3796"/>
        <w:outlineLvl w:val="0"/>
        <w:rPr>
          <w:rFonts w:hint="eastAsia" w:ascii="宋体" w:hAnsi="宋体" w:eastAsia="宋体" w:cs="宋体"/>
          <w:sz w:val="30"/>
          <w:szCs w:val="30"/>
          <w:lang w:eastAsia="zh-CN"/>
        </w:rPr>
      </w:pPr>
      <w:bookmarkStart w:id="4" w:name="bookmark3"/>
      <w:bookmarkEnd w:id="4"/>
      <w:bookmarkStart w:id="5" w:name="_Toc27934"/>
      <w:r>
        <w:rPr>
          <w:rFonts w:ascii="宋体" w:hAnsi="宋体" w:eastAsia="宋体" w:cs="宋体"/>
          <w:b/>
          <w:bCs/>
          <w:spacing w:val="-4"/>
          <w:sz w:val="30"/>
          <w:szCs w:val="30"/>
          <w:lang w:eastAsia="zh-CN"/>
        </w:rPr>
        <w:t>第二章供应商须知</w:t>
      </w:r>
      <w:bookmarkEnd w:id="5"/>
    </w:p>
    <w:p w14:paraId="35A69C74">
      <w:pPr>
        <w:spacing w:before="42" w:line="219" w:lineRule="auto"/>
        <w:ind w:left="3872"/>
        <w:outlineLvl w:val="0"/>
        <w:rPr>
          <w:rFonts w:hint="eastAsia" w:ascii="宋体" w:hAnsi="宋体" w:eastAsia="宋体" w:cs="宋体"/>
          <w:sz w:val="30"/>
          <w:szCs w:val="30"/>
          <w:lang w:eastAsia="zh-CN"/>
        </w:rPr>
      </w:pPr>
      <w:bookmarkStart w:id="6" w:name="bookmark5"/>
      <w:bookmarkEnd w:id="6"/>
      <w:bookmarkStart w:id="7" w:name="_Toc3666"/>
      <w:r>
        <w:rPr>
          <w:rFonts w:ascii="宋体" w:hAnsi="宋体" w:eastAsia="宋体" w:cs="宋体"/>
          <w:b/>
          <w:bCs/>
          <w:spacing w:val="-4"/>
          <w:sz w:val="30"/>
          <w:szCs w:val="30"/>
          <w:lang w:eastAsia="zh-CN"/>
        </w:rPr>
        <w:t>供应商须知前附表</w:t>
      </w:r>
      <w:bookmarkEnd w:id="7"/>
    </w:p>
    <w:p w14:paraId="53CCCE34">
      <w:pPr>
        <w:pStyle w:val="4"/>
        <w:spacing w:line="267" w:lineRule="auto"/>
        <w:rPr>
          <w:lang w:eastAsia="zh-CN"/>
        </w:rPr>
      </w:pPr>
    </w:p>
    <w:p w14:paraId="730F8657">
      <w:pPr>
        <w:spacing w:before="65" w:line="228" w:lineRule="auto"/>
        <w:ind w:left="816"/>
        <w:rPr>
          <w:rFonts w:hint="eastAsia" w:ascii="宋体" w:hAnsi="宋体" w:eastAsia="宋体" w:cs="宋体"/>
          <w:sz w:val="20"/>
          <w:szCs w:val="20"/>
          <w:lang w:eastAsia="zh-CN"/>
        </w:rPr>
      </w:pPr>
      <w:r>
        <w:rPr>
          <w:rFonts w:ascii="宋体" w:hAnsi="宋体" w:eastAsia="宋体" w:cs="宋体"/>
          <w:b/>
          <w:bCs/>
          <w:spacing w:val="7"/>
          <w:sz w:val="20"/>
          <w:szCs w:val="20"/>
          <w:lang w:eastAsia="zh-CN"/>
        </w:rPr>
        <w:t>注：请在方框□内划√选择</w:t>
      </w:r>
    </w:p>
    <w:p w14:paraId="35A1B590">
      <w:pPr>
        <w:tabs>
          <w:tab w:val="left" w:pos="5250"/>
        </w:tabs>
        <w:spacing w:line="129" w:lineRule="exact"/>
        <w:rPr>
          <w:lang w:eastAsia="zh-CN"/>
        </w:rPr>
      </w:pPr>
    </w:p>
    <w:tbl>
      <w:tblPr>
        <w:tblStyle w:val="15"/>
        <w:tblpPr w:leftFromText="180" w:rightFromText="180" w:vertAnchor="text" w:horzAnchor="page" w:tblpX="1589" w:tblpY="443"/>
        <w:tblOverlap w:val="never"/>
        <w:tblW w:w="0" w:type="auto"/>
        <w:tblInd w:w="0" w:type="dxa"/>
        <w:tblLayout w:type="fixed"/>
        <w:tblCellMar>
          <w:top w:w="0" w:type="dxa"/>
          <w:left w:w="10" w:type="dxa"/>
          <w:bottom w:w="0" w:type="dxa"/>
          <w:right w:w="10" w:type="dxa"/>
        </w:tblCellMar>
      </w:tblPr>
      <w:tblGrid>
        <w:gridCol w:w="1167"/>
        <w:gridCol w:w="1748"/>
        <w:gridCol w:w="6121"/>
      </w:tblGrid>
      <w:tr w14:paraId="1A42D0EB">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A462A3D">
            <w:pPr>
              <w:spacing w:line="360" w:lineRule="auto"/>
              <w:jc w:val="center"/>
              <w:rPr>
                <w:rFonts w:hint="eastAsia" w:ascii="宋体" w:hAnsi="宋体" w:eastAsia="宋体" w:cs="宋体"/>
                <w:color w:val="auto"/>
                <w:sz w:val="24"/>
                <w:szCs w:val="24"/>
              </w:rPr>
            </w:pPr>
            <w:r>
              <w:rPr>
                <w:rFonts w:hint="eastAsia" w:ascii="宋体" w:hAnsi="宋体" w:eastAsia="宋体" w:cs="宋体"/>
                <w:b/>
                <w:color w:val="auto"/>
                <w:sz w:val="24"/>
                <w:szCs w:val="24"/>
              </w:rPr>
              <w:t>序列号</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1E8CBB2E">
            <w:pPr>
              <w:spacing w:line="360" w:lineRule="auto"/>
              <w:rPr>
                <w:rFonts w:hint="eastAsia" w:ascii="宋体" w:hAnsi="宋体" w:eastAsia="宋体" w:cs="宋体"/>
                <w:color w:val="auto"/>
                <w:sz w:val="24"/>
                <w:szCs w:val="24"/>
              </w:rPr>
            </w:pPr>
            <w:r>
              <w:rPr>
                <w:rFonts w:hint="eastAsia" w:ascii="宋体" w:hAnsi="宋体" w:eastAsia="宋体" w:cs="宋体"/>
                <w:b/>
                <w:color w:val="auto"/>
                <w:sz w:val="24"/>
                <w:szCs w:val="24"/>
              </w:rPr>
              <w:t>条款名称</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4B0625D">
            <w:pPr>
              <w:spacing w:line="360" w:lineRule="auto"/>
              <w:ind w:firstLine="420"/>
              <w:rPr>
                <w:rFonts w:hint="eastAsia" w:ascii="宋体" w:hAnsi="宋体" w:eastAsia="宋体" w:cs="宋体"/>
                <w:color w:val="auto"/>
                <w:sz w:val="24"/>
                <w:szCs w:val="24"/>
              </w:rPr>
            </w:pPr>
            <w:r>
              <w:rPr>
                <w:rFonts w:hint="eastAsia" w:ascii="宋体" w:hAnsi="宋体" w:eastAsia="宋体" w:cs="宋体"/>
                <w:b/>
                <w:color w:val="auto"/>
                <w:sz w:val="24"/>
                <w:szCs w:val="24"/>
              </w:rPr>
              <w:t>编列内容规定</w:t>
            </w:r>
          </w:p>
        </w:tc>
      </w:tr>
      <w:tr w14:paraId="6DF1CAB6">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6DCAA82">
            <w:pPr>
              <w:spacing w:line="360" w:lineRule="auto"/>
              <w:ind w:firstLine="420"/>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14:paraId="5C4F11B7">
            <w:pPr>
              <w:pStyle w:val="18"/>
              <w:spacing w:before="133" w:line="220" w:lineRule="auto"/>
              <w:rPr>
                <w:rFonts w:hint="eastAsia"/>
                <w:color w:val="auto"/>
                <w:lang w:eastAsia="zh-CN"/>
              </w:rPr>
            </w:pPr>
            <w:r>
              <w:rPr>
                <w:spacing w:val="-4"/>
              </w:rPr>
              <w:t>项目名称</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14:paraId="124A14EA">
            <w:pPr>
              <w:pStyle w:val="18"/>
              <w:spacing w:before="137" w:line="219" w:lineRule="auto"/>
              <w:ind w:left="112"/>
              <w:rPr>
                <w:rFonts w:hint="eastAsia"/>
                <w:color w:val="auto"/>
                <w:lang w:eastAsia="zh-CN"/>
              </w:rPr>
            </w:pPr>
            <w:r>
              <w:rPr>
                <w:rFonts w:hint="eastAsia"/>
                <w:spacing w:val="-2"/>
                <w:lang w:eastAsia="zh-CN"/>
              </w:rPr>
              <w:t>2025年乡村振兴可续期公司债券发行主承销商采购</w:t>
            </w:r>
          </w:p>
        </w:tc>
      </w:tr>
      <w:tr w14:paraId="4452620E">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2FA9804">
            <w:pPr>
              <w:spacing w:line="360" w:lineRule="auto"/>
              <w:ind w:firstLine="420"/>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14:paraId="1A3B9C67">
            <w:pPr>
              <w:spacing w:line="315" w:lineRule="auto"/>
            </w:pPr>
          </w:p>
          <w:p w14:paraId="2832B066">
            <w:pPr>
              <w:pStyle w:val="18"/>
              <w:spacing w:before="78" w:line="219" w:lineRule="auto"/>
              <w:rPr>
                <w:rFonts w:hint="eastAsia"/>
                <w:color w:val="auto"/>
                <w:lang w:eastAsia="zh-CN"/>
              </w:rPr>
            </w:pPr>
            <w:r>
              <w:rPr>
                <w:spacing w:val="-3"/>
              </w:rPr>
              <w:t>采购人</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14:paraId="4734FFFF">
            <w:pPr>
              <w:pStyle w:val="18"/>
              <w:spacing w:before="113" w:line="295" w:lineRule="auto"/>
              <w:ind w:left="110" w:right="225" w:hanging="1"/>
              <w:rPr>
                <w:rFonts w:hint="eastAsia"/>
                <w:lang w:eastAsia="zh-CN"/>
              </w:rPr>
            </w:pPr>
            <w:r>
              <w:rPr>
                <w:spacing w:val="-1"/>
                <w:lang w:eastAsia="zh-CN"/>
              </w:rPr>
              <w:t>采购人:</w:t>
            </w:r>
            <w:r>
              <w:rPr>
                <w:rFonts w:hint="eastAsia"/>
                <w:spacing w:val="-1"/>
                <w:lang w:eastAsia="zh-CN"/>
              </w:rPr>
              <w:t>湖北姚家港绿色化工投资控股集团有限公司</w:t>
            </w:r>
            <w:r>
              <w:rPr>
                <w:spacing w:val="-2"/>
                <w:lang w:eastAsia="zh-CN"/>
              </w:rPr>
              <w:t>联系人:</w:t>
            </w:r>
            <w:r>
              <w:rPr>
                <w:rFonts w:hint="eastAsia"/>
                <w:spacing w:val="-2"/>
                <w:lang w:eastAsia="zh-CN"/>
              </w:rPr>
              <w:t>陈亚婷</w:t>
            </w:r>
          </w:p>
          <w:p w14:paraId="4B04BB49">
            <w:pPr>
              <w:pStyle w:val="18"/>
              <w:spacing w:before="31" w:line="221" w:lineRule="auto"/>
              <w:ind w:left="111"/>
              <w:rPr>
                <w:rFonts w:hint="eastAsia"/>
                <w:color w:val="auto"/>
                <w:lang w:eastAsia="zh-CN"/>
              </w:rPr>
            </w:pPr>
            <w:r>
              <w:rPr>
                <w:spacing w:val="-1"/>
                <w:lang w:eastAsia="zh-CN"/>
              </w:rPr>
              <w:t>联系电话:</w:t>
            </w:r>
            <w:r>
              <w:rPr>
                <w:rFonts w:hint="eastAsia"/>
                <w:spacing w:val="-1"/>
                <w:lang w:eastAsia="zh-CN"/>
              </w:rPr>
              <w:t>18872512707</w:t>
            </w:r>
          </w:p>
        </w:tc>
      </w:tr>
      <w:tr w14:paraId="1016E7E1">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1685A00C">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3</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14:paraId="6BF8E7E4">
            <w:pPr>
              <w:pStyle w:val="18"/>
              <w:spacing w:before="78" w:line="293" w:lineRule="auto"/>
              <w:ind w:right="334"/>
              <w:rPr>
                <w:rFonts w:hint="eastAsia"/>
                <w:color w:val="auto"/>
              </w:rPr>
            </w:pPr>
            <w:r>
              <w:rPr>
                <w:spacing w:val="-3"/>
              </w:rPr>
              <w:t>采购代理</w:t>
            </w:r>
            <w:r>
              <w:rPr>
                <w:spacing w:val="-5"/>
              </w:rPr>
              <w:t>机构</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14:paraId="107D186C">
            <w:pPr>
              <w:pStyle w:val="18"/>
              <w:spacing w:before="113" w:line="219" w:lineRule="auto"/>
              <w:ind w:left="109"/>
              <w:rPr>
                <w:rFonts w:hint="eastAsia"/>
                <w:lang w:eastAsia="zh-CN"/>
              </w:rPr>
            </w:pPr>
            <w:r>
              <w:rPr>
                <w:spacing w:val="-1"/>
                <w:lang w:eastAsia="zh-CN"/>
              </w:rPr>
              <w:t>采购代理机构：</w:t>
            </w:r>
            <w:r>
              <w:rPr>
                <w:rFonts w:hint="eastAsia"/>
                <w:spacing w:val="-1"/>
                <w:lang w:eastAsia="zh-CN"/>
              </w:rPr>
              <w:t>枝江市港化科创供应链管理有限公司</w:t>
            </w:r>
          </w:p>
          <w:p w14:paraId="209E3AF2">
            <w:pPr>
              <w:pStyle w:val="18"/>
              <w:spacing w:before="117" w:line="219" w:lineRule="auto"/>
              <w:ind w:left="111"/>
              <w:rPr>
                <w:rFonts w:hint="eastAsia"/>
                <w:lang w:eastAsia="zh-CN"/>
              </w:rPr>
            </w:pPr>
            <w:r>
              <w:rPr>
                <w:spacing w:val="-7"/>
                <w:lang w:eastAsia="zh-CN"/>
              </w:rPr>
              <w:t>联系人:</w:t>
            </w:r>
            <w:r>
              <w:rPr>
                <w:rFonts w:hint="eastAsia"/>
                <w:spacing w:val="-7"/>
                <w:lang w:eastAsia="zh-CN"/>
              </w:rPr>
              <w:t>张新宇</w:t>
            </w:r>
          </w:p>
          <w:p w14:paraId="36270023">
            <w:pPr>
              <w:pStyle w:val="18"/>
              <w:spacing w:before="112" w:line="216" w:lineRule="auto"/>
              <w:ind w:left="111"/>
              <w:rPr>
                <w:rFonts w:hint="eastAsia"/>
                <w:color w:val="auto"/>
                <w:lang w:eastAsia="zh-CN"/>
              </w:rPr>
            </w:pPr>
            <w:r>
              <w:rPr>
                <w:spacing w:val="-1"/>
                <w:lang w:eastAsia="zh-CN"/>
              </w:rPr>
              <w:t>联系电话：</w:t>
            </w:r>
            <w:r>
              <w:rPr>
                <w:rFonts w:hint="eastAsia"/>
                <w:spacing w:val="-1"/>
                <w:lang w:eastAsia="zh-CN"/>
              </w:rPr>
              <w:t>13618688414</w:t>
            </w:r>
          </w:p>
        </w:tc>
      </w:tr>
      <w:tr w14:paraId="2A18A3DD">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5F63D4D">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4</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25561A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监管部门</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F38E1BC">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名称：湖北姚家港绿色化工投资控股集团有限公司纪检监察部门</w:t>
            </w:r>
          </w:p>
          <w:p w14:paraId="42362990">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地址：湖北省枝江市马家店街道迎宾大道118号</w:t>
            </w:r>
          </w:p>
        </w:tc>
      </w:tr>
      <w:tr w14:paraId="7A4DD00B">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9D4993F">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5</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66FABB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供应商资格</w:t>
            </w:r>
          </w:p>
          <w:p w14:paraId="0261882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条件</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A98EC68">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详见第一章竞争性磋商邀请函第二条供应商资格要求</w:t>
            </w:r>
          </w:p>
        </w:tc>
      </w:tr>
      <w:tr w14:paraId="004F70BA">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22E163B">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6</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5AD1FB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备选方案</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8260BEF">
            <w:pPr>
              <w:spacing w:line="420" w:lineRule="auto"/>
              <w:rPr>
                <w:rFonts w:hint="eastAsia" w:ascii="宋体" w:hAnsi="宋体" w:eastAsia="宋体" w:cs="宋体"/>
                <w:color w:val="auto"/>
                <w:sz w:val="24"/>
                <w:szCs w:val="24"/>
              </w:rPr>
            </w:pPr>
            <w:r>
              <w:rPr>
                <w:rFonts w:hint="eastAsia" w:ascii="宋体" w:hAnsi="宋体" w:eastAsia="宋体" w:cs="宋体"/>
                <w:color w:val="auto"/>
                <w:sz w:val="24"/>
                <w:szCs w:val="24"/>
              </w:rPr>
              <w:t>□接受</w:t>
            </w:r>
          </w:p>
          <w:p w14:paraId="0404E1FC">
            <w:pPr>
              <w:spacing w:line="420" w:lineRule="auto"/>
              <w:rPr>
                <w:rFonts w:hint="eastAsia" w:ascii="宋体" w:hAnsi="宋体" w:eastAsia="宋体" w:cs="宋体"/>
                <w:color w:val="auto"/>
                <w:sz w:val="24"/>
                <w:szCs w:val="24"/>
              </w:rPr>
            </w:pPr>
            <w:r>
              <w:rPr>
                <w:rFonts w:hint="eastAsia" w:ascii="宋体" w:hAnsi="宋体" w:eastAsia="宋体" w:cs="宋体"/>
                <w:color w:val="auto"/>
                <w:sz w:val="24"/>
                <w:szCs w:val="24"/>
              </w:rPr>
              <w:t>√不接受</w:t>
            </w:r>
          </w:p>
        </w:tc>
      </w:tr>
      <w:tr w14:paraId="6C8F243D">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BB56791">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7</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60F6B7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信息公告媒体</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21960DB">
            <w:pPr>
              <w:spacing w:line="420" w:lineRule="auto"/>
              <w:rPr>
                <w:rFonts w:hint="eastAsia" w:ascii="宋体" w:hAnsi="宋体" w:eastAsia="宋体" w:cs="宋体"/>
                <w:color w:val="auto"/>
                <w:sz w:val="24"/>
                <w:szCs w:val="24"/>
              </w:rPr>
            </w:pPr>
            <w:r>
              <w:rPr>
                <w:rFonts w:hint="eastAsia" w:ascii="宋体" w:hAnsi="宋体" w:eastAsia="宋体" w:cs="宋体"/>
                <w:color w:val="auto"/>
                <w:sz w:val="24"/>
                <w:szCs w:val="24"/>
              </w:rPr>
              <w:t>湖北姚家港绿色化工投资控股集团有限公司官网（</w:t>
            </w:r>
            <w:r>
              <w:fldChar w:fldCharType="begin"/>
            </w:r>
            <w:r>
              <w:instrText xml:space="preserve"> HYPERLINK "http://www.hbghjt.cn/" \h </w:instrText>
            </w:r>
            <w:r>
              <w:fldChar w:fldCharType="separate"/>
            </w:r>
            <w:r>
              <w:rPr>
                <w:rFonts w:hint="eastAsia" w:ascii="宋体" w:hAnsi="宋体" w:eastAsia="宋体" w:cs="宋体"/>
                <w:color w:val="0000FF"/>
                <w:sz w:val="24"/>
                <w:szCs w:val="24"/>
                <w:u w:val="single"/>
              </w:rPr>
              <w:t>http://www.hbghjt.cn/</w:t>
            </w:r>
            <w:r>
              <w:rPr>
                <w:rFonts w:hint="eastAsia" w:ascii="宋体" w:hAnsi="宋体" w:eastAsia="宋体" w:cs="宋体"/>
                <w:color w:val="0000FF"/>
                <w:sz w:val="24"/>
                <w:szCs w:val="24"/>
                <w:u w:val="single"/>
              </w:rPr>
              <w:fldChar w:fldCharType="end"/>
            </w:r>
            <w:r>
              <w:rPr>
                <w:rFonts w:hint="eastAsia" w:ascii="宋体" w:hAnsi="宋体" w:eastAsia="宋体" w:cs="宋体"/>
                <w:color w:val="auto"/>
                <w:sz w:val="24"/>
                <w:szCs w:val="24"/>
              </w:rPr>
              <w:t>）</w:t>
            </w:r>
          </w:p>
        </w:tc>
      </w:tr>
      <w:tr w14:paraId="5AF3480D">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A649651">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8</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49E3629">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响应文件递交截止时间</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829921F">
            <w:pPr>
              <w:spacing w:line="420" w:lineRule="auto"/>
              <w:rPr>
                <w:rFonts w:hint="eastAsia" w:ascii="宋体" w:hAnsi="宋体" w:eastAsia="宋体" w:cs="宋体"/>
                <w:color w:val="auto"/>
                <w:sz w:val="24"/>
                <w:szCs w:val="24"/>
              </w:rPr>
            </w:pPr>
            <w:r>
              <w:rPr>
                <w:rFonts w:hint="eastAsia" w:ascii="宋体" w:hAnsi="宋体" w:eastAsia="宋体" w:cs="宋体"/>
                <w:color w:val="auto"/>
                <w:sz w:val="24"/>
                <w:szCs w:val="24"/>
              </w:rPr>
              <w:t>202</w:t>
            </w:r>
            <w:r>
              <w:rPr>
                <w:rFonts w:hint="eastAsia" w:ascii="宋体" w:hAnsi="宋体" w:eastAsia="宋体" w:cs="宋体"/>
                <w:color w:val="auto"/>
                <w:sz w:val="24"/>
                <w:szCs w:val="24"/>
                <w:lang w:eastAsia="zh-CN"/>
              </w:rPr>
              <w:t>5</w:t>
            </w:r>
            <w:r>
              <w:rPr>
                <w:rFonts w:hint="eastAsia" w:ascii="宋体" w:hAnsi="宋体" w:eastAsia="宋体" w:cs="宋体"/>
                <w:color w:val="auto"/>
                <w:sz w:val="24"/>
                <w:szCs w:val="24"/>
              </w:rPr>
              <w:t>年</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月</w:t>
            </w:r>
            <w:r>
              <w:rPr>
                <w:rFonts w:hint="eastAsia" w:ascii="宋体" w:hAnsi="宋体" w:eastAsia="宋体" w:cs="宋体"/>
                <w:color w:val="auto"/>
                <w:sz w:val="24"/>
                <w:szCs w:val="24"/>
                <w:lang w:val="en-US" w:eastAsia="zh-CN"/>
              </w:rPr>
              <w:t>22</w:t>
            </w:r>
            <w:r>
              <w:rPr>
                <w:rFonts w:hint="eastAsia" w:ascii="宋体" w:hAnsi="宋体" w:eastAsia="宋体" w:cs="宋体"/>
                <w:color w:val="auto"/>
                <w:sz w:val="24"/>
                <w:szCs w:val="24"/>
              </w:rPr>
              <w:t>日</w:t>
            </w:r>
            <w:r>
              <w:rPr>
                <w:rFonts w:hint="eastAsia" w:ascii="宋体" w:hAnsi="宋体" w:eastAsia="宋体" w:cs="宋体"/>
                <w:color w:val="auto"/>
                <w:sz w:val="24"/>
                <w:szCs w:val="24"/>
                <w:lang w:val="en-US" w:eastAsia="zh-CN"/>
              </w:rPr>
              <w:t>09</w:t>
            </w:r>
            <w:r>
              <w:rPr>
                <w:rFonts w:hint="eastAsia" w:ascii="宋体" w:hAnsi="宋体" w:eastAsia="宋体" w:cs="宋体"/>
                <w:color w:val="auto"/>
                <w:sz w:val="24"/>
                <w:szCs w:val="24"/>
              </w:rPr>
              <w:t>时</w:t>
            </w:r>
            <w:r>
              <w:rPr>
                <w:rFonts w:hint="eastAsia" w:ascii="宋体" w:hAnsi="宋体" w:eastAsia="宋体" w:cs="宋体"/>
                <w:color w:val="auto"/>
                <w:sz w:val="24"/>
                <w:szCs w:val="24"/>
                <w:lang w:eastAsia="zh-CN"/>
              </w:rPr>
              <w:t>3</w:t>
            </w:r>
            <w:r>
              <w:rPr>
                <w:rFonts w:hint="eastAsia" w:ascii="宋体" w:hAnsi="宋体" w:eastAsia="宋体" w:cs="宋体"/>
                <w:color w:val="auto"/>
                <w:sz w:val="24"/>
                <w:szCs w:val="24"/>
              </w:rPr>
              <w:t>0分止</w:t>
            </w:r>
          </w:p>
        </w:tc>
      </w:tr>
      <w:tr w14:paraId="0CA6AE3B">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01634AF">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9</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81EB0F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磋商时间、地点</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29AA2F7">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磋商时间：2025年</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22</w:t>
            </w:r>
            <w:r>
              <w:rPr>
                <w:rFonts w:hint="eastAsia" w:ascii="宋体" w:hAnsi="宋体" w:eastAsia="宋体" w:cs="宋体"/>
                <w:color w:val="auto"/>
                <w:sz w:val="24"/>
                <w:szCs w:val="24"/>
                <w:lang w:eastAsia="zh-CN"/>
              </w:rPr>
              <w:t>日</w:t>
            </w:r>
            <w:r>
              <w:rPr>
                <w:rFonts w:hint="eastAsia" w:ascii="宋体" w:hAnsi="宋体" w:eastAsia="宋体" w:cs="宋体"/>
                <w:color w:val="auto"/>
                <w:sz w:val="24"/>
                <w:szCs w:val="24"/>
                <w:lang w:val="en-US" w:eastAsia="zh-CN"/>
              </w:rPr>
              <w:t>09</w:t>
            </w:r>
            <w:r>
              <w:rPr>
                <w:rFonts w:hint="eastAsia" w:ascii="宋体" w:hAnsi="宋体" w:eastAsia="宋体" w:cs="宋体"/>
                <w:color w:val="auto"/>
                <w:sz w:val="24"/>
                <w:szCs w:val="24"/>
                <w:lang w:eastAsia="zh-CN"/>
              </w:rPr>
              <w:t>时30分</w:t>
            </w:r>
          </w:p>
          <w:p w14:paraId="72B831E4">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磋商地点：湖北姚家港绿色化工投资控股集团有限公司(湖北省枝江市马家店街道迎宾大道118号)3楼开标室</w:t>
            </w:r>
          </w:p>
        </w:tc>
      </w:tr>
      <w:tr w14:paraId="43ABC029">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CDB1BF5">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10</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B0F482F">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磋商小组的组建及评审专家的确定方式</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30D0D01">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采购单位依法组建磋商小组，共3人组成，其中采购人代表1人和专家评委2人。</w:t>
            </w:r>
          </w:p>
          <w:p w14:paraId="49F06261">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评审专家确定方式：计算机随机抽取语音通知方式</w:t>
            </w:r>
          </w:p>
        </w:tc>
      </w:tr>
      <w:tr w14:paraId="04670A2A">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4EB4595">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11</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57363CD">
            <w:pPr>
              <w:spacing w:line="360" w:lineRule="auto"/>
              <w:ind w:left="-508" w:firstLine="609"/>
              <w:rPr>
                <w:rFonts w:hint="eastAsia" w:ascii="宋体" w:hAnsi="宋体" w:eastAsia="宋体" w:cs="宋体"/>
                <w:color w:val="auto"/>
                <w:sz w:val="24"/>
                <w:szCs w:val="24"/>
              </w:rPr>
            </w:pPr>
            <w:r>
              <w:rPr>
                <w:rFonts w:hint="eastAsia" w:ascii="宋体" w:hAnsi="宋体" w:eastAsia="宋体" w:cs="宋体"/>
                <w:color w:val="auto"/>
                <w:sz w:val="24"/>
                <w:szCs w:val="24"/>
              </w:rPr>
              <w:t>磋商保证金</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F33DBDD">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不收取保证金</w:t>
            </w:r>
          </w:p>
        </w:tc>
      </w:tr>
      <w:tr w14:paraId="63B20963">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C70337C">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12</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EE582E5">
            <w:pPr>
              <w:spacing w:line="360" w:lineRule="auto"/>
              <w:ind w:left="-508" w:firstLine="609"/>
              <w:rPr>
                <w:rFonts w:hint="eastAsia" w:ascii="宋体" w:hAnsi="宋体" w:eastAsia="宋体" w:cs="宋体"/>
                <w:color w:val="auto"/>
                <w:sz w:val="24"/>
                <w:szCs w:val="24"/>
              </w:rPr>
            </w:pPr>
            <w:r>
              <w:rPr>
                <w:rFonts w:hint="eastAsia" w:ascii="宋体" w:hAnsi="宋体" w:eastAsia="宋体" w:cs="宋体"/>
                <w:color w:val="auto"/>
                <w:sz w:val="24"/>
                <w:szCs w:val="24"/>
              </w:rPr>
              <w:t>评审办法</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0094728">
            <w:pPr>
              <w:spacing w:line="420" w:lineRule="auto"/>
              <w:ind w:left="520" w:hanging="518"/>
              <w:rPr>
                <w:rFonts w:hint="eastAsia" w:ascii="宋体" w:hAnsi="宋体" w:eastAsia="宋体" w:cs="宋体"/>
                <w:color w:val="auto"/>
                <w:sz w:val="24"/>
                <w:szCs w:val="24"/>
              </w:rPr>
            </w:pPr>
            <w:r>
              <w:rPr>
                <w:rFonts w:hint="eastAsia" w:ascii="宋体" w:hAnsi="宋体" w:eastAsia="宋体" w:cs="宋体"/>
                <w:color w:val="auto"/>
                <w:sz w:val="24"/>
                <w:szCs w:val="24"/>
              </w:rPr>
              <w:t>综合评分法</w:t>
            </w:r>
          </w:p>
        </w:tc>
      </w:tr>
      <w:tr w14:paraId="029B7590">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2FA2A71">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13</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58FCE0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磋商有效期</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DD9D51B">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首次递交响应文件截止之日起90日历天</w:t>
            </w:r>
          </w:p>
        </w:tc>
      </w:tr>
      <w:tr w14:paraId="729DB93C">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BA7D1F0">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14</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12907F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响应文件份数</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8BA7E3F">
            <w:p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正本：壹份；副本：壹份；电子U盘壹份（电子U盘应为响应文件正本原件的彩色扫描件）。</w:t>
            </w:r>
          </w:p>
        </w:tc>
      </w:tr>
      <w:tr w14:paraId="04465659">
        <w:tblPrEx>
          <w:tblCellMar>
            <w:top w:w="0" w:type="dxa"/>
            <w:left w:w="10" w:type="dxa"/>
            <w:bottom w:w="0" w:type="dxa"/>
            <w:right w:w="10" w:type="dxa"/>
          </w:tblCellMar>
        </w:tblPrEx>
        <w:tc>
          <w:tcPr>
            <w:tcW w:w="11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9205D6F">
            <w:pPr>
              <w:spacing w:line="360" w:lineRule="auto"/>
              <w:ind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15</w:t>
            </w:r>
          </w:p>
        </w:tc>
        <w:tc>
          <w:tcPr>
            <w:tcW w:w="174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00B0F5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代理费及进场服务费</w:t>
            </w:r>
          </w:p>
        </w:tc>
        <w:tc>
          <w:tcPr>
            <w:tcW w:w="612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84F7B19">
            <w:pPr>
              <w:numPr>
                <w:ilvl w:val="0"/>
                <w:numId w:val="1"/>
              </w:num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本项目采购代理费：10000.00元，成交人在领取成交通知书前向采购代理机构支付本次采购项目的采购代理费。</w:t>
            </w:r>
          </w:p>
          <w:p w14:paraId="174C17D2">
            <w:pPr>
              <w:numPr>
                <w:ilvl w:val="0"/>
                <w:numId w:val="1"/>
              </w:numPr>
              <w:spacing w:line="42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进场交易服务费：</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000.00元，由成交人在领取成交通知书前支付本次采购项目的进场服务费。</w:t>
            </w:r>
          </w:p>
          <w:p w14:paraId="76CEF9FA">
            <w:pPr>
              <w:spacing w:line="420" w:lineRule="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（参与本项目磋商的供应商在编制磋商报价时应充分考虑上述相关费用，采购人不另行支付。</w:t>
            </w:r>
            <w:r>
              <w:rPr>
                <w:rFonts w:hint="eastAsia" w:ascii="宋体" w:hAnsi="宋体" w:eastAsia="宋体" w:cs="宋体"/>
                <w:color w:val="auto"/>
                <w:sz w:val="24"/>
                <w:szCs w:val="24"/>
              </w:rPr>
              <w:t>）</w:t>
            </w:r>
          </w:p>
        </w:tc>
      </w:tr>
    </w:tbl>
    <w:p w14:paraId="781E38AB">
      <w:pPr>
        <w:pStyle w:val="4"/>
        <w:spacing w:line="223" w:lineRule="exact"/>
        <w:rPr>
          <w:sz w:val="19"/>
          <w:lang w:eastAsia="zh-CN"/>
        </w:rPr>
      </w:pPr>
    </w:p>
    <w:p w14:paraId="3A70F69A">
      <w:pPr>
        <w:spacing w:line="223" w:lineRule="exact"/>
        <w:rPr>
          <w:sz w:val="19"/>
          <w:szCs w:val="19"/>
          <w:lang w:eastAsia="zh-CN"/>
        </w:rPr>
        <w:sectPr>
          <w:footerReference r:id="rId4" w:type="default"/>
          <w:pgSz w:w="11906" w:h="16839"/>
          <w:pgMar w:top="1336" w:right="1163" w:bottom="1358" w:left="859" w:header="0" w:footer="1195" w:gutter="0"/>
          <w:pgNumType w:fmt="decimal"/>
          <w:cols w:space="720" w:num="1"/>
        </w:sectPr>
      </w:pPr>
      <w:bookmarkStart w:id="42" w:name="_GoBack"/>
      <w:bookmarkEnd w:id="42"/>
    </w:p>
    <w:p w14:paraId="141760D2">
      <w:pPr>
        <w:spacing w:before="287" w:line="219" w:lineRule="auto"/>
        <w:ind w:left="4252"/>
        <w:outlineLvl w:val="0"/>
        <w:rPr>
          <w:rFonts w:hint="eastAsia" w:ascii="宋体" w:hAnsi="宋体" w:eastAsia="宋体" w:cs="宋体"/>
          <w:sz w:val="30"/>
          <w:szCs w:val="30"/>
          <w:lang w:eastAsia="zh-CN"/>
        </w:rPr>
      </w:pPr>
      <w:bookmarkStart w:id="8" w:name="bookmark7"/>
      <w:bookmarkEnd w:id="8"/>
      <w:bookmarkStart w:id="9" w:name="_Toc19566"/>
      <w:r>
        <w:rPr>
          <w:rFonts w:ascii="宋体" w:hAnsi="宋体" w:eastAsia="宋体" w:cs="宋体"/>
          <w:b/>
          <w:bCs/>
          <w:spacing w:val="-20"/>
          <w:sz w:val="30"/>
          <w:szCs w:val="30"/>
          <w:lang w:eastAsia="zh-CN"/>
        </w:rPr>
        <w:t>一、说明</w:t>
      </w:r>
      <w:bookmarkEnd w:id="9"/>
    </w:p>
    <w:p w14:paraId="5FEA0266">
      <w:pPr>
        <w:spacing w:before="218" w:line="220" w:lineRule="auto"/>
        <w:ind w:left="895"/>
        <w:rPr>
          <w:rFonts w:hint="eastAsia" w:ascii="宋体" w:hAnsi="宋体" w:eastAsia="宋体" w:cs="宋体"/>
          <w:sz w:val="24"/>
          <w:szCs w:val="24"/>
          <w:lang w:eastAsia="zh-CN"/>
        </w:rPr>
      </w:pPr>
      <w:r>
        <w:rPr>
          <w:rFonts w:ascii="宋体" w:hAnsi="宋体" w:eastAsia="宋体" w:cs="宋体"/>
          <w:b/>
          <w:bCs/>
          <w:spacing w:val="-8"/>
          <w:sz w:val="24"/>
          <w:szCs w:val="24"/>
          <w:lang w:eastAsia="zh-CN"/>
        </w:rPr>
        <w:t>1.1适用范围</w:t>
      </w:r>
    </w:p>
    <w:p w14:paraId="2F6AE00B">
      <w:pPr>
        <w:spacing w:before="179" w:line="218" w:lineRule="auto"/>
        <w:ind w:left="895"/>
        <w:rPr>
          <w:rFonts w:hint="eastAsia" w:ascii="宋体" w:hAnsi="宋体" w:eastAsia="宋体" w:cs="宋体"/>
          <w:sz w:val="24"/>
          <w:szCs w:val="24"/>
          <w:lang w:eastAsia="zh-CN"/>
        </w:rPr>
      </w:pPr>
      <w:r>
        <w:rPr>
          <w:rFonts w:ascii="宋体" w:hAnsi="宋体" w:eastAsia="宋体" w:cs="宋体"/>
          <w:spacing w:val="-1"/>
          <w:sz w:val="24"/>
          <w:szCs w:val="24"/>
          <w:lang w:eastAsia="zh-CN"/>
        </w:rPr>
        <w:t>1.1.1本磋商文件仅适用于本磋商文件仅适用于竞争性磋商公告中所述项</w:t>
      </w:r>
      <w:r>
        <w:rPr>
          <w:rFonts w:ascii="宋体" w:hAnsi="宋体" w:eastAsia="宋体" w:cs="宋体"/>
          <w:spacing w:val="-2"/>
          <w:sz w:val="24"/>
          <w:szCs w:val="24"/>
          <w:lang w:eastAsia="zh-CN"/>
        </w:rPr>
        <w:t>目。</w:t>
      </w:r>
    </w:p>
    <w:p w14:paraId="3221C96F">
      <w:pPr>
        <w:spacing w:before="184" w:line="220" w:lineRule="auto"/>
        <w:ind w:left="895"/>
        <w:rPr>
          <w:rFonts w:hint="eastAsia" w:ascii="宋体" w:hAnsi="宋体" w:eastAsia="宋体" w:cs="宋体"/>
          <w:sz w:val="24"/>
          <w:szCs w:val="24"/>
          <w:lang w:eastAsia="zh-CN"/>
        </w:rPr>
      </w:pPr>
      <w:r>
        <w:rPr>
          <w:rFonts w:ascii="宋体" w:hAnsi="宋体" w:eastAsia="宋体" w:cs="宋体"/>
          <w:b/>
          <w:bCs/>
          <w:spacing w:val="-11"/>
          <w:sz w:val="24"/>
          <w:szCs w:val="24"/>
          <w:lang w:eastAsia="zh-CN"/>
        </w:rPr>
        <w:t>1.2定义</w:t>
      </w:r>
    </w:p>
    <w:p w14:paraId="55396D15">
      <w:pPr>
        <w:spacing w:before="181" w:line="219" w:lineRule="auto"/>
        <w:ind w:left="900"/>
        <w:rPr>
          <w:rFonts w:hint="eastAsia" w:ascii="宋体" w:hAnsi="宋体" w:eastAsia="宋体" w:cs="宋体"/>
          <w:sz w:val="24"/>
          <w:szCs w:val="24"/>
          <w:lang w:eastAsia="zh-CN"/>
        </w:rPr>
      </w:pPr>
      <w:r>
        <w:rPr>
          <w:rFonts w:ascii="宋体" w:hAnsi="宋体" w:eastAsia="宋体" w:cs="宋体"/>
          <w:spacing w:val="-2"/>
          <w:sz w:val="24"/>
          <w:szCs w:val="24"/>
          <w:lang w:eastAsia="zh-CN"/>
        </w:rPr>
        <w:t>1.2.1“采购人”是指：详见供应商须知前附表.</w:t>
      </w:r>
    </w:p>
    <w:p w14:paraId="171A9C98">
      <w:pPr>
        <w:spacing w:before="180" w:line="219" w:lineRule="auto"/>
        <w:ind w:left="900"/>
        <w:rPr>
          <w:rFonts w:hint="eastAsia" w:ascii="宋体" w:hAnsi="宋体" w:eastAsia="宋体" w:cs="宋体"/>
          <w:sz w:val="24"/>
          <w:szCs w:val="24"/>
          <w:lang w:eastAsia="zh-CN"/>
        </w:rPr>
      </w:pPr>
      <w:r>
        <w:rPr>
          <w:rFonts w:ascii="宋体" w:hAnsi="宋体" w:eastAsia="宋体" w:cs="宋体"/>
          <w:spacing w:val="-2"/>
          <w:sz w:val="24"/>
          <w:szCs w:val="24"/>
          <w:lang w:eastAsia="zh-CN"/>
        </w:rPr>
        <w:t>1.2.2“采购代理机构”是指：详见供应商须知前附表.</w:t>
      </w:r>
    </w:p>
    <w:p w14:paraId="72F61E26">
      <w:pPr>
        <w:spacing w:before="184" w:line="219" w:lineRule="auto"/>
        <w:ind w:left="900"/>
        <w:rPr>
          <w:rFonts w:hint="eastAsia" w:ascii="宋体" w:hAnsi="宋体" w:eastAsia="宋体" w:cs="宋体"/>
          <w:sz w:val="24"/>
          <w:szCs w:val="24"/>
          <w:lang w:eastAsia="zh-CN"/>
        </w:rPr>
      </w:pPr>
      <w:r>
        <w:rPr>
          <w:rFonts w:ascii="宋体" w:hAnsi="宋体" w:eastAsia="宋体" w:cs="宋体"/>
          <w:spacing w:val="-2"/>
          <w:sz w:val="24"/>
          <w:szCs w:val="24"/>
          <w:lang w:eastAsia="zh-CN"/>
        </w:rPr>
        <w:t>1.2.3“监管部门”是指：详见供应商须知前附表.</w:t>
      </w:r>
    </w:p>
    <w:p w14:paraId="66EF9B14">
      <w:pPr>
        <w:spacing w:before="180" w:line="290" w:lineRule="auto"/>
        <w:ind w:left="402" w:right="141" w:firstLine="497"/>
        <w:rPr>
          <w:rFonts w:hint="eastAsia" w:ascii="宋体" w:hAnsi="宋体" w:eastAsia="宋体" w:cs="宋体"/>
          <w:sz w:val="24"/>
          <w:szCs w:val="24"/>
          <w:lang w:eastAsia="zh-CN"/>
        </w:rPr>
      </w:pPr>
      <w:r>
        <w:rPr>
          <w:rFonts w:ascii="宋体" w:hAnsi="宋体" w:eastAsia="宋体" w:cs="宋体"/>
          <w:spacing w:val="-2"/>
          <w:sz w:val="24"/>
          <w:szCs w:val="24"/>
          <w:lang w:eastAsia="zh-CN"/>
        </w:rPr>
        <w:t>1.2.4“供应商”是指：响应磋商文件要求并且符合磋商文件规定资格条件和参加竞</w:t>
      </w:r>
      <w:r>
        <w:rPr>
          <w:rFonts w:ascii="宋体" w:hAnsi="宋体" w:eastAsia="宋体" w:cs="宋体"/>
          <w:spacing w:val="-1"/>
          <w:sz w:val="24"/>
          <w:szCs w:val="24"/>
          <w:lang w:eastAsia="zh-CN"/>
        </w:rPr>
        <w:t>争性磋商的法人、其他组织或者自然人。</w:t>
      </w:r>
    </w:p>
    <w:p w14:paraId="111D3119">
      <w:pPr>
        <w:spacing w:before="183" w:line="219" w:lineRule="auto"/>
        <w:ind w:left="895"/>
        <w:rPr>
          <w:rFonts w:hint="eastAsia" w:ascii="宋体" w:hAnsi="宋体" w:eastAsia="宋体" w:cs="宋体"/>
          <w:sz w:val="24"/>
          <w:szCs w:val="24"/>
          <w:lang w:eastAsia="zh-CN"/>
        </w:rPr>
      </w:pPr>
      <w:r>
        <w:rPr>
          <w:rFonts w:ascii="宋体" w:hAnsi="宋体" w:eastAsia="宋体" w:cs="宋体"/>
          <w:b/>
          <w:bCs/>
          <w:spacing w:val="-5"/>
          <w:sz w:val="24"/>
          <w:szCs w:val="24"/>
          <w:lang w:eastAsia="zh-CN"/>
        </w:rPr>
        <w:t>1.3、货物和服务</w:t>
      </w:r>
    </w:p>
    <w:p w14:paraId="27F155F7">
      <w:pPr>
        <w:spacing w:before="182" w:line="331" w:lineRule="auto"/>
        <w:ind w:left="396" w:right="141" w:firstLine="503"/>
        <w:rPr>
          <w:rFonts w:hint="eastAsia" w:ascii="宋体" w:hAnsi="宋体" w:eastAsia="宋体" w:cs="宋体"/>
          <w:sz w:val="24"/>
          <w:szCs w:val="24"/>
          <w:lang w:eastAsia="zh-CN"/>
        </w:rPr>
      </w:pPr>
      <w:r>
        <w:rPr>
          <w:rFonts w:ascii="宋体" w:hAnsi="宋体" w:eastAsia="宋体" w:cs="宋体"/>
          <w:spacing w:val="1"/>
          <w:sz w:val="24"/>
          <w:szCs w:val="24"/>
          <w:lang w:eastAsia="zh-CN"/>
        </w:rPr>
        <w:t>1.3.1“货物”是指：供应商制造或组织符合磋商文件要求的货物，包括原材料、燃</w:t>
      </w:r>
      <w:r>
        <w:rPr>
          <w:rFonts w:ascii="宋体" w:hAnsi="宋体" w:eastAsia="宋体" w:cs="宋体"/>
          <w:sz w:val="24"/>
          <w:szCs w:val="24"/>
          <w:lang w:eastAsia="zh-CN"/>
        </w:rPr>
        <w:t>料、设备、产品等。磋商文件中没有提及采购货物</w:t>
      </w:r>
      <w:r>
        <w:rPr>
          <w:rFonts w:ascii="宋体" w:hAnsi="宋体" w:eastAsia="宋体" w:cs="宋体"/>
          <w:spacing w:val="-1"/>
          <w:sz w:val="24"/>
          <w:szCs w:val="24"/>
          <w:lang w:eastAsia="zh-CN"/>
        </w:rPr>
        <w:t>来源地的，根据《中华人民共和国政府</w:t>
      </w:r>
      <w:r>
        <w:rPr>
          <w:rFonts w:ascii="宋体" w:hAnsi="宋体" w:eastAsia="宋体" w:cs="宋体"/>
          <w:sz w:val="24"/>
          <w:szCs w:val="24"/>
          <w:lang w:eastAsia="zh-CN"/>
        </w:rPr>
        <w:t>采购法》的相关规定均应是本国货物，另有规定的</w:t>
      </w:r>
      <w:r>
        <w:rPr>
          <w:rFonts w:ascii="宋体" w:hAnsi="宋体" w:eastAsia="宋体" w:cs="宋体"/>
          <w:spacing w:val="-1"/>
          <w:sz w:val="24"/>
          <w:szCs w:val="24"/>
          <w:lang w:eastAsia="zh-CN"/>
        </w:rPr>
        <w:t>除外。提供的货物必须是其合法生产的</w:t>
      </w:r>
      <w:r>
        <w:rPr>
          <w:rFonts w:ascii="宋体" w:hAnsi="宋体" w:eastAsia="宋体" w:cs="宋体"/>
          <w:sz w:val="24"/>
          <w:szCs w:val="24"/>
          <w:lang w:eastAsia="zh-CN"/>
        </w:rPr>
        <w:t>符合国家有关标准要求的货物，并能够按照合同规</w:t>
      </w:r>
      <w:r>
        <w:rPr>
          <w:rFonts w:ascii="宋体" w:hAnsi="宋体" w:eastAsia="宋体" w:cs="宋体"/>
          <w:spacing w:val="-1"/>
          <w:sz w:val="24"/>
          <w:szCs w:val="24"/>
          <w:lang w:eastAsia="zh-CN"/>
        </w:rPr>
        <w:t>定的品牌、产地、质量、价格和有效期</w:t>
      </w:r>
      <w:r>
        <w:rPr>
          <w:rFonts w:ascii="宋体" w:hAnsi="宋体" w:eastAsia="宋体" w:cs="宋体"/>
          <w:spacing w:val="-3"/>
          <w:sz w:val="24"/>
          <w:szCs w:val="24"/>
          <w:lang w:eastAsia="zh-CN"/>
        </w:rPr>
        <w:t>等履约。</w:t>
      </w:r>
    </w:p>
    <w:p w14:paraId="707B9BF3">
      <w:pPr>
        <w:spacing w:before="182" w:line="219" w:lineRule="auto"/>
        <w:ind w:left="900"/>
        <w:rPr>
          <w:rFonts w:hint="eastAsia" w:ascii="宋体" w:hAnsi="宋体" w:eastAsia="宋体" w:cs="宋体"/>
          <w:sz w:val="24"/>
          <w:szCs w:val="24"/>
          <w:lang w:eastAsia="zh-CN"/>
        </w:rPr>
      </w:pPr>
      <w:r>
        <w:rPr>
          <w:rFonts w:ascii="宋体" w:hAnsi="宋体" w:eastAsia="宋体" w:cs="宋体"/>
          <w:spacing w:val="-2"/>
          <w:sz w:val="24"/>
          <w:szCs w:val="24"/>
          <w:lang w:eastAsia="zh-CN"/>
        </w:rPr>
        <w:t>1.3.2“服务”是指：除货物和工程以外的其他</w:t>
      </w:r>
      <w:r>
        <w:rPr>
          <w:rFonts w:ascii="宋体" w:hAnsi="宋体" w:eastAsia="宋体" w:cs="宋体"/>
          <w:spacing w:val="-3"/>
          <w:sz w:val="24"/>
          <w:szCs w:val="24"/>
          <w:lang w:eastAsia="zh-CN"/>
        </w:rPr>
        <w:t>采购对象。</w:t>
      </w:r>
    </w:p>
    <w:p w14:paraId="511AB475">
      <w:pPr>
        <w:spacing w:line="219" w:lineRule="auto"/>
        <w:rPr>
          <w:rFonts w:hint="eastAsia" w:ascii="宋体" w:hAnsi="宋体" w:eastAsia="宋体" w:cs="宋体"/>
          <w:sz w:val="24"/>
          <w:szCs w:val="24"/>
          <w:lang w:eastAsia="zh-CN"/>
        </w:rPr>
        <w:sectPr>
          <w:footerReference r:id="rId5" w:type="default"/>
          <w:pgSz w:w="11906" w:h="16839"/>
          <w:pgMar w:top="1270" w:right="1163" w:bottom="1355" w:left="859" w:header="0" w:footer="1195" w:gutter="0"/>
          <w:pgNumType w:fmt="decimal"/>
          <w:cols w:space="720" w:num="1"/>
        </w:sectPr>
      </w:pPr>
    </w:p>
    <w:p w14:paraId="0889DE06">
      <w:pPr>
        <w:spacing w:before="48" w:line="220" w:lineRule="auto"/>
        <w:ind w:left="499"/>
        <w:rPr>
          <w:rFonts w:hint="eastAsia" w:ascii="宋体" w:hAnsi="宋体" w:eastAsia="宋体" w:cs="宋体"/>
          <w:sz w:val="24"/>
          <w:szCs w:val="24"/>
          <w:lang w:eastAsia="zh-CN"/>
        </w:rPr>
      </w:pPr>
      <w:r>
        <w:rPr>
          <w:rFonts w:ascii="宋体" w:hAnsi="宋体" w:eastAsia="宋体" w:cs="宋体"/>
          <w:b/>
          <w:bCs/>
          <w:spacing w:val="-6"/>
          <w:sz w:val="24"/>
          <w:szCs w:val="24"/>
          <w:lang w:eastAsia="zh-CN"/>
        </w:rPr>
        <w:t>1.4、磋商费用</w:t>
      </w:r>
    </w:p>
    <w:p w14:paraId="2C1746C6">
      <w:pPr>
        <w:spacing w:before="180" w:line="344" w:lineRule="auto"/>
        <w:ind w:firstLine="503"/>
        <w:rPr>
          <w:rFonts w:hint="eastAsia" w:ascii="宋体" w:hAnsi="宋体" w:eastAsia="宋体" w:cs="宋体"/>
          <w:sz w:val="24"/>
          <w:szCs w:val="24"/>
          <w:lang w:eastAsia="zh-CN"/>
        </w:rPr>
      </w:pPr>
      <w:r>
        <w:rPr>
          <w:rFonts w:ascii="宋体" w:hAnsi="宋体" w:eastAsia="宋体" w:cs="宋体"/>
          <w:spacing w:val="-4"/>
          <w:sz w:val="24"/>
          <w:szCs w:val="24"/>
          <w:lang w:eastAsia="zh-CN"/>
        </w:rPr>
        <w:t>1.4.1供应商应承担所有与准备和参加竞争性磋商有关的费用。不</w:t>
      </w:r>
      <w:r>
        <w:rPr>
          <w:rFonts w:ascii="宋体" w:hAnsi="宋体" w:eastAsia="宋体" w:cs="宋体"/>
          <w:spacing w:val="-5"/>
          <w:sz w:val="24"/>
          <w:szCs w:val="24"/>
          <w:lang w:eastAsia="zh-CN"/>
        </w:rPr>
        <w:t>论磋商的结果如何，</w:t>
      </w:r>
      <w:r>
        <w:rPr>
          <w:rFonts w:ascii="宋体" w:hAnsi="宋体" w:eastAsia="宋体" w:cs="宋体"/>
          <w:spacing w:val="-1"/>
          <w:sz w:val="24"/>
          <w:szCs w:val="24"/>
          <w:lang w:eastAsia="zh-CN"/>
        </w:rPr>
        <w:t>采购人和采购代理机构均无义务和责任承担这些费用。</w:t>
      </w:r>
    </w:p>
    <w:p w14:paraId="1402F56C">
      <w:pPr>
        <w:spacing w:before="289" w:line="219" w:lineRule="auto"/>
        <w:ind w:left="3781"/>
        <w:outlineLvl w:val="0"/>
        <w:rPr>
          <w:rFonts w:hint="eastAsia" w:ascii="宋体" w:hAnsi="宋体" w:eastAsia="宋体" w:cs="宋体"/>
          <w:sz w:val="30"/>
          <w:szCs w:val="30"/>
        </w:rPr>
      </w:pPr>
      <w:bookmarkStart w:id="10" w:name="bookmark9"/>
      <w:bookmarkEnd w:id="10"/>
      <w:bookmarkStart w:id="11" w:name="_Toc12701"/>
      <w:r>
        <w:rPr>
          <w:rFonts w:ascii="宋体" w:hAnsi="宋体" w:eastAsia="宋体" w:cs="宋体"/>
          <w:b/>
          <w:bCs/>
          <w:spacing w:val="-6"/>
          <w:sz w:val="30"/>
          <w:szCs w:val="30"/>
        </w:rPr>
        <w:t>二、磋商文件</w:t>
      </w:r>
      <w:bookmarkEnd w:id="11"/>
    </w:p>
    <w:p w14:paraId="508DDB64">
      <w:pPr>
        <w:spacing w:before="218" w:line="219" w:lineRule="auto"/>
        <w:ind w:left="484"/>
        <w:rPr>
          <w:rFonts w:hint="eastAsia" w:ascii="宋体" w:hAnsi="宋体" w:eastAsia="宋体" w:cs="宋体"/>
          <w:sz w:val="24"/>
          <w:szCs w:val="24"/>
        </w:rPr>
      </w:pPr>
      <w:r>
        <w:rPr>
          <w:rFonts w:ascii="宋体" w:hAnsi="宋体" w:eastAsia="宋体" w:cs="宋体"/>
          <w:b/>
          <w:bCs/>
          <w:spacing w:val="-3"/>
          <w:sz w:val="24"/>
          <w:szCs w:val="24"/>
        </w:rPr>
        <w:t>2.1.磋商文件的构成</w:t>
      </w:r>
    </w:p>
    <w:p w14:paraId="6D267D24">
      <w:pPr>
        <w:spacing w:before="179" w:line="219" w:lineRule="auto"/>
        <w:ind w:left="489"/>
        <w:rPr>
          <w:rFonts w:hint="eastAsia" w:ascii="宋体" w:hAnsi="宋体" w:eastAsia="宋体" w:cs="宋体"/>
          <w:sz w:val="24"/>
          <w:szCs w:val="24"/>
          <w:lang w:eastAsia="zh-CN"/>
        </w:rPr>
      </w:pPr>
      <w:r>
        <w:rPr>
          <w:rFonts w:ascii="宋体" w:hAnsi="宋体" w:eastAsia="宋体" w:cs="宋体"/>
          <w:spacing w:val="-1"/>
          <w:sz w:val="24"/>
          <w:szCs w:val="24"/>
          <w:lang w:eastAsia="zh-CN"/>
        </w:rPr>
        <w:t>2.1.1磋商文件由下列文件以及在采购过程中发出的修正和补充文件组成：</w:t>
      </w:r>
    </w:p>
    <w:p w14:paraId="789BCAE8">
      <w:pPr>
        <w:spacing w:before="185" w:line="219" w:lineRule="auto"/>
        <w:ind w:left="528"/>
        <w:rPr>
          <w:rFonts w:hint="eastAsia" w:ascii="宋体" w:hAnsi="宋体" w:eastAsia="宋体" w:cs="宋体"/>
          <w:sz w:val="24"/>
          <w:szCs w:val="24"/>
          <w:lang w:eastAsia="zh-CN"/>
        </w:rPr>
      </w:pPr>
      <w:r>
        <w:rPr>
          <w:rFonts w:ascii="宋体" w:hAnsi="宋体" w:eastAsia="宋体" w:cs="宋体"/>
          <w:spacing w:val="-5"/>
          <w:sz w:val="24"/>
          <w:szCs w:val="24"/>
          <w:lang w:eastAsia="zh-CN"/>
        </w:rPr>
        <w:t>(1)竞争性磋商邀请函；</w:t>
      </w:r>
    </w:p>
    <w:p w14:paraId="0BC417CD">
      <w:pPr>
        <w:spacing w:before="180" w:line="219" w:lineRule="auto"/>
        <w:ind w:left="528"/>
        <w:rPr>
          <w:rFonts w:hint="eastAsia" w:ascii="宋体" w:hAnsi="宋体" w:eastAsia="宋体" w:cs="宋体"/>
          <w:sz w:val="24"/>
          <w:szCs w:val="24"/>
          <w:lang w:eastAsia="zh-CN"/>
        </w:rPr>
      </w:pPr>
      <w:r>
        <w:rPr>
          <w:rFonts w:ascii="宋体" w:hAnsi="宋体" w:eastAsia="宋体" w:cs="宋体"/>
          <w:spacing w:val="-6"/>
          <w:sz w:val="24"/>
          <w:szCs w:val="24"/>
          <w:lang w:eastAsia="zh-CN"/>
        </w:rPr>
        <w:t>(2)供应商须知；</w:t>
      </w:r>
    </w:p>
    <w:p w14:paraId="7CD1CE23">
      <w:pPr>
        <w:spacing w:before="183" w:line="219" w:lineRule="auto"/>
        <w:ind w:left="528"/>
        <w:rPr>
          <w:rFonts w:hint="eastAsia" w:ascii="宋体" w:hAnsi="宋体" w:eastAsia="宋体" w:cs="宋体"/>
          <w:sz w:val="24"/>
          <w:szCs w:val="24"/>
          <w:lang w:eastAsia="zh-CN"/>
        </w:rPr>
      </w:pPr>
      <w:r>
        <w:rPr>
          <w:rFonts w:ascii="宋体" w:hAnsi="宋体" w:eastAsia="宋体" w:cs="宋体"/>
          <w:spacing w:val="-5"/>
          <w:sz w:val="24"/>
          <w:szCs w:val="24"/>
          <w:lang w:eastAsia="zh-CN"/>
        </w:rPr>
        <w:t>(3)采购项目采购需求；</w:t>
      </w:r>
    </w:p>
    <w:p w14:paraId="17DE1D89">
      <w:pPr>
        <w:spacing w:before="184" w:line="219" w:lineRule="auto"/>
        <w:ind w:left="528"/>
        <w:rPr>
          <w:rFonts w:hint="eastAsia" w:ascii="宋体" w:hAnsi="宋体" w:eastAsia="宋体" w:cs="宋体"/>
          <w:sz w:val="24"/>
          <w:szCs w:val="24"/>
          <w:lang w:eastAsia="zh-CN"/>
        </w:rPr>
      </w:pPr>
      <w:r>
        <w:rPr>
          <w:rFonts w:ascii="宋体" w:hAnsi="宋体" w:eastAsia="宋体" w:cs="宋体"/>
          <w:spacing w:val="-4"/>
          <w:sz w:val="24"/>
          <w:szCs w:val="24"/>
          <w:lang w:eastAsia="zh-CN"/>
        </w:rPr>
        <w:t>(4)评审方法、步骤、标准；</w:t>
      </w:r>
    </w:p>
    <w:p w14:paraId="3F1FDE52">
      <w:pPr>
        <w:spacing w:before="181" w:line="219" w:lineRule="auto"/>
        <w:ind w:left="528"/>
        <w:rPr>
          <w:rFonts w:hint="eastAsia" w:ascii="宋体" w:hAnsi="宋体" w:eastAsia="宋体" w:cs="宋体"/>
          <w:sz w:val="24"/>
          <w:szCs w:val="24"/>
          <w:lang w:eastAsia="zh-CN"/>
        </w:rPr>
      </w:pPr>
      <w:r>
        <w:rPr>
          <w:rFonts w:ascii="宋体" w:hAnsi="宋体" w:eastAsia="宋体" w:cs="宋体"/>
          <w:spacing w:val="-4"/>
          <w:sz w:val="24"/>
          <w:szCs w:val="24"/>
          <w:lang w:eastAsia="zh-CN"/>
        </w:rPr>
        <w:t>(5)合同格式及合同条款；</w:t>
      </w:r>
    </w:p>
    <w:p w14:paraId="44A0C98E">
      <w:pPr>
        <w:spacing w:before="181" w:line="219" w:lineRule="auto"/>
        <w:ind w:left="528"/>
        <w:rPr>
          <w:rFonts w:hint="eastAsia" w:ascii="宋体" w:hAnsi="宋体" w:eastAsia="宋体" w:cs="宋体"/>
          <w:sz w:val="24"/>
          <w:szCs w:val="24"/>
          <w:lang w:eastAsia="zh-CN"/>
        </w:rPr>
      </w:pPr>
      <w:r>
        <w:rPr>
          <w:rFonts w:ascii="宋体" w:hAnsi="宋体" w:eastAsia="宋体" w:cs="宋体"/>
          <w:spacing w:val="-6"/>
          <w:sz w:val="24"/>
          <w:szCs w:val="24"/>
          <w:lang w:eastAsia="zh-CN"/>
        </w:rPr>
        <w:t>(6)响应文件格式；</w:t>
      </w:r>
    </w:p>
    <w:p w14:paraId="6761174A">
      <w:pPr>
        <w:spacing w:before="182" w:line="219" w:lineRule="auto"/>
        <w:ind w:left="528"/>
        <w:rPr>
          <w:rFonts w:hint="eastAsia" w:ascii="宋体" w:hAnsi="宋体" w:eastAsia="宋体" w:cs="宋体"/>
          <w:sz w:val="24"/>
          <w:szCs w:val="24"/>
          <w:lang w:eastAsia="zh-CN"/>
        </w:rPr>
      </w:pPr>
      <w:r>
        <w:rPr>
          <w:rFonts w:ascii="宋体" w:hAnsi="宋体" w:eastAsia="宋体" w:cs="宋体"/>
          <w:spacing w:val="-2"/>
          <w:sz w:val="24"/>
          <w:szCs w:val="24"/>
          <w:lang w:eastAsia="zh-CN"/>
        </w:rPr>
        <w:t>(7)在磋商过程中由采购人或者采购代理机构发出的澄清和补充文件等。</w:t>
      </w:r>
    </w:p>
    <w:p w14:paraId="12C74F65">
      <w:pPr>
        <w:spacing w:before="181" w:line="313" w:lineRule="auto"/>
        <w:ind w:left="1" w:right="61" w:firstLine="487"/>
        <w:rPr>
          <w:rFonts w:hint="eastAsia" w:ascii="宋体" w:hAnsi="宋体" w:eastAsia="宋体" w:cs="宋体"/>
          <w:sz w:val="24"/>
          <w:szCs w:val="24"/>
          <w:lang w:eastAsia="zh-CN"/>
        </w:rPr>
      </w:pPr>
      <w:r>
        <w:rPr>
          <w:rFonts w:ascii="宋体" w:hAnsi="宋体" w:eastAsia="宋体" w:cs="宋体"/>
          <w:spacing w:val="1"/>
          <w:sz w:val="24"/>
          <w:szCs w:val="24"/>
          <w:lang w:eastAsia="zh-CN"/>
        </w:rPr>
        <w:t>2.1.2供应商应认真阅读磋商文件中所有的事项、格</w:t>
      </w:r>
      <w:r>
        <w:rPr>
          <w:rFonts w:ascii="宋体" w:hAnsi="宋体" w:eastAsia="宋体" w:cs="宋体"/>
          <w:sz w:val="24"/>
          <w:szCs w:val="24"/>
          <w:lang w:eastAsia="zh-CN"/>
        </w:rPr>
        <w:t>式、条款和技术规范、参数及相关要求等。供应商没有按照磋商文件要求提交全</w:t>
      </w:r>
      <w:r>
        <w:rPr>
          <w:rFonts w:ascii="宋体" w:hAnsi="宋体" w:eastAsia="宋体" w:cs="宋体"/>
          <w:spacing w:val="-1"/>
          <w:sz w:val="24"/>
          <w:szCs w:val="24"/>
          <w:lang w:eastAsia="zh-CN"/>
        </w:rPr>
        <w:t>部资料，或者没有对磋商文件在各方面都</w:t>
      </w:r>
      <w:r>
        <w:rPr>
          <w:rFonts w:ascii="宋体" w:hAnsi="宋体" w:eastAsia="宋体" w:cs="宋体"/>
          <w:sz w:val="24"/>
          <w:szCs w:val="24"/>
          <w:lang w:eastAsia="zh-CN"/>
        </w:rPr>
        <w:t>做出实质性响应是供应商的风险，有可能导致其响应被拒绝</w:t>
      </w:r>
      <w:r>
        <w:rPr>
          <w:rFonts w:ascii="宋体" w:hAnsi="宋体" w:eastAsia="宋体" w:cs="宋体"/>
          <w:spacing w:val="-1"/>
          <w:sz w:val="24"/>
          <w:szCs w:val="24"/>
          <w:lang w:eastAsia="zh-CN"/>
        </w:rPr>
        <w:t>，或被确定为无效文件。</w:t>
      </w:r>
    </w:p>
    <w:p w14:paraId="033DA38C">
      <w:pPr>
        <w:spacing w:before="182" w:line="219" w:lineRule="auto"/>
        <w:ind w:left="484"/>
        <w:rPr>
          <w:rFonts w:hint="eastAsia" w:ascii="宋体" w:hAnsi="宋体" w:eastAsia="宋体" w:cs="宋体"/>
          <w:sz w:val="24"/>
          <w:szCs w:val="24"/>
          <w:lang w:eastAsia="zh-CN"/>
        </w:rPr>
      </w:pPr>
      <w:r>
        <w:rPr>
          <w:rFonts w:ascii="宋体" w:hAnsi="宋体" w:eastAsia="宋体" w:cs="宋体"/>
          <w:b/>
          <w:bCs/>
          <w:spacing w:val="-3"/>
          <w:sz w:val="24"/>
          <w:szCs w:val="24"/>
          <w:lang w:eastAsia="zh-CN"/>
        </w:rPr>
        <w:t>2.2.磋商文件的澄清</w:t>
      </w:r>
    </w:p>
    <w:p w14:paraId="6EB7DAC5">
      <w:pPr>
        <w:spacing w:before="181" w:line="324" w:lineRule="auto"/>
        <w:ind w:right="61" w:firstLine="484"/>
        <w:rPr>
          <w:rFonts w:hint="eastAsia" w:ascii="宋体" w:hAnsi="宋体" w:eastAsia="宋体" w:cs="宋体"/>
          <w:sz w:val="24"/>
          <w:szCs w:val="24"/>
          <w:lang w:eastAsia="zh-CN"/>
        </w:rPr>
      </w:pPr>
      <w:r>
        <w:rPr>
          <w:rFonts w:ascii="宋体" w:hAnsi="宋体" w:eastAsia="宋体" w:cs="宋体"/>
          <w:spacing w:val="1"/>
          <w:sz w:val="24"/>
          <w:szCs w:val="24"/>
          <w:lang w:eastAsia="zh-CN"/>
        </w:rPr>
        <w:t>2.2.1潜在供应商应仔细阅读和检查磋商文件的全部内容。潜在</w:t>
      </w:r>
      <w:r>
        <w:rPr>
          <w:rFonts w:ascii="宋体" w:hAnsi="宋体" w:eastAsia="宋体" w:cs="宋体"/>
          <w:sz w:val="24"/>
          <w:szCs w:val="24"/>
          <w:lang w:eastAsia="zh-CN"/>
        </w:rPr>
        <w:t>供应商若对磋商文件</w:t>
      </w:r>
      <w:r>
        <w:rPr>
          <w:rFonts w:ascii="宋体" w:hAnsi="宋体" w:eastAsia="宋体" w:cs="宋体"/>
          <w:spacing w:val="-3"/>
          <w:sz w:val="24"/>
          <w:szCs w:val="24"/>
          <w:lang w:eastAsia="zh-CN"/>
        </w:rPr>
        <w:t>有任何疑问，均应在响应文件递交截止时间5日前通过邮箱：</w:t>
      </w:r>
      <w:r>
        <w:rPr>
          <w:rFonts w:hint="eastAsia" w:ascii="宋体" w:hAnsi="宋体" w:eastAsia="宋体" w:cs="宋体"/>
          <w:spacing w:val="-3"/>
          <w:sz w:val="24"/>
          <w:szCs w:val="24"/>
          <w:lang w:eastAsia="zh-CN"/>
        </w:rPr>
        <w:t>316757273</w:t>
      </w:r>
      <w:r>
        <w:rPr>
          <w:rFonts w:ascii="宋体" w:hAnsi="宋体" w:eastAsia="宋体" w:cs="宋体"/>
          <w:spacing w:val="-4"/>
          <w:sz w:val="24"/>
          <w:szCs w:val="24"/>
          <w:lang w:eastAsia="zh-CN"/>
        </w:rPr>
        <w:t>@qq.com提出。采</w:t>
      </w:r>
      <w:r>
        <w:rPr>
          <w:rFonts w:ascii="宋体" w:hAnsi="宋体" w:eastAsia="宋体" w:cs="宋体"/>
          <w:sz w:val="24"/>
          <w:szCs w:val="24"/>
          <w:lang w:eastAsia="zh-CN"/>
        </w:rPr>
        <w:t>购人将在</w:t>
      </w:r>
      <w:r>
        <w:rPr>
          <w:rFonts w:hint="eastAsia" w:ascii="宋体" w:hAnsi="宋体" w:eastAsia="宋体" w:cs="宋体"/>
          <w:sz w:val="24"/>
          <w:szCs w:val="24"/>
          <w:lang w:eastAsia="zh-CN"/>
        </w:rPr>
        <w:t>湖北姚家港绿色化工投资控股集团有限公司</w:t>
      </w:r>
      <w:r>
        <w:rPr>
          <w:rFonts w:ascii="宋体" w:hAnsi="宋体" w:eastAsia="宋体" w:cs="宋体"/>
          <w:sz w:val="24"/>
          <w:szCs w:val="24"/>
          <w:lang w:eastAsia="zh-CN"/>
        </w:rPr>
        <w:t>上发布答疑文件。答疑</w:t>
      </w:r>
      <w:r>
        <w:rPr>
          <w:rFonts w:ascii="宋体" w:hAnsi="宋体" w:eastAsia="宋体" w:cs="宋体"/>
          <w:spacing w:val="-1"/>
          <w:sz w:val="24"/>
          <w:szCs w:val="24"/>
          <w:lang w:eastAsia="zh-CN"/>
        </w:rPr>
        <w:t>澄清文件作为磋商文件的组成部分，对供应商具有同等约束作用。</w:t>
      </w:r>
    </w:p>
    <w:p w14:paraId="1E509827">
      <w:pPr>
        <w:spacing w:before="185" w:line="219" w:lineRule="auto"/>
        <w:ind w:left="439"/>
        <w:rPr>
          <w:rFonts w:hint="eastAsia" w:ascii="宋体" w:hAnsi="宋体" w:eastAsia="宋体" w:cs="宋体"/>
          <w:sz w:val="24"/>
          <w:szCs w:val="24"/>
          <w:lang w:eastAsia="zh-CN"/>
        </w:rPr>
      </w:pPr>
      <w:r>
        <w:rPr>
          <w:rFonts w:ascii="宋体" w:hAnsi="宋体" w:eastAsia="宋体" w:cs="宋体"/>
          <w:spacing w:val="-4"/>
          <w:sz w:val="24"/>
          <w:szCs w:val="24"/>
          <w:lang w:eastAsia="zh-CN"/>
        </w:rPr>
        <w:t>2.2.2磋商文件的澄清修改</w:t>
      </w:r>
    </w:p>
    <w:p w14:paraId="14E9DFD2">
      <w:pPr>
        <w:spacing w:before="180" w:line="353" w:lineRule="auto"/>
        <w:ind w:right="61" w:firstLine="480"/>
        <w:jc w:val="both"/>
        <w:rPr>
          <w:rFonts w:hint="eastAsia" w:ascii="宋体" w:hAnsi="宋体" w:eastAsia="宋体" w:cs="宋体"/>
          <w:sz w:val="24"/>
          <w:szCs w:val="24"/>
          <w:lang w:eastAsia="zh-CN"/>
        </w:rPr>
      </w:pPr>
      <w:r>
        <w:rPr>
          <w:rFonts w:ascii="宋体" w:hAnsi="宋体" w:eastAsia="宋体" w:cs="宋体"/>
          <w:sz w:val="24"/>
          <w:szCs w:val="24"/>
          <w:lang w:eastAsia="zh-CN"/>
        </w:rPr>
        <w:t>采购人出于对所提出问题的澄清或其它考虑，</w:t>
      </w:r>
      <w:r>
        <w:rPr>
          <w:rFonts w:ascii="宋体" w:hAnsi="宋体" w:eastAsia="宋体" w:cs="宋体"/>
          <w:spacing w:val="-1"/>
          <w:sz w:val="24"/>
          <w:szCs w:val="24"/>
          <w:lang w:eastAsia="zh-CN"/>
        </w:rPr>
        <w:t>可以对磋商文件以补充文件的形式进行</w:t>
      </w:r>
      <w:r>
        <w:rPr>
          <w:rFonts w:ascii="宋体" w:hAnsi="宋体" w:eastAsia="宋体" w:cs="宋体"/>
          <w:sz w:val="24"/>
          <w:szCs w:val="24"/>
          <w:lang w:eastAsia="zh-CN"/>
        </w:rPr>
        <w:t>修改，修改后的补充文件将在</w:t>
      </w:r>
      <w:r>
        <w:rPr>
          <w:rFonts w:hint="eastAsia" w:ascii="宋体" w:hAnsi="宋体" w:eastAsia="宋体" w:cs="宋体"/>
          <w:sz w:val="24"/>
          <w:szCs w:val="24"/>
          <w:lang w:eastAsia="zh-CN"/>
        </w:rPr>
        <w:t>湖北姚家港绿色化工投资控股集团有限公司</w:t>
      </w:r>
      <w:r>
        <w:rPr>
          <w:rFonts w:ascii="宋体" w:hAnsi="宋体" w:eastAsia="宋体" w:cs="宋体"/>
          <w:sz w:val="24"/>
          <w:szCs w:val="24"/>
          <w:lang w:eastAsia="zh-CN"/>
        </w:rPr>
        <w:t>官网</w:t>
      </w:r>
      <w:r>
        <w:rPr>
          <w:rFonts w:ascii="宋体" w:hAnsi="宋体" w:eastAsia="宋体" w:cs="宋体"/>
          <w:spacing w:val="-1"/>
          <w:sz w:val="24"/>
          <w:szCs w:val="24"/>
          <w:lang w:eastAsia="zh-CN"/>
        </w:rPr>
        <w:t>网站上向所有供应商公布，修改后的补</w:t>
      </w:r>
      <w:r>
        <w:rPr>
          <w:rFonts w:ascii="宋体" w:hAnsi="宋体" w:eastAsia="宋体" w:cs="宋体"/>
          <w:sz w:val="24"/>
          <w:szCs w:val="24"/>
          <w:lang w:eastAsia="zh-CN"/>
        </w:rPr>
        <w:t>充文件是磋商文件的组成部分，对供应商具有约束</w:t>
      </w:r>
      <w:r>
        <w:rPr>
          <w:rFonts w:ascii="宋体" w:hAnsi="宋体" w:eastAsia="宋体" w:cs="宋体"/>
          <w:spacing w:val="-1"/>
          <w:sz w:val="24"/>
          <w:szCs w:val="24"/>
          <w:lang w:eastAsia="zh-CN"/>
        </w:rPr>
        <w:t>力。任何口头、电话等非正式的解答均</w:t>
      </w:r>
      <w:r>
        <w:rPr>
          <w:rFonts w:ascii="宋体" w:hAnsi="宋体" w:eastAsia="宋体" w:cs="宋体"/>
          <w:spacing w:val="-2"/>
          <w:sz w:val="24"/>
          <w:szCs w:val="24"/>
          <w:lang w:eastAsia="zh-CN"/>
        </w:rPr>
        <w:t>视为无效。</w:t>
      </w:r>
    </w:p>
    <w:p w14:paraId="6B3C31FC">
      <w:pPr>
        <w:spacing w:before="33" w:line="289" w:lineRule="auto"/>
        <w:ind w:left="2" w:right="61" w:firstLine="433"/>
        <w:rPr>
          <w:rFonts w:hint="eastAsia" w:ascii="宋体" w:hAnsi="宋体" w:eastAsia="宋体" w:cs="宋体"/>
          <w:sz w:val="24"/>
          <w:szCs w:val="24"/>
          <w:lang w:eastAsia="zh-CN"/>
        </w:rPr>
      </w:pPr>
      <w:r>
        <w:rPr>
          <w:rFonts w:ascii="宋体" w:hAnsi="宋体" w:eastAsia="宋体" w:cs="宋体"/>
          <w:spacing w:val="-9"/>
          <w:sz w:val="24"/>
          <w:szCs w:val="24"/>
          <w:lang w:eastAsia="zh-CN"/>
        </w:rPr>
        <w:t>2.2.3澄清或者修改的内容是磋商文件的</w:t>
      </w:r>
      <w:r>
        <w:rPr>
          <w:rFonts w:ascii="宋体" w:hAnsi="宋体" w:eastAsia="宋体" w:cs="宋体"/>
          <w:spacing w:val="-10"/>
          <w:sz w:val="24"/>
          <w:szCs w:val="24"/>
          <w:lang w:eastAsia="zh-CN"/>
        </w:rPr>
        <w:t>组成部分，将在</w:t>
      </w:r>
      <w:r>
        <w:rPr>
          <w:rFonts w:hint="eastAsia" w:ascii="宋体" w:hAnsi="宋体" w:eastAsia="宋体" w:cs="宋体"/>
          <w:spacing w:val="-10"/>
          <w:sz w:val="24"/>
          <w:szCs w:val="24"/>
          <w:lang w:eastAsia="zh-CN"/>
        </w:rPr>
        <w:t>湖北姚家港绿色化工投资控股集团有限公司</w:t>
      </w:r>
      <w:r>
        <w:rPr>
          <w:rFonts w:ascii="宋体" w:hAnsi="宋体" w:eastAsia="宋体" w:cs="宋体"/>
          <w:spacing w:val="-10"/>
          <w:sz w:val="24"/>
          <w:szCs w:val="24"/>
          <w:lang w:eastAsia="zh-CN"/>
        </w:rPr>
        <w:t>官网网站上向所</w:t>
      </w:r>
      <w:r>
        <w:rPr>
          <w:rFonts w:ascii="宋体" w:hAnsi="宋体" w:eastAsia="宋体" w:cs="宋体"/>
          <w:spacing w:val="-1"/>
          <w:sz w:val="24"/>
          <w:szCs w:val="24"/>
          <w:lang w:eastAsia="zh-CN"/>
        </w:rPr>
        <w:t>有潜在供应商公布，并对供应商具有约束力。</w:t>
      </w:r>
    </w:p>
    <w:p w14:paraId="7F56814F">
      <w:pPr>
        <w:spacing w:before="180" w:line="219" w:lineRule="auto"/>
        <w:ind w:left="489"/>
        <w:rPr>
          <w:rFonts w:hint="eastAsia" w:ascii="宋体" w:hAnsi="宋体" w:eastAsia="宋体" w:cs="宋体"/>
          <w:sz w:val="24"/>
          <w:szCs w:val="24"/>
          <w:lang w:eastAsia="zh-CN"/>
        </w:rPr>
      </w:pPr>
      <w:r>
        <w:rPr>
          <w:rFonts w:ascii="宋体" w:hAnsi="宋体" w:eastAsia="宋体" w:cs="宋体"/>
          <w:spacing w:val="1"/>
          <w:sz w:val="24"/>
          <w:szCs w:val="24"/>
          <w:lang w:eastAsia="zh-CN"/>
        </w:rPr>
        <w:t>2.2.4为使潜在供应商有充足的时间对磋商文</w:t>
      </w:r>
      <w:r>
        <w:rPr>
          <w:rFonts w:ascii="宋体" w:hAnsi="宋体" w:eastAsia="宋体" w:cs="宋体"/>
          <w:sz w:val="24"/>
          <w:szCs w:val="24"/>
          <w:lang w:eastAsia="zh-CN"/>
        </w:rPr>
        <w:t>件的修改部分进行研究，采购人或者采</w:t>
      </w:r>
    </w:p>
    <w:p w14:paraId="34ABC224">
      <w:pPr>
        <w:spacing w:line="219" w:lineRule="auto"/>
        <w:rPr>
          <w:rFonts w:hint="eastAsia" w:ascii="宋体" w:hAnsi="宋体" w:eastAsia="宋体" w:cs="宋体"/>
          <w:sz w:val="24"/>
          <w:szCs w:val="24"/>
          <w:lang w:eastAsia="zh-CN"/>
        </w:rPr>
        <w:sectPr>
          <w:footerReference r:id="rId6" w:type="default"/>
          <w:pgSz w:w="11906" w:h="16839"/>
          <w:pgMar w:top="1258" w:right="1243" w:bottom="1358" w:left="1255" w:header="0" w:footer="1195" w:gutter="0"/>
          <w:pgNumType w:fmt="decimal"/>
          <w:cols w:space="720" w:num="1"/>
        </w:sectPr>
      </w:pPr>
    </w:p>
    <w:p w14:paraId="3C439E18">
      <w:pPr>
        <w:spacing w:before="46" w:line="345" w:lineRule="auto"/>
        <w:ind w:left="6" w:right="14" w:hanging="6"/>
        <w:rPr>
          <w:rFonts w:hint="eastAsia" w:ascii="宋体" w:hAnsi="宋体" w:eastAsia="宋体" w:cs="宋体"/>
          <w:sz w:val="24"/>
          <w:szCs w:val="24"/>
          <w:lang w:eastAsia="zh-CN"/>
        </w:rPr>
      </w:pPr>
      <w:r>
        <w:rPr>
          <w:rFonts w:ascii="宋体" w:hAnsi="宋体" w:eastAsia="宋体" w:cs="宋体"/>
          <w:sz w:val="24"/>
          <w:szCs w:val="24"/>
          <w:lang w:eastAsia="zh-CN"/>
        </w:rPr>
        <w:t>购代理机构可适当推迟响应文件截止期，并通过在</w:t>
      </w:r>
      <w:r>
        <w:rPr>
          <w:rFonts w:hint="eastAsia" w:ascii="宋体" w:hAnsi="宋体" w:eastAsia="宋体" w:cs="宋体"/>
          <w:sz w:val="24"/>
          <w:szCs w:val="24"/>
          <w:lang w:eastAsia="zh-CN"/>
        </w:rPr>
        <w:t>湖北姚家港绿色化工投资控股集团有限公司</w:t>
      </w:r>
      <w:r>
        <w:rPr>
          <w:rFonts w:ascii="宋体" w:hAnsi="宋体" w:eastAsia="宋体" w:cs="宋体"/>
          <w:spacing w:val="-1"/>
          <w:sz w:val="24"/>
          <w:szCs w:val="24"/>
          <w:lang w:eastAsia="zh-CN"/>
        </w:rPr>
        <w:t>官网网站上发布公告方式通知所有下载磋商文件的潜在供应商。</w:t>
      </w:r>
    </w:p>
    <w:p w14:paraId="0914CF58">
      <w:pPr>
        <w:spacing w:before="36" w:line="346" w:lineRule="auto"/>
        <w:ind w:left="5" w:right="2" w:firstLine="459"/>
        <w:rPr>
          <w:rFonts w:hint="eastAsia" w:ascii="宋体" w:hAnsi="宋体" w:eastAsia="宋体" w:cs="宋体"/>
          <w:sz w:val="24"/>
          <w:szCs w:val="24"/>
          <w:lang w:eastAsia="zh-CN"/>
        </w:rPr>
      </w:pPr>
      <w:r>
        <w:rPr>
          <w:rFonts w:ascii="宋体" w:hAnsi="宋体" w:eastAsia="宋体" w:cs="宋体"/>
          <w:spacing w:val="-10"/>
          <w:sz w:val="24"/>
          <w:szCs w:val="24"/>
          <w:lang w:eastAsia="zh-CN"/>
        </w:rPr>
        <w:t>2.3.5潜在供应商应注意及时浏览网上发布的澄清或修改通知并下载，因潜在供应商原因未及时获知澄清、修改或补充内容而导致的任何后果将由潜在供应商自行承担。</w:t>
      </w:r>
    </w:p>
    <w:p w14:paraId="7E632786">
      <w:pPr>
        <w:spacing w:before="284" w:line="219" w:lineRule="auto"/>
        <w:ind w:left="2872"/>
        <w:outlineLvl w:val="0"/>
        <w:rPr>
          <w:rFonts w:hint="eastAsia" w:ascii="宋体" w:hAnsi="宋体" w:eastAsia="宋体" w:cs="宋体"/>
          <w:sz w:val="30"/>
          <w:szCs w:val="30"/>
          <w:lang w:eastAsia="zh-CN"/>
        </w:rPr>
      </w:pPr>
      <w:bookmarkStart w:id="12" w:name="bookmark11"/>
      <w:bookmarkEnd w:id="12"/>
      <w:bookmarkStart w:id="13" w:name="_Toc21877"/>
      <w:r>
        <w:rPr>
          <w:rFonts w:ascii="宋体" w:hAnsi="宋体" w:eastAsia="宋体" w:cs="宋体"/>
          <w:b/>
          <w:bCs/>
          <w:spacing w:val="-4"/>
          <w:sz w:val="30"/>
          <w:szCs w:val="30"/>
          <w:lang w:eastAsia="zh-CN"/>
        </w:rPr>
        <w:t>三、响应文件的编制和数量</w:t>
      </w:r>
      <w:bookmarkEnd w:id="13"/>
    </w:p>
    <w:p w14:paraId="3CF0479A">
      <w:pPr>
        <w:spacing w:before="218" w:line="219" w:lineRule="auto"/>
        <w:ind w:left="486"/>
        <w:rPr>
          <w:rFonts w:hint="eastAsia" w:ascii="宋体" w:hAnsi="宋体" w:eastAsia="宋体" w:cs="宋体"/>
          <w:sz w:val="24"/>
          <w:szCs w:val="24"/>
          <w:lang w:eastAsia="zh-CN"/>
        </w:rPr>
      </w:pPr>
      <w:r>
        <w:rPr>
          <w:rFonts w:ascii="宋体" w:hAnsi="宋体" w:eastAsia="宋体" w:cs="宋体"/>
          <w:b/>
          <w:bCs/>
          <w:spacing w:val="-3"/>
          <w:sz w:val="24"/>
          <w:szCs w:val="24"/>
          <w:lang w:eastAsia="zh-CN"/>
        </w:rPr>
        <w:t>3.1．响应文件的语言</w:t>
      </w:r>
    </w:p>
    <w:p w14:paraId="68F7A59A">
      <w:pPr>
        <w:spacing w:before="183" w:line="350" w:lineRule="auto"/>
        <w:ind w:left="2" w:firstLine="464"/>
        <w:jc w:val="both"/>
        <w:rPr>
          <w:rFonts w:hint="eastAsia" w:ascii="宋体" w:hAnsi="宋体" w:eastAsia="宋体" w:cs="宋体"/>
          <w:sz w:val="24"/>
          <w:szCs w:val="24"/>
          <w:lang w:eastAsia="zh-CN"/>
        </w:rPr>
      </w:pPr>
      <w:r>
        <w:rPr>
          <w:rFonts w:ascii="宋体" w:hAnsi="宋体" w:eastAsia="宋体" w:cs="宋体"/>
          <w:spacing w:val="-4"/>
          <w:sz w:val="24"/>
          <w:szCs w:val="24"/>
          <w:lang w:eastAsia="zh-CN"/>
        </w:rPr>
        <w:t>3.1.1供应商提交的响应文件以及供应商与采购人或者采购代</w:t>
      </w:r>
      <w:r>
        <w:rPr>
          <w:rFonts w:ascii="宋体" w:hAnsi="宋体" w:eastAsia="宋体" w:cs="宋体"/>
          <w:spacing w:val="-5"/>
          <w:sz w:val="24"/>
          <w:szCs w:val="24"/>
          <w:lang w:eastAsia="zh-CN"/>
        </w:rPr>
        <w:t>理机构就有关磋商的所有</w:t>
      </w:r>
      <w:r>
        <w:rPr>
          <w:rFonts w:ascii="宋体" w:hAnsi="宋体" w:eastAsia="宋体" w:cs="宋体"/>
          <w:spacing w:val="-13"/>
          <w:sz w:val="24"/>
          <w:szCs w:val="24"/>
          <w:lang w:eastAsia="zh-CN"/>
        </w:rPr>
        <w:t>来</w:t>
      </w:r>
      <w:r>
        <w:rPr>
          <w:rFonts w:ascii="宋体" w:hAnsi="宋体" w:eastAsia="宋体" w:cs="宋体"/>
          <w:spacing w:val="-12"/>
          <w:sz w:val="24"/>
          <w:szCs w:val="24"/>
          <w:lang w:eastAsia="zh-CN"/>
        </w:rPr>
        <w:t>往函电均应使用中文简体。供应商提交的支持文件或印刷的文献可以用另一种语言，但相</w:t>
      </w:r>
      <w:r>
        <w:rPr>
          <w:rFonts w:ascii="宋体" w:hAnsi="宋体" w:eastAsia="宋体" w:cs="宋体"/>
          <w:spacing w:val="-11"/>
          <w:sz w:val="24"/>
          <w:szCs w:val="24"/>
          <w:lang w:eastAsia="zh-CN"/>
        </w:rPr>
        <w:t>应</w:t>
      </w:r>
      <w:r>
        <w:rPr>
          <w:rFonts w:ascii="宋体" w:hAnsi="宋体" w:eastAsia="宋体" w:cs="宋体"/>
          <w:spacing w:val="-12"/>
          <w:sz w:val="24"/>
          <w:szCs w:val="24"/>
          <w:lang w:eastAsia="zh-CN"/>
        </w:rPr>
        <w:t>内容应附有中文简体翻译本，在解释响应文件的修改内容时以中文简体翻译本为准。</w:t>
      </w:r>
    </w:p>
    <w:p w14:paraId="7F98E9CC">
      <w:pPr>
        <w:spacing w:before="37" w:line="219" w:lineRule="auto"/>
        <w:ind w:left="486"/>
        <w:rPr>
          <w:rFonts w:hint="eastAsia" w:ascii="宋体" w:hAnsi="宋体" w:eastAsia="宋体" w:cs="宋体"/>
          <w:sz w:val="24"/>
          <w:szCs w:val="24"/>
          <w:lang w:eastAsia="zh-CN"/>
        </w:rPr>
      </w:pPr>
      <w:r>
        <w:rPr>
          <w:rFonts w:ascii="宋体" w:hAnsi="宋体" w:eastAsia="宋体" w:cs="宋体"/>
          <w:b/>
          <w:bCs/>
          <w:spacing w:val="-6"/>
          <w:sz w:val="24"/>
          <w:szCs w:val="24"/>
          <w:lang w:eastAsia="zh-CN"/>
        </w:rPr>
        <w:t>3.2响应文件的构成</w:t>
      </w:r>
    </w:p>
    <w:p w14:paraId="284E23AF">
      <w:pPr>
        <w:spacing w:before="180" w:line="219" w:lineRule="auto"/>
        <w:ind w:left="491"/>
        <w:rPr>
          <w:rFonts w:hint="eastAsia" w:ascii="宋体" w:hAnsi="宋体" w:eastAsia="宋体" w:cs="宋体"/>
          <w:sz w:val="24"/>
          <w:szCs w:val="24"/>
          <w:lang w:eastAsia="zh-CN"/>
        </w:rPr>
      </w:pPr>
      <w:r>
        <w:rPr>
          <w:rFonts w:ascii="宋体" w:hAnsi="宋体" w:eastAsia="宋体" w:cs="宋体"/>
          <w:spacing w:val="-1"/>
          <w:sz w:val="24"/>
          <w:szCs w:val="24"/>
          <w:lang w:eastAsia="zh-CN"/>
        </w:rPr>
        <w:t>3.2.1供应商编制的响应文件应包括但不少于下列内容：</w:t>
      </w:r>
    </w:p>
    <w:p w14:paraId="58BBABB1">
      <w:pPr>
        <w:spacing w:before="181" w:line="218" w:lineRule="auto"/>
        <w:ind w:left="480"/>
        <w:rPr>
          <w:rFonts w:hint="eastAsia" w:ascii="宋体" w:hAnsi="宋体" w:eastAsia="宋体" w:cs="宋体"/>
          <w:sz w:val="24"/>
          <w:szCs w:val="24"/>
          <w:lang w:eastAsia="zh-CN"/>
        </w:rPr>
      </w:pPr>
      <w:r>
        <w:rPr>
          <w:rFonts w:ascii="宋体" w:hAnsi="宋体" w:eastAsia="宋体" w:cs="宋体"/>
          <w:spacing w:val="-4"/>
          <w:sz w:val="24"/>
          <w:szCs w:val="24"/>
          <w:lang w:eastAsia="zh-CN"/>
        </w:rPr>
        <w:t>磋商响应文件由“技术部分”和“商务部分”“报价部分”组成。</w:t>
      </w:r>
    </w:p>
    <w:p w14:paraId="32B68B34">
      <w:pPr>
        <w:spacing w:before="185" w:line="219" w:lineRule="auto"/>
        <w:ind w:left="486"/>
        <w:rPr>
          <w:rFonts w:hint="eastAsia" w:ascii="宋体" w:hAnsi="宋体" w:eastAsia="宋体" w:cs="宋体"/>
          <w:sz w:val="24"/>
          <w:szCs w:val="24"/>
          <w:lang w:eastAsia="zh-CN"/>
        </w:rPr>
      </w:pPr>
      <w:r>
        <w:rPr>
          <w:rFonts w:ascii="宋体" w:hAnsi="宋体" w:eastAsia="宋体" w:cs="宋体"/>
          <w:b/>
          <w:bCs/>
          <w:spacing w:val="-6"/>
          <w:sz w:val="24"/>
          <w:szCs w:val="24"/>
          <w:lang w:eastAsia="zh-CN"/>
        </w:rPr>
        <w:t>3.3响应文件编制</w:t>
      </w:r>
    </w:p>
    <w:p w14:paraId="200724EE">
      <w:pPr>
        <w:spacing w:before="181" w:line="219" w:lineRule="auto"/>
        <w:ind w:left="491"/>
        <w:rPr>
          <w:rFonts w:hint="eastAsia" w:ascii="宋体" w:hAnsi="宋体" w:eastAsia="宋体" w:cs="宋体"/>
          <w:sz w:val="24"/>
          <w:szCs w:val="24"/>
          <w:lang w:eastAsia="zh-CN"/>
        </w:rPr>
      </w:pPr>
      <w:r>
        <w:rPr>
          <w:rFonts w:ascii="宋体" w:hAnsi="宋体" w:eastAsia="宋体" w:cs="宋体"/>
          <w:b/>
          <w:bCs/>
          <w:spacing w:val="-5"/>
          <w:sz w:val="24"/>
          <w:szCs w:val="24"/>
          <w:lang w:eastAsia="zh-CN"/>
        </w:rPr>
        <w:t>3.3.1响应文件的编制</w:t>
      </w:r>
    </w:p>
    <w:p w14:paraId="4D208C89">
      <w:pPr>
        <w:spacing w:before="182" w:line="290" w:lineRule="auto"/>
        <w:ind w:left="5" w:right="14" w:firstLine="461"/>
        <w:rPr>
          <w:rFonts w:hint="eastAsia" w:ascii="宋体" w:hAnsi="宋体" w:eastAsia="宋体" w:cs="宋体"/>
          <w:sz w:val="24"/>
          <w:szCs w:val="24"/>
          <w:lang w:eastAsia="zh-CN"/>
        </w:rPr>
      </w:pPr>
      <w:r>
        <w:fldChar w:fldCharType="begin"/>
      </w:r>
      <w:r>
        <w:instrText xml:space="preserve">HYPERLINK "F:\\新建文件夹 (2)\\WeChat Files\\wxid_onbnols9io8411\\FileStorage\\File\\2025-04\\3.3.1.1"</w:instrText>
      </w:r>
      <w:r>
        <w:fldChar w:fldCharType="separate"/>
      </w:r>
      <w:r>
        <w:rPr>
          <w:rFonts w:ascii="宋体" w:hAnsi="宋体" w:eastAsia="宋体" w:cs="宋体"/>
          <w:spacing w:val="1"/>
          <w:sz w:val="24"/>
          <w:szCs w:val="24"/>
          <w:lang w:eastAsia="zh-CN"/>
        </w:rPr>
        <w:t>3.3.1.1</w:t>
      </w:r>
      <w:r>
        <w:rPr>
          <w:rFonts w:ascii="宋体" w:hAnsi="宋体" w:eastAsia="宋体" w:cs="宋体"/>
          <w:spacing w:val="1"/>
          <w:sz w:val="24"/>
          <w:szCs w:val="24"/>
          <w:lang w:eastAsia="zh-CN"/>
        </w:rPr>
        <w:fldChar w:fldCharType="end"/>
      </w:r>
      <w:r>
        <w:rPr>
          <w:rFonts w:ascii="宋体" w:hAnsi="宋体" w:eastAsia="宋体" w:cs="宋体"/>
          <w:spacing w:val="1"/>
          <w:sz w:val="24"/>
          <w:szCs w:val="24"/>
          <w:lang w:eastAsia="zh-CN"/>
        </w:rPr>
        <w:t>响应文件制作时，应按照磋商文件中明确的响应文件目录及相关要求格式进</w:t>
      </w:r>
      <w:r>
        <w:rPr>
          <w:rFonts w:ascii="宋体" w:hAnsi="宋体" w:eastAsia="宋体" w:cs="宋体"/>
          <w:spacing w:val="-1"/>
          <w:sz w:val="24"/>
          <w:szCs w:val="24"/>
          <w:lang w:eastAsia="zh-CN"/>
        </w:rPr>
        <w:t>行编制，保证目录清晰、内容完整。</w:t>
      </w:r>
    </w:p>
    <w:p w14:paraId="74BC47F2">
      <w:pPr>
        <w:spacing w:before="180" w:line="219" w:lineRule="auto"/>
        <w:ind w:left="491"/>
        <w:rPr>
          <w:rFonts w:hint="eastAsia" w:ascii="宋体" w:hAnsi="宋体" w:eastAsia="宋体" w:cs="宋体"/>
          <w:sz w:val="24"/>
          <w:szCs w:val="24"/>
          <w:lang w:eastAsia="zh-CN"/>
        </w:rPr>
      </w:pPr>
      <w:r>
        <w:fldChar w:fldCharType="begin"/>
      </w:r>
      <w:r>
        <w:instrText xml:space="preserve">HYPERLINK "F:\\新建文件夹 (2)\\WeChat Files\\wxid_onbnols9io8411\\FileStorage\\File\\2025-04\\3.3.1.2"</w:instrText>
      </w:r>
      <w:r>
        <w:fldChar w:fldCharType="separate"/>
      </w:r>
      <w:r>
        <w:rPr>
          <w:rFonts w:ascii="宋体" w:hAnsi="宋体" w:eastAsia="宋体" w:cs="宋体"/>
          <w:spacing w:val="-1"/>
          <w:sz w:val="24"/>
          <w:szCs w:val="24"/>
          <w:lang w:eastAsia="zh-CN"/>
        </w:rPr>
        <w:t>3.3.1.2</w:t>
      </w:r>
      <w:r>
        <w:rPr>
          <w:rFonts w:ascii="宋体" w:hAnsi="宋体" w:eastAsia="宋体" w:cs="宋体"/>
          <w:spacing w:val="-1"/>
          <w:sz w:val="24"/>
          <w:szCs w:val="24"/>
          <w:lang w:eastAsia="zh-CN"/>
        </w:rPr>
        <w:fldChar w:fldCharType="end"/>
      </w:r>
      <w:r>
        <w:rPr>
          <w:rFonts w:ascii="宋体" w:hAnsi="宋体" w:eastAsia="宋体" w:cs="宋体"/>
          <w:spacing w:val="-1"/>
          <w:sz w:val="24"/>
          <w:szCs w:val="24"/>
          <w:lang w:eastAsia="zh-CN"/>
        </w:rPr>
        <w:t>供应商应按照供应商须知前附表要求的份数编制响应文件。</w:t>
      </w:r>
    </w:p>
    <w:p w14:paraId="7621097E">
      <w:pPr>
        <w:spacing w:before="183" w:line="219" w:lineRule="auto"/>
        <w:ind w:left="491"/>
        <w:rPr>
          <w:rFonts w:hint="eastAsia" w:ascii="宋体" w:hAnsi="宋体" w:eastAsia="宋体" w:cs="宋体"/>
          <w:sz w:val="24"/>
          <w:szCs w:val="24"/>
          <w:lang w:eastAsia="zh-CN"/>
        </w:rPr>
      </w:pPr>
      <w:r>
        <w:fldChar w:fldCharType="begin"/>
      </w:r>
      <w:r>
        <w:instrText xml:space="preserve">HYPERLINK "F:\\新建文件夹 (2)\\WeChat Files\\wxid_onbnols9io8411\\FileStorage\\File\\2025-04\\3.3.1.3"</w:instrText>
      </w:r>
      <w:r>
        <w:fldChar w:fldCharType="separate"/>
      </w:r>
      <w:r>
        <w:rPr>
          <w:rFonts w:ascii="宋体" w:hAnsi="宋体" w:eastAsia="宋体" w:cs="宋体"/>
          <w:spacing w:val="-1"/>
          <w:sz w:val="24"/>
          <w:szCs w:val="24"/>
          <w:lang w:eastAsia="zh-CN"/>
        </w:rPr>
        <w:t>3.3.1.3</w:t>
      </w:r>
      <w:r>
        <w:rPr>
          <w:rFonts w:ascii="宋体" w:hAnsi="宋体" w:eastAsia="宋体" w:cs="宋体"/>
          <w:spacing w:val="-1"/>
          <w:sz w:val="24"/>
          <w:szCs w:val="24"/>
          <w:lang w:eastAsia="zh-CN"/>
        </w:rPr>
        <w:fldChar w:fldCharType="end"/>
      </w:r>
      <w:r>
        <w:rPr>
          <w:rFonts w:ascii="宋体" w:hAnsi="宋体" w:eastAsia="宋体" w:cs="宋体"/>
          <w:spacing w:val="-1"/>
          <w:sz w:val="24"/>
          <w:szCs w:val="24"/>
          <w:lang w:eastAsia="zh-CN"/>
        </w:rPr>
        <w:t>磋商现场提交纸质版的响应文件。当副本和正本不一致时，以正本为准。</w:t>
      </w:r>
    </w:p>
    <w:p w14:paraId="6C762D44">
      <w:pPr>
        <w:spacing w:before="181" w:line="219" w:lineRule="auto"/>
        <w:ind w:left="491"/>
        <w:rPr>
          <w:rFonts w:hint="eastAsia" w:ascii="宋体" w:hAnsi="宋体" w:eastAsia="宋体" w:cs="宋体"/>
          <w:sz w:val="24"/>
          <w:szCs w:val="24"/>
          <w:lang w:eastAsia="zh-CN"/>
        </w:rPr>
      </w:pPr>
      <w:r>
        <w:rPr>
          <w:rFonts w:ascii="宋体" w:hAnsi="宋体" w:eastAsia="宋体" w:cs="宋体"/>
          <w:spacing w:val="-1"/>
          <w:sz w:val="24"/>
          <w:szCs w:val="24"/>
          <w:lang w:eastAsia="zh-CN"/>
        </w:rPr>
        <w:t>3.3.2供应商应完整地填写磋商文件中提供</w:t>
      </w:r>
      <w:r>
        <w:rPr>
          <w:rFonts w:ascii="宋体" w:hAnsi="宋体" w:eastAsia="宋体" w:cs="宋体"/>
          <w:spacing w:val="-2"/>
          <w:sz w:val="24"/>
          <w:szCs w:val="24"/>
          <w:lang w:eastAsia="zh-CN"/>
        </w:rPr>
        <w:t>的磋商文件中规定的所有内容。</w:t>
      </w:r>
    </w:p>
    <w:p w14:paraId="0CB38BB5">
      <w:pPr>
        <w:spacing w:before="185" w:line="288" w:lineRule="auto"/>
        <w:ind w:right="14" w:firstLine="490"/>
        <w:rPr>
          <w:rFonts w:hint="eastAsia" w:ascii="宋体" w:hAnsi="宋体" w:eastAsia="宋体" w:cs="宋体"/>
          <w:sz w:val="24"/>
          <w:szCs w:val="24"/>
          <w:lang w:eastAsia="zh-CN"/>
        </w:rPr>
      </w:pPr>
      <w:r>
        <w:rPr>
          <w:rFonts w:ascii="宋体" w:hAnsi="宋体" w:eastAsia="宋体" w:cs="宋体"/>
          <w:spacing w:val="1"/>
          <w:sz w:val="24"/>
          <w:szCs w:val="24"/>
          <w:lang w:eastAsia="zh-CN"/>
        </w:rPr>
        <w:t>3.3.3供应商必须保证响应文件所提供的全部资</w:t>
      </w:r>
      <w:r>
        <w:rPr>
          <w:rFonts w:ascii="宋体" w:hAnsi="宋体" w:eastAsia="宋体" w:cs="宋体"/>
          <w:sz w:val="24"/>
          <w:szCs w:val="24"/>
          <w:lang w:eastAsia="zh-CN"/>
        </w:rPr>
        <w:t>料真实可靠，并接受采购人或者采购</w:t>
      </w:r>
      <w:r>
        <w:rPr>
          <w:rFonts w:ascii="宋体" w:hAnsi="宋体" w:eastAsia="宋体" w:cs="宋体"/>
          <w:spacing w:val="-1"/>
          <w:sz w:val="24"/>
          <w:szCs w:val="24"/>
          <w:lang w:eastAsia="zh-CN"/>
        </w:rPr>
        <w:t>代理机构对其中任何资料进一步核实的要求。</w:t>
      </w:r>
    </w:p>
    <w:p w14:paraId="5F0357EC">
      <w:pPr>
        <w:spacing w:before="184" w:line="218" w:lineRule="auto"/>
        <w:ind w:left="486"/>
        <w:rPr>
          <w:rFonts w:hint="eastAsia" w:ascii="宋体" w:hAnsi="宋体" w:eastAsia="宋体" w:cs="宋体"/>
          <w:sz w:val="24"/>
          <w:szCs w:val="24"/>
          <w:lang w:eastAsia="zh-CN"/>
        </w:rPr>
      </w:pPr>
      <w:r>
        <w:rPr>
          <w:rFonts w:ascii="宋体" w:hAnsi="宋体" w:eastAsia="宋体" w:cs="宋体"/>
          <w:b/>
          <w:bCs/>
          <w:spacing w:val="-3"/>
          <w:sz w:val="24"/>
          <w:szCs w:val="24"/>
          <w:lang w:eastAsia="zh-CN"/>
        </w:rPr>
        <w:t>3.4.磋商报价要求</w:t>
      </w:r>
    </w:p>
    <w:p w14:paraId="1E50E947">
      <w:pPr>
        <w:spacing w:before="182" w:line="218" w:lineRule="auto"/>
        <w:ind w:left="486"/>
        <w:rPr>
          <w:rFonts w:hint="eastAsia" w:ascii="宋体" w:hAnsi="宋体" w:eastAsia="宋体" w:cs="宋体"/>
          <w:sz w:val="24"/>
          <w:szCs w:val="24"/>
          <w:lang w:eastAsia="zh-CN"/>
        </w:rPr>
      </w:pPr>
      <w:r>
        <w:rPr>
          <w:rFonts w:ascii="宋体" w:hAnsi="宋体" w:eastAsia="宋体" w:cs="宋体"/>
          <w:spacing w:val="-1"/>
          <w:sz w:val="24"/>
          <w:szCs w:val="24"/>
          <w:lang w:eastAsia="zh-CN"/>
        </w:rPr>
        <w:t>3.4.1供应商所提供的货物或服务均以百分比形式进行报价。</w:t>
      </w:r>
    </w:p>
    <w:p w14:paraId="21121BE4">
      <w:pPr>
        <w:pStyle w:val="4"/>
        <w:spacing w:line="246" w:lineRule="auto"/>
        <w:rPr>
          <w:lang w:eastAsia="zh-CN"/>
        </w:rPr>
      </w:pPr>
    </w:p>
    <w:p w14:paraId="4EC4BE2A">
      <w:pPr>
        <w:spacing w:before="79" w:line="344" w:lineRule="auto"/>
        <w:ind w:right="14" w:firstLine="486"/>
        <w:rPr>
          <w:rFonts w:hint="eastAsia" w:ascii="宋体" w:hAnsi="宋体" w:eastAsia="宋体" w:cs="宋体"/>
          <w:sz w:val="24"/>
          <w:szCs w:val="24"/>
          <w:lang w:eastAsia="zh-CN"/>
        </w:rPr>
      </w:pPr>
      <w:r>
        <w:rPr>
          <w:rFonts w:ascii="宋体" w:hAnsi="宋体" w:eastAsia="宋体" w:cs="宋体"/>
          <w:spacing w:val="-3"/>
          <w:sz w:val="24"/>
          <w:szCs w:val="24"/>
          <w:lang w:eastAsia="zh-CN"/>
        </w:rPr>
        <w:t>3.4.2供应商应按照“第三章采购需求”规定的货物、服务内容、责任范围</w:t>
      </w:r>
      <w:r>
        <w:rPr>
          <w:rFonts w:ascii="宋体" w:hAnsi="宋体" w:eastAsia="宋体" w:cs="宋体"/>
          <w:spacing w:val="-4"/>
          <w:sz w:val="24"/>
          <w:szCs w:val="24"/>
          <w:lang w:eastAsia="zh-CN"/>
        </w:rPr>
        <w:t>以及合同</w:t>
      </w:r>
      <w:r>
        <w:rPr>
          <w:rFonts w:ascii="宋体" w:hAnsi="宋体" w:eastAsia="宋体" w:cs="宋体"/>
          <w:sz w:val="24"/>
          <w:szCs w:val="24"/>
          <w:lang w:eastAsia="zh-CN"/>
        </w:rPr>
        <w:t>条款进行报价。并按《竞争性磋商报价一览表》和《</w:t>
      </w:r>
      <w:r>
        <w:rPr>
          <w:rFonts w:ascii="宋体" w:hAnsi="宋体" w:eastAsia="宋体" w:cs="宋体"/>
          <w:spacing w:val="-1"/>
          <w:sz w:val="24"/>
          <w:szCs w:val="24"/>
          <w:lang w:eastAsia="zh-CN"/>
        </w:rPr>
        <w:t>竞争性磋商报价明细表》确定的格式</w:t>
      </w:r>
      <w:r>
        <w:rPr>
          <w:rFonts w:ascii="宋体" w:hAnsi="宋体" w:eastAsia="宋体" w:cs="宋体"/>
          <w:sz w:val="24"/>
          <w:szCs w:val="24"/>
          <w:lang w:eastAsia="zh-CN"/>
        </w:rPr>
        <w:t>报出总价。磋商报价应为优惠后的报价，任何报价上</w:t>
      </w:r>
      <w:r>
        <w:rPr>
          <w:rFonts w:ascii="宋体" w:hAnsi="宋体" w:eastAsia="宋体" w:cs="宋体"/>
          <w:spacing w:val="-1"/>
          <w:sz w:val="24"/>
          <w:szCs w:val="24"/>
          <w:lang w:eastAsia="zh-CN"/>
        </w:rPr>
        <w:t>的优惠应体现在各分项报价中，国家</w:t>
      </w:r>
      <w:r>
        <w:rPr>
          <w:rFonts w:ascii="宋体" w:hAnsi="宋体" w:eastAsia="宋体" w:cs="宋体"/>
          <w:sz w:val="24"/>
          <w:szCs w:val="24"/>
          <w:lang w:eastAsia="zh-CN"/>
        </w:rPr>
        <w:t>规定的各项税费不得优惠。磋商报价中不得包含磋商</w:t>
      </w:r>
      <w:r>
        <w:rPr>
          <w:rFonts w:ascii="宋体" w:hAnsi="宋体" w:eastAsia="宋体" w:cs="宋体"/>
          <w:spacing w:val="-1"/>
          <w:sz w:val="24"/>
          <w:szCs w:val="24"/>
          <w:lang w:eastAsia="zh-CN"/>
        </w:rPr>
        <w:t>文件要求以外的内容，否则，在评审</w:t>
      </w:r>
      <w:r>
        <w:rPr>
          <w:rFonts w:ascii="宋体" w:hAnsi="宋体" w:eastAsia="宋体" w:cs="宋体"/>
          <w:sz w:val="24"/>
          <w:szCs w:val="24"/>
          <w:lang w:eastAsia="zh-CN"/>
        </w:rPr>
        <w:t>时不予核减。磋商报价中也不得缺漏磋商文件所要求</w:t>
      </w:r>
      <w:r>
        <w:rPr>
          <w:rFonts w:ascii="宋体" w:hAnsi="宋体" w:eastAsia="宋体" w:cs="宋体"/>
          <w:spacing w:val="-1"/>
          <w:sz w:val="24"/>
          <w:szCs w:val="24"/>
          <w:lang w:eastAsia="zh-CN"/>
        </w:rPr>
        <w:t>的内容，否则，在评审时将被视为已包含在磋商报价中。</w:t>
      </w:r>
    </w:p>
    <w:p w14:paraId="6CC01DE8">
      <w:pPr>
        <w:spacing w:line="344" w:lineRule="auto"/>
        <w:rPr>
          <w:rFonts w:hint="eastAsia" w:ascii="宋体" w:hAnsi="宋体" w:eastAsia="宋体" w:cs="宋体"/>
          <w:sz w:val="24"/>
          <w:szCs w:val="24"/>
          <w:lang w:eastAsia="zh-CN"/>
        </w:rPr>
        <w:sectPr>
          <w:footerReference r:id="rId7" w:type="default"/>
          <w:pgSz w:w="11906" w:h="16839"/>
          <w:pgMar w:top="1258" w:right="1290" w:bottom="1355" w:left="1255" w:header="0" w:footer="1195" w:gutter="0"/>
          <w:pgNumType w:fmt="decimal"/>
          <w:cols w:space="720" w:num="1"/>
        </w:sectPr>
      </w:pPr>
    </w:p>
    <w:p w14:paraId="21484684">
      <w:pPr>
        <w:spacing w:before="47" w:line="218" w:lineRule="auto"/>
        <w:ind w:left="485"/>
        <w:rPr>
          <w:rFonts w:hint="eastAsia" w:ascii="宋体" w:hAnsi="宋体" w:eastAsia="宋体" w:cs="宋体"/>
          <w:sz w:val="24"/>
          <w:szCs w:val="24"/>
          <w:lang w:eastAsia="zh-CN"/>
        </w:rPr>
      </w:pPr>
      <w:r>
        <w:rPr>
          <w:rFonts w:ascii="宋体" w:hAnsi="宋体" w:eastAsia="宋体" w:cs="宋体"/>
          <w:spacing w:val="-1"/>
          <w:sz w:val="24"/>
          <w:szCs w:val="24"/>
          <w:lang w:eastAsia="zh-CN"/>
        </w:rPr>
        <w:t>3.4.3《竞争性磋商报价明细表》填写时应响应下列要求：</w:t>
      </w:r>
    </w:p>
    <w:p w14:paraId="6CC60BE5">
      <w:pPr>
        <w:spacing w:before="195" w:line="294" w:lineRule="auto"/>
        <w:ind w:right="80" w:firstLine="492"/>
        <w:rPr>
          <w:rFonts w:hint="eastAsia" w:ascii="宋体" w:hAnsi="宋体" w:eastAsia="宋体" w:cs="宋体"/>
          <w:sz w:val="24"/>
          <w:szCs w:val="24"/>
          <w:lang w:eastAsia="zh-CN"/>
        </w:rPr>
      </w:pPr>
      <w:r>
        <w:rPr>
          <w:rFonts w:ascii="宋体" w:hAnsi="宋体" w:eastAsia="宋体" w:cs="宋体"/>
          <w:spacing w:val="2"/>
          <w:sz w:val="24"/>
          <w:szCs w:val="24"/>
          <w:lang w:eastAsia="zh-CN"/>
        </w:rPr>
        <w:t>（1）所有根据合同或其它原因应由供应商支付的税款和其它应交纳的费用都要包括</w:t>
      </w:r>
      <w:r>
        <w:rPr>
          <w:rFonts w:ascii="宋体" w:hAnsi="宋体" w:eastAsia="宋体" w:cs="宋体"/>
          <w:spacing w:val="-1"/>
          <w:sz w:val="24"/>
          <w:szCs w:val="24"/>
          <w:lang w:eastAsia="zh-CN"/>
        </w:rPr>
        <w:t>在供应商提交的磋商总价中；</w:t>
      </w:r>
    </w:p>
    <w:p w14:paraId="04C33726">
      <w:pPr>
        <w:spacing w:before="196"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（2）应包含货物运至最终目的地的运输、保险和伴随货物服务的有关费用。</w:t>
      </w:r>
    </w:p>
    <w:p w14:paraId="50275018">
      <w:pPr>
        <w:spacing w:before="195" w:line="218" w:lineRule="auto"/>
        <w:ind w:left="485"/>
        <w:rPr>
          <w:rFonts w:hint="eastAsia" w:ascii="宋体" w:hAnsi="宋体" w:eastAsia="宋体" w:cs="宋体"/>
          <w:sz w:val="24"/>
          <w:szCs w:val="24"/>
          <w:lang w:eastAsia="zh-CN"/>
        </w:rPr>
      </w:pPr>
      <w:r>
        <w:rPr>
          <w:rFonts w:ascii="宋体" w:hAnsi="宋体" w:eastAsia="宋体" w:cs="宋体"/>
          <w:spacing w:val="-1"/>
          <w:sz w:val="24"/>
          <w:szCs w:val="24"/>
          <w:lang w:eastAsia="zh-CN"/>
        </w:rPr>
        <w:t>3.4.4每一种规格的货物、服务只允许有一个报价，否则将被视为无效响应文件。</w:t>
      </w:r>
    </w:p>
    <w:p w14:paraId="0F3897C4">
      <w:pPr>
        <w:spacing w:before="196" w:line="218" w:lineRule="auto"/>
        <w:jc w:val="right"/>
        <w:rPr>
          <w:rFonts w:hint="eastAsia" w:ascii="宋体" w:hAnsi="宋体" w:eastAsia="宋体" w:cs="宋体"/>
          <w:sz w:val="24"/>
          <w:szCs w:val="24"/>
          <w:lang w:eastAsia="zh-CN"/>
        </w:rPr>
      </w:pPr>
      <w:r>
        <w:rPr>
          <w:rFonts w:ascii="宋体" w:hAnsi="宋体" w:eastAsia="宋体" w:cs="宋体"/>
          <w:spacing w:val="-3"/>
          <w:sz w:val="24"/>
          <w:szCs w:val="24"/>
          <w:lang w:eastAsia="zh-CN"/>
        </w:rPr>
        <w:t>3.4.5供应商所报的总价在合同执行过程中是固定不变的，</w:t>
      </w:r>
      <w:r>
        <w:rPr>
          <w:rFonts w:ascii="宋体" w:hAnsi="宋体" w:eastAsia="宋体" w:cs="宋体"/>
          <w:spacing w:val="-4"/>
          <w:sz w:val="24"/>
          <w:szCs w:val="24"/>
          <w:lang w:eastAsia="zh-CN"/>
        </w:rPr>
        <w:t>不得以任何理由予以变更。</w:t>
      </w:r>
    </w:p>
    <w:p w14:paraId="0922F507">
      <w:pPr>
        <w:spacing w:before="55" w:line="290" w:lineRule="auto"/>
        <w:ind w:right="80" w:firstLine="484"/>
        <w:rPr>
          <w:rFonts w:hint="eastAsia" w:ascii="宋体" w:hAnsi="宋体" w:eastAsia="宋体" w:cs="宋体"/>
          <w:sz w:val="24"/>
          <w:szCs w:val="24"/>
          <w:lang w:eastAsia="zh-CN"/>
        </w:rPr>
      </w:pPr>
      <w:r>
        <w:rPr>
          <w:rFonts w:ascii="宋体" w:hAnsi="宋体" w:eastAsia="宋体" w:cs="宋体"/>
          <w:spacing w:val="-3"/>
          <w:sz w:val="24"/>
          <w:szCs w:val="24"/>
          <w:lang w:eastAsia="zh-CN"/>
        </w:rPr>
        <w:t>3.4.6</w:t>
      </w:r>
      <w:r>
        <w:rPr>
          <w:rFonts w:ascii="宋体" w:hAnsi="宋体" w:eastAsia="宋体" w:cs="宋体"/>
          <w:b/>
          <w:bCs/>
          <w:spacing w:val="-3"/>
          <w:sz w:val="24"/>
          <w:szCs w:val="24"/>
          <w:lang w:eastAsia="zh-CN"/>
        </w:rPr>
        <w:t>本项目最高限价为</w:t>
      </w:r>
      <w:r>
        <w:rPr>
          <w:rFonts w:hint="eastAsia" w:ascii="宋体" w:hAnsi="宋体" w:eastAsia="宋体" w:cs="宋体"/>
          <w:b/>
          <w:bCs/>
          <w:spacing w:val="-3"/>
          <w:sz w:val="32"/>
          <w:szCs w:val="32"/>
          <w:lang w:eastAsia="zh-CN"/>
        </w:rPr>
        <w:t>0.25</w:t>
      </w:r>
      <w:r>
        <w:rPr>
          <w:rFonts w:ascii="宋体" w:hAnsi="宋体" w:eastAsia="宋体" w:cs="宋体"/>
          <w:b/>
          <w:bCs/>
          <w:spacing w:val="-3"/>
          <w:sz w:val="32"/>
          <w:szCs w:val="32"/>
          <w:lang w:eastAsia="zh-CN"/>
        </w:rPr>
        <w:t>%/</w:t>
      </w:r>
      <w:r>
        <w:rPr>
          <w:rFonts w:ascii="宋体" w:hAnsi="宋体" w:eastAsia="宋体" w:cs="宋体"/>
          <w:b/>
          <w:bCs/>
          <w:spacing w:val="-3"/>
          <w:sz w:val="24"/>
          <w:szCs w:val="24"/>
          <w:lang w:eastAsia="zh-CN"/>
        </w:rPr>
        <w:t>年。磋商报价超过最高限</w:t>
      </w:r>
      <w:r>
        <w:rPr>
          <w:rFonts w:ascii="宋体" w:hAnsi="宋体" w:eastAsia="宋体" w:cs="宋体"/>
          <w:b/>
          <w:bCs/>
          <w:spacing w:val="-4"/>
          <w:sz w:val="24"/>
          <w:szCs w:val="24"/>
          <w:lang w:eastAsia="zh-CN"/>
        </w:rPr>
        <w:t>价的，其响应文件为无效响</w:t>
      </w:r>
      <w:r>
        <w:rPr>
          <w:rFonts w:ascii="宋体" w:hAnsi="宋体" w:eastAsia="宋体" w:cs="宋体"/>
          <w:b/>
          <w:bCs/>
          <w:spacing w:val="-8"/>
          <w:sz w:val="24"/>
          <w:szCs w:val="24"/>
          <w:lang w:eastAsia="zh-CN"/>
        </w:rPr>
        <w:t>应。</w:t>
      </w:r>
    </w:p>
    <w:p w14:paraId="1D1EB136">
      <w:pPr>
        <w:spacing w:before="178" w:line="220" w:lineRule="auto"/>
        <w:ind w:left="485"/>
        <w:rPr>
          <w:rFonts w:hint="eastAsia" w:ascii="宋体" w:hAnsi="宋体" w:eastAsia="宋体" w:cs="宋体"/>
          <w:sz w:val="24"/>
          <w:szCs w:val="24"/>
          <w:lang w:eastAsia="zh-CN"/>
        </w:rPr>
      </w:pPr>
      <w:r>
        <w:rPr>
          <w:rFonts w:ascii="宋体" w:hAnsi="宋体" w:eastAsia="宋体" w:cs="宋体"/>
          <w:spacing w:val="-4"/>
          <w:sz w:val="24"/>
          <w:szCs w:val="24"/>
          <w:lang w:eastAsia="zh-CN"/>
        </w:rPr>
        <w:t>3.5备选方案</w:t>
      </w:r>
    </w:p>
    <w:p w14:paraId="3D8129C7">
      <w:pPr>
        <w:spacing w:before="181" w:line="219" w:lineRule="auto"/>
        <w:ind w:left="490"/>
        <w:rPr>
          <w:rFonts w:hint="eastAsia" w:ascii="宋体" w:hAnsi="宋体" w:eastAsia="宋体" w:cs="宋体"/>
          <w:sz w:val="24"/>
          <w:szCs w:val="24"/>
          <w:lang w:eastAsia="zh-CN"/>
        </w:rPr>
      </w:pPr>
      <w:r>
        <w:rPr>
          <w:rFonts w:ascii="宋体" w:hAnsi="宋体" w:eastAsia="宋体" w:cs="宋体"/>
          <w:spacing w:val="-2"/>
          <w:sz w:val="24"/>
          <w:szCs w:val="24"/>
          <w:lang w:eastAsia="zh-CN"/>
        </w:rPr>
        <w:t>3.5.1本项目不接受备选方案。</w:t>
      </w:r>
    </w:p>
    <w:p w14:paraId="1F2C83DF">
      <w:pPr>
        <w:spacing w:before="181" w:line="221" w:lineRule="auto"/>
        <w:ind w:left="485"/>
        <w:rPr>
          <w:rFonts w:hint="eastAsia" w:ascii="宋体" w:hAnsi="宋体" w:eastAsia="宋体" w:cs="宋体"/>
          <w:sz w:val="24"/>
          <w:szCs w:val="24"/>
          <w:lang w:eastAsia="zh-CN"/>
        </w:rPr>
      </w:pPr>
      <w:r>
        <w:rPr>
          <w:rFonts w:ascii="宋体" w:hAnsi="宋体" w:eastAsia="宋体" w:cs="宋体"/>
          <w:spacing w:val="-5"/>
          <w:sz w:val="24"/>
          <w:szCs w:val="24"/>
          <w:lang w:eastAsia="zh-CN"/>
        </w:rPr>
        <w:t>3.6联合体</w:t>
      </w:r>
    </w:p>
    <w:p w14:paraId="5E1DD897">
      <w:pPr>
        <w:spacing w:before="183" w:line="312" w:lineRule="auto"/>
        <w:ind w:left="4" w:right="80" w:firstLine="480"/>
        <w:rPr>
          <w:rFonts w:hint="eastAsia" w:ascii="宋体" w:hAnsi="宋体" w:eastAsia="宋体" w:cs="宋体"/>
          <w:sz w:val="24"/>
          <w:szCs w:val="24"/>
          <w:lang w:eastAsia="zh-CN"/>
        </w:rPr>
      </w:pPr>
      <w:r>
        <w:rPr>
          <w:rFonts w:ascii="宋体" w:hAnsi="宋体" w:eastAsia="宋体" w:cs="宋体"/>
          <w:spacing w:val="-1"/>
          <w:sz w:val="24"/>
          <w:szCs w:val="24"/>
          <w:lang w:eastAsia="zh-CN"/>
        </w:rPr>
        <w:t>3.6.1本项目</w:t>
      </w:r>
      <w:r>
        <w:rPr>
          <w:rFonts w:hint="eastAsia" w:ascii="宋体" w:hAnsi="宋体" w:eastAsia="宋体" w:cs="宋体"/>
          <w:spacing w:val="-1"/>
          <w:sz w:val="24"/>
          <w:szCs w:val="24"/>
          <w:lang w:eastAsia="zh-CN"/>
        </w:rPr>
        <w:t>不</w:t>
      </w:r>
      <w:r>
        <w:rPr>
          <w:rFonts w:ascii="宋体" w:hAnsi="宋体" w:eastAsia="宋体" w:cs="宋体"/>
          <w:spacing w:val="-1"/>
          <w:sz w:val="24"/>
          <w:szCs w:val="24"/>
          <w:lang w:eastAsia="zh-CN"/>
        </w:rPr>
        <w:t>接受联合体磋商。</w:t>
      </w:r>
    </w:p>
    <w:p w14:paraId="3A0B0221">
      <w:pPr>
        <w:spacing w:before="183" w:line="219" w:lineRule="auto"/>
        <w:ind w:left="485"/>
        <w:rPr>
          <w:rFonts w:hint="eastAsia" w:ascii="宋体" w:hAnsi="宋体" w:eastAsia="宋体" w:cs="宋体"/>
          <w:sz w:val="24"/>
          <w:szCs w:val="24"/>
          <w:lang w:eastAsia="zh-CN"/>
        </w:rPr>
      </w:pPr>
      <w:r>
        <w:rPr>
          <w:rFonts w:ascii="宋体" w:hAnsi="宋体" w:eastAsia="宋体" w:cs="宋体"/>
          <w:spacing w:val="-2"/>
          <w:sz w:val="24"/>
          <w:szCs w:val="24"/>
          <w:lang w:eastAsia="zh-CN"/>
        </w:rPr>
        <w:t>3.7.供应商资格证明文件</w:t>
      </w:r>
    </w:p>
    <w:p w14:paraId="535D8DB2">
      <w:pPr>
        <w:spacing w:before="180" w:line="347" w:lineRule="auto"/>
        <w:ind w:left="1" w:right="80" w:firstLine="483"/>
        <w:rPr>
          <w:rFonts w:hint="eastAsia" w:ascii="宋体" w:hAnsi="宋体" w:eastAsia="宋体" w:cs="宋体"/>
          <w:sz w:val="24"/>
          <w:szCs w:val="24"/>
          <w:lang w:eastAsia="zh-CN"/>
        </w:rPr>
      </w:pPr>
      <w:r>
        <w:rPr>
          <w:rFonts w:ascii="宋体" w:hAnsi="宋体" w:eastAsia="宋体" w:cs="宋体"/>
          <w:spacing w:val="1"/>
          <w:sz w:val="24"/>
          <w:szCs w:val="24"/>
          <w:lang w:eastAsia="zh-CN"/>
        </w:rPr>
        <w:t>3.7.1供应商应提交证明其有资格参加磋商和成交后</w:t>
      </w:r>
      <w:r>
        <w:rPr>
          <w:rFonts w:ascii="宋体" w:hAnsi="宋体" w:eastAsia="宋体" w:cs="宋体"/>
          <w:sz w:val="24"/>
          <w:szCs w:val="24"/>
          <w:lang w:eastAsia="zh-CN"/>
        </w:rPr>
        <w:t>有能力履行合同的文件，并作为</w:t>
      </w:r>
      <w:r>
        <w:rPr>
          <w:rFonts w:ascii="宋体" w:hAnsi="宋体" w:eastAsia="宋体" w:cs="宋体"/>
          <w:spacing w:val="-2"/>
          <w:sz w:val="24"/>
          <w:szCs w:val="24"/>
          <w:lang w:eastAsia="zh-CN"/>
        </w:rPr>
        <w:t>其响应文件的一部分。</w:t>
      </w:r>
    </w:p>
    <w:p w14:paraId="4711BA1C">
      <w:pPr>
        <w:spacing w:line="347" w:lineRule="auto"/>
        <w:rPr>
          <w:rFonts w:hint="eastAsia" w:ascii="宋体" w:hAnsi="宋体" w:eastAsia="宋体" w:cs="宋体"/>
          <w:sz w:val="24"/>
          <w:szCs w:val="24"/>
          <w:lang w:eastAsia="zh-CN"/>
        </w:rPr>
        <w:sectPr>
          <w:headerReference r:id="rId8" w:type="default"/>
          <w:footerReference r:id="rId9" w:type="default"/>
          <w:pgSz w:w="11906" w:h="16839"/>
          <w:pgMar w:top="1400" w:right="1225" w:bottom="1358" w:left="1256" w:header="0" w:footer="1195" w:gutter="0"/>
          <w:pgNumType w:fmt="decimal"/>
          <w:cols w:space="720" w:num="1"/>
        </w:sectPr>
      </w:pPr>
    </w:p>
    <w:p w14:paraId="0E1D92DA">
      <w:pPr>
        <w:spacing w:before="48" w:line="219" w:lineRule="auto"/>
        <w:ind w:left="486"/>
        <w:rPr>
          <w:rFonts w:hint="eastAsia" w:ascii="宋体" w:hAnsi="宋体" w:eastAsia="宋体" w:cs="宋体"/>
          <w:sz w:val="24"/>
          <w:szCs w:val="24"/>
          <w:lang w:eastAsia="zh-CN"/>
        </w:rPr>
      </w:pPr>
      <w:r>
        <w:rPr>
          <w:rFonts w:ascii="宋体" w:hAnsi="宋体" w:eastAsia="宋体" w:cs="宋体"/>
          <w:spacing w:val="-2"/>
          <w:sz w:val="24"/>
          <w:szCs w:val="24"/>
          <w:lang w:eastAsia="zh-CN"/>
        </w:rPr>
        <w:t>3.7.2资格证明文件必须真实可靠、不得伪造。</w:t>
      </w:r>
    </w:p>
    <w:p w14:paraId="1F975E09">
      <w:pPr>
        <w:spacing w:before="179" w:line="219" w:lineRule="auto"/>
        <w:ind w:left="486"/>
        <w:rPr>
          <w:rFonts w:hint="eastAsia" w:ascii="宋体" w:hAnsi="宋体" w:eastAsia="宋体" w:cs="宋体"/>
          <w:sz w:val="24"/>
          <w:szCs w:val="24"/>
          <w:lang w:eastAsia="zh-CN"/>
        </w:rPr>
      </w:pPr>
      <w:r>
        <w:rPr>
          <w:rFonts w:ascii="宋体" w:hAnsi="宋体" w:eastAsia="宋体" w:cs="宋体"/>
          <w:spacing w:val="-1"/>
          <w:sz w:val="24"/>
          <w:szCs w:val="24"/>
          <w:lang w:eastAsia="zh-CN"/>
        </w:rPr>
        <w:t>3.7.3供应商相关资格证明文件：详见资格条件要求。</w:t>
      </w:r>
    </w:p>
    <w:p w14:paraId="0CFF3286">
      <w:pPr>
        <w:spacing w:before="181" w:line="347" w:lineRule="auto"/>
        <w:ind w:left="2" w:right="99" w:firstLine="478"/>
        <w:rPr>
          <w:rFonts w:hint="eastAsia" w:ascii="宋体" w:hAnsi="宋体" w:eastAsia="宋体" w:cs="宋体"/>
          <w:sz w:val="24"/>
          <w:szCs w:val="24"/>
          <w:lang w:eastAsia="zh-CN"/>
        </w:rPr>
      </w:pPr>
      <w:r>
        <w:rPr>
          <w:rFonts w:ascii="宋体" w:hAnsi="宋体" w:eastAsia="宋体" w:cs="宋体"/>
          <w:sz w:val="24"/>
          <w:szCs w:val="24"/>
          <w:lang w:eastAsia="zh-CN"/>
        </w:rPr>
        <w:t>采取资格预审方式项目的供应商在递交响应文</w:t>
      </w:r>
      <w:r>
        <w:rPr>
          <w:rFonts w:ascii="宋体" w:hAnsi="宋体" w:eastAsia="宋体" w:cs="宋体"/>
          <w:spacing w:val="-1"/>
          <w:sz w:val="24"/>
          <w:szCs w:val="24"/>
          <w:lang w:eastAsia="zh-CN"/>
        </w:rPr>
        <w:t>件时，其资格条件与资格预审时发生变化的，提交变化后的资料。</w:t>
      </w:r>
    </w:p>
    <w:p w14:paraId="3541FB73">
      <w:pPr>
        <w:spacing w:before="32" w:line="351" w:lineRule="auto"/>
        <w:ind w:left="486" w:right="6232"/>
        <w:rPr>
          <w:rFonts w:hint="eastAsia" w:ascii="宋体" w:hAnsi="宋体" w:eastAsia="宋体" w:cs="宋体"/>
          <w:sz w:val="24"/>
          <w:szCs w:val="24"/>
          <w:lang w:eastAsia="zh-CN"/>
        </w:rPr>
      </w:pPr>
      <w:r>
        <w:rPr>
          <w:rFonts w:ascii="宋体" w:hAnsi="宋体" w:eastAsia="宋体" w:cs="宋体"/>
          <w:spacing w:val="-3"/>
          <w:sz w:val="24"/>
          <w:szCs w:val="24"/>
          <w:lang w:eastAsia="zh-CN"/>
        </w:rPr>
        <w:t>3.8.磋商保证金（若有）</w:t>
      </w:r>
      <w:r>
        <w:rPr>
          <w:rFonts w:ascii="宋体" w:hAnsi="宋体" w:eastAsia="宋体" w:cs="宋体"/>
          <w:spacing w:val="2"/>
          <w:sz w:val="24"/>
          <w:szCs w:val="24"/>
          <w:lang w:eastAsia="zh-CN"/>
        </w:rPr>
        <w:t>本项目不设磋商保证金。</w:t>
      </w:r>
      <w:r>
        <w:rPr>
          <w:rFonts w:ascii="宋体" w:hAnsi="宋体" w:eastAsia="宋体" w:cs="宋体"/>
          <w:spacing w:val="-2"/>
          <w:sz w:val="24"/>
          <w:szCs w:val="24"/>
          <w:lang w:eastAsia="zh-CN"/>
        </w:rPr>
        <w:t>3.9.磋商的有效期</w:t>
      </w:r>
    </w:p>
    <w:p w14:paraId="3F582A2B">
      <w:pPr>
        <w:spacing w:before="32" w:line="350" w:lineRule="auto"/>
        <w:ind w:left="3" w:right="99" w:firstLine="482"/>
        <w:jc w:val="both"/>
        <w:rPr>
          <w:rFonts w:hint="eastAsia" w:ascii="宋体" w:hAnsi="宋体" w:eastAsia="宋体" w:cs="宋体"/>
          <w:sz w:val="24"/>
          <w:szCs w:val="24"/>
          <w:lang w:eastAsia="zh-CN"/>
        </w:rPr>
      </w:pPr>
      <w:r>
        <w:rPr>
          <w:rFonts w:ascii="宋体" w:hAnsi="宋体" w:eastAsia="宋体" w:cs="宋体"/>
          <w:spacing w:val="1"/>
          <w:sz w:val="24"/>
          <w:szCs w:val="24"/>
          <w:lang w:eastAsia="zh-CN"/>
        </w:rPr>
        <w:t>3.9.1磋商有效期详见供应商须知前附表。磋商有效期</w:t>
      </w:r>
      <w:r>
        <w:rPr>
          <w:rFonts w:ascii="宋体" w:hAnsi="宋体" w:eastAsia="宋体" w:cs="宋体"/>
          <w:sz w:val="24"/>
          <w:szCs w:val="24"/>
          <w:lang w:eastAsia="zh-CN"/>
        </w:rPr>
        <w:t>从提交响应文件的截止之日起算。响应文件中承诺的磋商有效期应当不少</w:t>
      </w:r>
      <w:r>
        <w:rPr>
          <w:rFonts w:ascii="宋体" w:hAnsi="宋体" w:eastAsia="宋体" w:cs="宋体"/>
          <w:spacing w:val="-1"/>
          <w:sz w:val="24"/>
          <w:szCs w:val="24"/>
          <w:lang w:eastAsia="zh-CN"/>
        </w:rPr>
        <w:t>于磋商文件中载明的磋商有效期。磋商有效期不足，将被视为无效响应文件。</w:t>
      </w:r>
    </w:p>
    <w:p w14:paraId="345680B9">
      <w:pPr>
        <w:spacing w:before="287" w:line="219" w:lineRule="auto"/>
        <w:ind w:left="3354"/>
        <w:outlineLvl w:val="0"/>
        <w:rPr>
          <w:rFonts w:hint="eastAsia" w:ascii="宋体" w:hAnsi="宋体" w:eastAsia="宋体" w:cs="宋体"/>
          <w:sz w:val="30"/>
          <w:szCs w:val="30"/>
          <w:lang w:eastAsia="zh-CN"/>
        </w:rPr>
      </w:pPr>
      <w:bookmarkStart w:id="14" w:name="bookmark13"/>
      <w:bookmarkEnd w:id="14"/>
      <w:bookmarkStart w:id="15" w:name="_Toc6640"/>
      <w:r>
        <w:rPr>
          <w:rFonts w:ascii="宋体" w:hAnsi="宋体" w:eastAsia="宋体" w:cs="宋体"/>
          <w:b/>
          <w:bCs/>
          <w:spacing w:val="-7"/>
          <w:sz w:val="30"/>
          <w:szCs w:val="30"/>
          <w:lang w:eastAsia="zh-CN"/>
        </w:rPr>
        <w:t>四、响应文件的递交</w:t>
      </w:r>
      <w:bookmarkEnd w:id="15"/>
    </w:p>
    <w:p w14:paraId="75950F85">
      <w:pPr>
        <w:spacing w:before="217" w:line="219" w:lineRule="auto"/>
        <w:ind w:left="480"/>
        <w:rPr>
          <w:rFonts w:hint="eastAsia" w:ascii="宋体" w:hAnsi="宋体" w:eastAsia="宋体" w:cs="宋体"/>
          <w:sz w:val="24"/>
          <w:szCs w:val="24"/>
          <w:lang w:eastAsia="zh-CN"/>
        </w:rPr>
      </w:pPr>
      <w:r>
        <w:rPr>
          <w:rFonts w:ascii="宋体" w:hAnsi="宋体" w:eastAsia="宋体" w:cs="宋体"/>
          <w:b/>
          <w:bCs/>
          <w:spacing w:val="-2"/>
          <w:sz w:val="24"/>
          <w:szCs w:val="24"/>
          <w:lang w:eastAsia="zh-CN"/>
        </w:rPr>
        <w:t>4.1响应文件的密封和标记</w:t>
      </w:r>
    </w:p>
    <w:p w14:paraId="72816B1B">
      <w:pPr>
        <w:spacing w:before="185" w:line="324" w:lineRule="auto"/>
        <w:ind w:left="1" w:right="99" w:firstLine="483"/>
        <w:rPr>
          <w:rFonts w:hint="eastAsia" w:ascii="宋体" w:hAnsi="宋体" w:eastAsia="宋体" w:cs="宋体"/>
          <w:sz w:val="24"/>
          <w:szCs w:val="24"/>
          <w:lang w:eastAsia="zh-CN"/>
        </w:rPr>
      </w:pPr>
      <w:r>
        <w:rPr>
          <w:rFonts w:ascii="宋体" w:hAnsi="宋体" w:eastAsia="宋体" w:cs="宋体"/>
          <w:spacing w:val="1"/>
          <w:sz w:val="24"/>
          <w:szCs w:val="24"/>
          <w:highlight w:val="yellow"/>
          <w:lang w:eastAsia="zh-CN"/>
        </w:rPr>
        <w:t>4.1.1供应商应当编制响应文件正本一份，副本一份，须在响</w:t>
      </w:r>
      <w:r>
        <w:rPr>
          <w:rFonts w:ascii="宋体" w:hAnsi="宋体" w:eastAsia="宋体" w:cs="宋体"/>
          <w:sz w:val="24"/>
          <w:szCs w:val="24"/>
          <w:highlight w:val="yellow"/>
          <w:lang w:eastAsia="zh-CN"/>
        </w:rPr>
        <w:t>应文件封面上清楚地标</w:t>
      </w:r>
      <w:r>
        <w:rPr>
          <w:rFonts w:ascii="宋体" w:hAnsi="宋体" w:eastAsia="宋体" w:cs="宋体"/>
          <w:spacing w:val="1"/>
          <w:sz w:val="24"/>
          <w:szCs w:val="24"/>
          <w:highlight w:val="yellow"/>
          <w:lang w:eastAsia="zh-CN"/>
        </w:rPr>
        <w:t>明“正本”或“副本”字样。一旦正本和副本不符，以正本为准</w:t>
      </w:r>
      <w:r>
        <w:rPr>
          <w:rFonts w:ascii="宋体" w:hAnsi="宋体" w:eastAsia="宋体" w:cs="宋体"/>
          <w:sz w:val="24"/>
          <w:szCs w:val="24"/>
          <w:highlight w:val="yellow"/>
          <w:lang w:eastAsia="zh-CN"/>
        </w:rPr>
        <w:t>。电子响应文件一份,载</w:t>
      </w:r>
      <w:r>
        <w:rPr>
          <w:rFonts w:ascii="宋体" w:hAnsi="宋体" w:eastAsia="宋体" w:cs="宋体"/>
          <w:spacing w:val="1"/>
          <w:sz w:val="24"/>
          <w:szCs w:val="24"/>
          <w:highlight w:val="yellow"/>
          <w:lang w:eastAsia="zh-CN"/>
        </w:rPr>
        <w:t>体为U盘，电子文件应为正本文件，电子文</w:t>
      </w:r>
      <w:r>
        <w:rPr>
          <w:rFonts w:ascii="宋体" w:hAnsi="宋体" w:eastAsia="宋体" w:cs="宋体"/>
          <w:sz w:val="24"/>
          <w:szCs w:val="24"/>
          <w:highlight w:val="yellow"/>
          <w:lang w:eastAsia="zh-CN"/>
        </w:rPr>
        <w:t>件命名公司名称、项目编号，U盘外应标明投</w:t>
      </w:r>
      <w:r>
        <w:rPr>
          <w:rFonts w:ascii="宋体" w:hAnsi="宋体" w:eastAsia="宋体" w:cs="宋体"/>
          <w:spacing w:val="-1"/>
          <w:sz w:val="24"/>
          <w:szCs w:val="24"/>
          <w:highlight w:val="yellow"/>
          <w:lang w:eastAsia="zh-CN"/>
        </w:rPr>
        <w:t>标公司名称、项目编号。</w:t>
      </w:r>
    </w:p>
    <w:p w14:paraId="69F6EC82">
      <w:pPr>
        <w:spacing w:before="181" w:line="289" w:lineRule="auto"/>
        <w:ind w:left="2" w:right="99" w:firstLine="482"/>
        <w:rPr>
          <w:rFonts w:hint="eastAsia" w:ascii="宋体" w:hAnsi="宋体" w:eastAsia="宋体" w:cs="宋体"/>
          <w:sz w:val="24"/>
          <w:szCs w:val="24"/>
          <w:lang w:eastAsia="zh-CN"/>
        </w:rPr>
      </w:pPr>
      <w:r>
        <w:rPr>
          <w:rFonts w:ascii="宋体" w:hAnsi="宋体" w:eastAsia="宋体" w:cs="宋体"/>
          <w:sz w:val="24"/>
          <w:szCs w:val="24"/>
          <w:lang w:eastAsia="zh-CN"/>
        </w:rPr>
        <w:t>4.1.2响应文件的副本可为正本的复印件，正本由供应商法定代表人或其授权代表签</w:t>
      </w:r>
      <w:r>
        <w:rPr>
          <w:rFonts w:ascii="宋体" w:hAnsi="宋体" w:eastAsia="宋体" w:cs="宋体"/>
          <w:spacing w:val="-2"/>
          <w:sz w:val="24"/>
          <w:szCs w:val="24"/>
          <w:lang w:eastAsia="zh-CN"/>
        </w:rPr>
        <w:t>字。授权代表须将“法人授权书”（原件）附在正本响应文件中。</w:t>
      </w:r>
    </w:p>
    <w:p w14:paraId="40DC2140">
      <w:pPr>
        <w:spacing w:before="180" w:line="313" w:lineRule="auto"/>
        <w:ind w:right="99" w:firstLine="484"/>
        <w:rPr>
          <w:rFonts w:hint="eastAsia" w:ascii="宋体" w:hAnsi="宋体" w:eastAsia="宋体" w:cs="宋体"/>
          <w:sz w:val="24"/>
          <w:szCs w:val="24"/>
          <w:lang w:eastAsia="zh-CN"/>
        </w:rPr>
      </w:pPr>
      <w:r>
        <w:rPr>
          <w:rFonts w:ascii="宋体" w:hAnsi="宋体" w:eastAsia="宋体" w:cs="宋体"/>
          <w:sz w:val="24"/>
          <w:szCs w:val="24"/>
          <w:lang w:eastAsia="zh-CN"/>
        </w:rPr>
        <w:t>4.1.3除供应商在磋商工作对磋商文件表达不清处做必要修改外，响应文件不得行间插字、涂改或增删。如有修改错漏处，必须由响应</w:t>
      </w:r>
      <w:r>
        <w:rPr>
          <w:rFonts w:ascii="宋体" w:hAnsi="宋体" w:eastAsia="宋体" w:cs="宋体"/>
          <w:spacing w:val="-1"/>
          <w:sz w:val="24"/>
          <w:szCs w:val="24"/>
          <w:lang w:eastAsia="zh-CN"/>
        </w:rPr>
        <w:t>文件签署人签字或盖章，否则视为无效</w:t>
      </w:r>
      <w:r>
        <w:rPr>
          <w:rFonts w:ascii="宋体" w:hAnsi="宋体" w:eastAsia="宋体" w:cs="宋体"/>
          <w:spacing w:val="-3"/>
          <w:sz w:val="24"/>
          <w:szCs w:val="24"/>
          <w:lang w:eastAsia="zh-CN"/>
        </w:rPr>
        <w:t>磋商。</w:t>
      </w:r>
    </w:p>
    <w:p w14:paraId="57F46EE9">
      <w:pPr>
        <w:spacing w:before="181" w:line="324" w:lineRule="auto"/>
        <w:ind w:firstLine="485"/>
        <w:rPr>
          <w:rFonts w:hint="eastAsia" w:ascii="宋体" w:hAnsi="宋体" w:eastAsia="宋体" w:cs="宋体"/>
          <w:sz w:val="24"/>
          <w:szCs w:val="24"/>
          <w:lang w:eastAsia="zh-CN"/>
        </w:rPr>
      </w:pPr>
      <w:r>
        <w:rPr>
          <w:rFonts w:ascii="宋体" w:hAnsi="宋体" w:eastAsia="宋体" w:cs="宋体"/>
          <w:sz w:val="24"/>
          <w:szCs w:val="24"/>
          <w:lang w:eastAsia="zh-CN"/>
        </w:rPr>
        <w:t>4.1.4响应文件正本、副本分别胶装成册和电子U盘密封在一个封套内，并在封套上</w:t>
      </w:r>
      <w:r>
        <w:rPr>
          <w:rFonts w:ascii="宋体" w:hAnsi="宋体" w:eastAsia="宋体" w:cs="宋体"/>
          <w:spacing w:val="-4"/>
          <w:sz w:val="24"/>
          <w:szCs w:val="24"/>
          <w:lang w:eastAsia="zh-CN"/>
        </w:rPr>
        <w:t>注明采购项目名称、项目编号、供应商名称和有“在（磋商文件中规定的磋商日期和时间）</w:t>
      </w:r>
      <w:r>
        <w:rPr>
          <w:rFonts w:ascii="宋体" w:hAnsi="宋体" w:eastAsia="宋体" w:cs="宋体"/>
          <w:spacing w:val="-1"/>
          <w:sz w:val="24"/>
          <w:szCs w:val="24"/>
          <w:lang w:eastAsia="zh-CN"/>
        </w:rPr>
        <w:t>之前不得启封”的字样，封口处加盖供应商印章。如果未按要求密封</w:t>
      </w:r>
      <w:r>
        <w:rPr>
          <w:rFonts w:ascii="宋体" w:hAnsi="宋体" w:eastAsia="宋体" w:cs="宋体"/>
          <w:spacing w:val="-2"/>
          <w:sz w:val="24"/>
          <w:szCs w:val="24"/>
          <w:lang w:eastAsia="zh-CN"/>
        </w:rPr>
        <w:t>和标记，采购人、采</w:t>
      </w:r>
      <w:r>
        <w:rPr>
          <w:rFonts w:ascii="宋体" w:hAnsi="宋体" w:eastAsia="宋体" w:cs="宋体"/>
          <w:spacing w:val="-1"/>
          <w:sz w:val="24"/>
          <w:szCs w:val="24"/>
          <w:lang w:eastAsia="zh-CN"/>
        </w:rPr>
        <w:t>购代理机构不予受理。</w:t>
      </w:r>
    </w:p>
    <w:p w14:paraId="574FD89B">
      <w:pPr>
        <w:spacing w:before="184" w:line="219" w:lineRule="auto"/>
        <w:ind w:left="480"/>
        <w:rPr>
          <w:rFonts w:hint="eastAsia" w:ascii="宋体" w:hAnsi="宋体" w:eastAsia="宋体" w:cs="宋体"/>
          <w:sz w:val="24"/>
          <w:szCs w:val="24"/>
          <w:lang w:eastAsia="zh-CN"/>
        </w:rPr>
      </w:pPr>
      <w:r>
        <w:rPr>
          <w:rFonts w:ascii="宋体" w:hAnsi="宋体" w:eastAsia="宋体" w:cs="宋体"/>
          <w:b/>
          <w:bCs/>
          <w:spacing w:val="-5"/>
          <w:sz w:val="24"/>
          <w:szCs w:val="24"/>
          <w:lang w:eastAsia="zh-CN"/>
        </w:rPr>
        <w:t>4.2响应文件的递交</w:t>
      </w:r>
    </w:p>
    <w:p w14:paraId="2D3584BB">
      <w:pPr>
        <w:spacing w:before="180" w:line="350" w:lineRule="auto"/>
        <w:ind w:right="99" w:firstLine="484"/>
        <w:rPr>
          <w:rFonts w:hint="eastAsia" w:ascii="宋体" w:hAnsi="宋体" w:eastAsia="宋体" w:cs="宋体"/>
          <w:sz w:val="24"/>
          <w:szCs w:val="24"/>
          <w:lang w:eastAsia="zh-CN"/>
        </w:rPr>
      </w:pPr>
      <w:r>
        <w:rPr>
          <w:rFonts w:ascii="宋体" w:hAnsi="宋体" w:eastAsia="宋体" w:cs="宋体"/>
          <w:spacing w:val="1"/>
          <w:sz w:val="24"/>
          <w:szCs w:val="24"/>
          <w:lang w:eastAsia="zh-CN"/>
        </w:rPr>
        <w:t>4.2.1供应商应在磋商文件规定的响应文件递交截止时间前将</w:t>
      </w:r>
      <w:r>
        <w:rPr>
          <w:rFonts w:ascii="宋体" w:hAnsi="宋体" w:eastAsia="宋体" w:cs="宋体"/>
          <w:sz w:val="24"/>
          <w:szCs w:val="24"/>
          <w:lang w:eastAsia="zh-CN"/>
        </w:rPr>
        <w:t>响应文件递交到指定地点。未在响应文件递交截止时间前递交的响应文件</w:t>
      </w:r>
      <w:r>
        <w:rPr>
          <w:rFonts w:ascii="宋体" w:hAnsi="宋体" w:eastAsia="宋体" w:cs="宋体"/>
          <w:spacing w:val="-1"/>
          <w:sz w:val="24"/>
          <w:szCs w:val="24"/>
          <w:lang w:eastAsia="zh-CN"/>
        </w:rPr>
        <w:t>视为逾期送达。逾期送达的响应文件，采购人、采购代理机构不予受理。</w:t>
      </w:r>
    </w:p>
    <w:p w14:paraId="7931CC47">
      <w:pPr>
        <w:spacing w:line="350" w:lineRule="auto"/>
        <w:rPr>
          <w:rFonts w:hint="eastAsia" w:ascii="宋体" w:hAnsi="宋体" w:eastAsia="宋体" w:cs="宋体"/>
          <w:sz w:val="24"/>
          <w:szCs w:val="24"/>
          <w:lang w:eastAsia="zh-CN"/>
        </w:rPr>
        <w:sectPr>
          <w:headerReference r:id="rId10" w:type="default"/>
          <w:footerReference r:id="rId11" w:type="default"/>
          <w:pgSz w:w="11906" w:h="16839"/>
          <w:pgMar w:top="1258" w:right="1206" w:bottom="1358" w:left="1255" w:header="0" w:footer="1195" w:gutter="0"/>
          <w:pgNumType w:fmt="decimal"/>
          <w:cols w:space="720" w:num="1"/>
        </w:sectPr>
      </w:pPr>
    </w:p>
    <w:p w14:paraId="0676B18A">
      <w:pPr>
        <w:spacing w:before="48" w:line="219" w:lineRule="auto"/>
        <w:ind w:left="480"/>
        <w:rPr>
          <w:rFonts w:hint="eastAsia" w:ascii="宋体" w:hAnsi="宋体" w:eastAsia="宋体" w:cs="宋体"/>
          <w:sz w:val="24"/>
          <w:szCs w:val="24"/>
          <w:lang w:eastAsia="zh-CN"/>
        </w:rPr>
      </w:pPr>
      <w:r>
        <w:rPr>
          <w:rFonts w:ascii="宋体" w:hAnsi="宋体" w:eastAsia="宋体" w:cs="宋体"/>
          <w:b/>
          <w:bCs/>
          <w:spacing w:val="-4"/>
          <w:sz w:val="24"/>
          <w:szCs w:val="24"/>
          <w:lang w:eastAsia="zh-CN"/>
        </w:rPr>
        <w:t>4.3迟交的响应文件</w:t>
      </w:r>
    </w:p>
    <w:p w14:paraId="1285A46C">
      <w:pPr>
        <w:spacing w:before="180" w:line="345" w:lineRule="auto"/>
        <w:ind w:right="80" w:firstLine="483"/>
        <w:rPr>
          <w:rFonts w:hint="eastAsia" w:ascii="宋体" w:hAnsi="宋体" w:eastAsia="宋体" w:cs="宋体"/>
          <w:sz w:val="24"/>
          <w:szCs w:val="24"/>
          <w:lang w:eastAsia="zh-CN"/>
        </w:rPr>
      </w:pPr>
      <w:r>
        <w:rPr>
          <w:rFonts w:ascii="宋体" w:hAnsi="宋体" w:eastAsia="宋体" w:cs="宋体"/>
          <w:spacing w:val="1"/>
          <w:sz w:val="24"/>
          <w:szCs w:val="24"/>
          <w:lang w:eastAsia="zh-CN"/>
        </w:rPr>
        <w:t>4.3.1采购人、采购代理机构将拒绝在规定的响应文件递交截止</w:t>
      </w:r>
      <w:r>
        <w:rPr>
          <w:rFonts w:ascii="宋体" w:hAnsi="宋体" w:eastAsia="宋体" w:cs="宋体"/>
          <w:sz w:val="24"/>
          <w:szCs w:val="24"/>
          <w:lang w:eastAsia="zh-CN"/>
        </w:rPr>
        <w:t>时间后收到的任何响</w:t>
      </w:r>
      <w:r>
        <w:rPr>
          <w:rFonts w:ascii="宋体" w:hAnsi="宋体" w:eastAsia="宋体" w:cs="宋体"/>
          <w:spacing w:val="-2"/>
          <w:sz w:val="24"/>
          <w:szCs w:val="24"/>
          <w:lang w:eastAsia="zh-CN"/>
        </w:rPr>
        <w:t>应文件并原封退回。</w:t>
      </w:r>
    </w:p>
    <w:p w14:paraId="2C0179EF">
      <w:pPr>
        <w:spacing w:before="37" w:line="219" w:lineRule="auto"/>
        <w:ind w:left="480"/>
        <w:rPr>
          <w:rFonts w:hint="eastAsia" w:ascii="宋体" w:hAnsi="宋体" w:eastAsia="宋体" w:cs="宋体"/>
          <w:sz w:val="24"/>
          <w:szCs w:val="24"/>
          <w:lang w:eastAsia="zh-CN"/>
        </w:rPr>
      </w:pPr>
      <w:r>
        <w:rPr>
          <w:rFonts w:ascii="宋体" w:hAnsi="宋体" w:eastAsia="宋体" w:cs="宋体"/>
          <w:b/>
          <w:bCs/>
          <w:spacing w:val="-4"/>
          <w:sz w:val="24"/>
          <w:szCs w:val="24"/>
          <w:lang w:eastAsia="zh-CN"/>
        </w:rPr>
        <w:t>4.4响应文件的修改和撤回</w:t>
      </w:r>
    </w:p>
    <w:p w14:paraId="4FAF903A">
      <w:pPr>
        <w:spacing w:before="179" w:line="219" w:lineRule="auto"/>
        <w:ind w:left="484"/>
        <w:rPr>
          <w:rFonts w:hint="eastAsia" w:ascii="宋体" w:hAnsi="宋体" w:eastAsia="宋体" w:cs="宋体"/>
          <w:sz w:val="24"/>
          <w:szCs w:val="24"/>
          <w:lang w:eastAsia="zh-CN"/>
        </w:rPr>
      </w:pPr>
      <w:r>
        <w:rPr>
          <w:rFonts w:ascii="宋体" w:hAnsi="宋体" w:eastAsia="宋体" w:cs="宋体"/>
          <w:spacing w:val="-1"/>
          <w:sz w:val="24"/>
          <w:szCs w:val="24"/>
          <w:lang w:eastAsia="zh-CN"/>
        </w:rPr>
        <w:t>4.4.1供应商在提交响应文件截止时间前，可以修改或撤回已递交的响应文件。</w:t>
      </w:r>
    </w:p>
    <w:p w14:paraId="1D3CE913">
      <w:pPr>
        <w:spacing w:before="183" w:line="219" w:lineRule="auto"/>
        <w:ind w:left="484"/>
        <w:rPr>
          <w:rFonts w:hint="eastAsia" w:ascii="宋体" w:hAnsi="宋体" w:eastAsia="宋体" w:cs="宋体"/>
          <w:sz w:val="24"/>
          <w:szCs w:val="24"/>
          <w:lang w:eastAsia="zh-CN"/>
        </w:rPr>
      </w:pPr>
      <w:r>
        <w:rPr>
          <w:rFonts w:ascii="宋体" w:hAnsi="宋体" w:eastAsia="宋体" w:cs="宋体"/>
          <w:spacing w:val="-1"/>
          <w:sz w:val="24"/>
          <w:szCs w:val="24"/>
          <w:lang w:eastAsia="zh-CN"/>
        </w:rPr>
        <w:t>4.4.2供应商所提交的响应文件在磋商结束后，无论成交与否都不退还。</w:t>
      </w:r>
    </w:p>
    <w:p w14:paraId="44C635E0">
      <w:pPr>
        <w:spacing w:before="192" w:line="219" w:lineRule="auto"/>
        <w:ind w:left="3329"/>
        <w:outlineLvl w:val="0"/>
        <w:rPr>
          <w:rFonts w:hint="eastAsia" w:ascii="宋体" w:hAnsi="宋体" w:eastAsia="宋体" w:cs="宋体"/>
          <w:sz w:val="30"/>
          <w:szCs w:val="30"/>
          <w:lang w:eastAsia="zh-CN"/>
        </w:rPr>
      </w:pPr>
      <w:bookmarkStart w:id="16" w:name="bookmark15"/>
      <w:bookmarkEnd w:id="16"/>
      <w:bookmarkStart w:id="17" w:name="_Toc32234"/>
      <w:r>
        <w:rPr>
          <w:rFonts w:ascii="宋体" w:hAnsi="宋体" w:eastAsia="宋体" w:cs="宋体"/>
          <w:b/>
          <w:bCs/>
          <w:spacing w:val="-4"/>
          <w:sz w:val="30"/>
          <w:szCs w:val="30"/>
          <w:lang w:eastAsia="zh-CN"/>
        </w:rPr>
        <w:t>五、竞争性磋商程序</w:t>
      </w:r>
      <w:bookmarkEnd w:id="17"/>
    </w:p>
    <w:p w14:paraId="030DA028">
      <w:pPr>
        <w:spacing w:before="219" w:line="220" w:lineRule="auto"/>
        <w:ind w:left="425"/>
        <w:rPr>
          <w:rFonts w:hint="eastAsia" w:ascii="宋体" w:hAnsi="宋体" w:eastAsia="宋体" w:cs="宋体"/>
          <w:sz w:val="24"/>
          <w:szCs w:val="24"/>
          <w:lang w:eastAsia="zh-CN"/>
        </w:rPr>
      </w:pPr>
      <w:r>
        <w:rPr>
          <w:rFonts w:ascii="宋体" w:hAnsi="宋体" w:eastAsia="宋体" w:cs="宋体"/>
          <w:b/>
          <w:bCs/>
          <w:spacing w:val="-5"/>
          <w:sz w:val="24"/>
          <w:szCs w:val="24"/>
          <w:lang w:eastAsia="zh-CN"/>
        </w:rPr>
        <w:t>5.1磋商小组的组成</w:t>
      </w:r>
    </w:p>
    <w:p w14:paraId="3CC5C079">
      <w:pPr>
        <w:spacing w:before="180" w:line="346" w:lineRule="auto"/>
        <w:ind w:left="4" w:firstLine="420"/>
        <w:rPr>
          <w:rFonts w:hint="eastAsia" w:ascii="宋体" w:hAnsi="宋体" w:eastAsia="宋体" w:cs="宋体"/>
          <w:sz w:val="24"/>
          <w:szCs w:val="24"/>
          <w:lang w:eastAsia="zh-CN"/>
        </w:rPr>
      </w:pPr>
      <w:r>
        <w:rPr>
          <w:rFonts w:ascii="宋体" w:hAnsi="宋体" w:eastAsia="宋体" w:cs="宋体"/>
          <w:b/>
          <w:bCs/>
          <w:spacing w:val="-1"/>
          <w:sz w:val="24"/>
          <w:szCs w:val="24"/>
          <w:lang w:eastAsia="zh-CN"/>
        </w:rPr>
        <w:t>5.1.1磋商小组由采购人代表和评审专家共3人及以上单数组成，其中</w:t>
      </w:r>
      <w:r>
        <w:rPr>
          <w:rFonts w:ascii="宋体" w:hAnsi="宋体" w:eastAsia="宋体" w:cs="宋体"/>
          <w:b/>
          <w:bCs/>
          <w:spacing w:val="-2"/>
          <w:sz w:val="24"/>
          <w:szCs w:val="24"/>
          <w:lang w:eastAsia="zh-CN"/>
        </w:rPr>
        <w:t>评审专家人数</w:t>
      </w:r>
      <w:r>
        <w:rPr>
          <w:rFonts w:ascii="宋体" w:hAnsi="宋体" w:eastAsia="宋体" w:cs="宋体"/>
          <w:b/>
          <w:bCs/>
          <w:spacing w:val="-6"/>
          <w:sz w:val="24"/>
          <w:szCs w:val="24"/>
          <w:lang w:eastAsia="zh-CN"/>
        </w:rPr>
        <w:t>不得少于磋商成员总数的2/3，专家成员依法从</w:t>
      </w:r>
      <w:r>
        <w:rPr>
          <w:rFonts w:hint="eastAsia" w:ascii="宋体" w:hAnsi="宋体" w:eastAsia="宋体" w:cs="宋体"/>
          <w:b/>
          <w:bCs/>
          <w:spacing w:val="-6"/>
          <w:sz w:val="24"/>
          <w:szCs w:val="24"/>
          <w:lang w:eastAsia="zh-CN"/>
        </w:rPr>
        <w:t>湖北姚家港绿色化工投资控股集团有限公司</w:t>
      </w:r>
      <w:r>
        <w:rPr>
          <w:rFonts w:ascii="宋体" w:hAnsi="宋体" w:eastAsia="宋体" w:cs="宋体"/>
          <w:b/>
          <w:bCs/>
          <w:spacing w:val="-6"/>
          <w:sz w:val="24"/>
          <w:szCs w:val="24"/>
          <w:lang w:eastAsia="zh-CN"/>
        </w:rPr>
        <w:t>采购部专家库中随机抽取。</w:t>
      </w:r>
    </w:p>
    <w:p w14:paraId="0975C6AB">
      <w:pPr>
        <w:spacing w:before="33" w:line="347" w:lineRule="auto"/>
        <w:ind w:left="3" w:right="78" w:firstLine="421"/>
        <w:rPr>
          <w:rFonts w:hint="eastAsia" w:ascii="宋体" w:hAnsi="宋体" w:eastAsia="宋体" w:cs="宋体"/>
          <w:sz w:val="24"/>
          <w:szCs w:val="24"/>
          <w:lang w:eastAsia="zh-CN"/>
        </w:rPr>
      </w:pPr>
      <w:r>
        <w:rPr>
          <w:rFonts w:ascii="宋体" w:hAnsi="宋体" w:eastAsia="宋体" w:cs="宋体"/>
          <w:spacing w:val="2"/>
          <w:sz w:val="24"/>
          <w:szCs w:val="24"/>
          <w:lang w:eastAsia="zh-CN"/>
        </w:rPr>
        <w:t>5.1.2在竞争性磋商过程中，如果出现磋商小组成员意见不一致的情况，按照少数服</w:t>
      </w:r>
      <w:r>
        <w:rPr>
          <w:rFonts w:ascii="宋体" w:hAnsi="宋体" w:eastAsia="宋体" w:cs="宋体"/>
          <w:spacing w:val="-2"/>
          <w:sz w:val="24"/>
          <w:szCs w:val="24"/>
          <w:lang w:eastAsia="zh-CN"/>
        </w:rPr>
        <w:t>从多数的原则确定。</w:t>
      </w:r>
    </w:p>
    <w:p w14:paraId="06533709">
      <w:pPr>
        <w:spacing w:before="32" w:line="220" w:lineRule="auto"/>
        <w:ind w:left="425"/>
        <w:rPr>
          <w:rFonts w:hint="eastAsia" w:ascii="宋体" w:hAnsi="宋体" w:eastAsia="宋体" w:cs="宋体"/>
          <w:sz w:val="24"/>
          <w:szCs w:val="24"/>
          <w:lang w:eastAsia="zh-CN"/>
        </w:rPr>
      </w:pPr>
      <w:r>
        <w:rPr>
          <w:rFonts w:ascii="宋体" w:hAnsi="宋体" w:eastAsia="宋体" w:cs="宋体"/>
          <w:b/>
          <w:bCs/>
          <w:spacing w:val="-6"/>
          <w:sz w:val="24"/>
          <w:szCs w:val="24"/>
          <w:lang w:eastAsia="zh-CN"/>
        </w:rPr>
        <w:t>5.2磋商方法</w:t>
      </w:r>
    </w:p>
    <w:p w14:paraId="41730E7D">
      <w:pPr>
        <w:spacing w:before="182" w:line="288" w:lineRule="auto"/>
        <w:ind w:left="13" w:right="78" w:firstLine="412"/>
        <w:rPr>
          <w:rFonts w:hint="eastAsia" w:ascii="宋体" w:hAnsi="宋体" w:eastAsia="宋体" w:cs="宋体"/>
          <w:sz w:val="24"/>
          <w:szCs w:val="24"/>
          <w:lang w:eastAsia="zh-CN"/>
        </w:rPr>
      </w:pPr>
      <w:r>
        <w:rPr>
          <w:rFonts w:ascii="宋体" w:hAnsi="宋体" w:eastAsia="宋体" w:cs="宋体"/>
          <w:spacing w:val="2"/>
          <w:sz w:val="24"/>
          <w:szCs w:val="24"/>
          <w:lang w:eastAsia="zh-CN"/>
        </w:rPr>
        <w:t>5.2.1磋商小组将按照磋商文件确定的磋商方法进行评审。磋商小组对响应文件的评</w:t>
      </w:r>
      <w:r>
        <w:rPr>
          <w:rFonts w:ascii="宋体" w:hAnsi="宋体" w:eastAsia="宋体" w:cs="宋体"/>
          <w:spacing w:val="-1"/>
          <w:sz w:val="24"/>
          <w:szCs w:val="24"/>
          <w:lang w:eastAsia="zh-CN"/>
        </w:rPr>
        <w:t>审分为响应文件初审、澄清有关问题、比较与评价响应文件、推荐成交候选人名单。</w:t>
      </w:r>
    </w:p>
    <w:p w14:paraId="75FFB06B">
      <w:pPr>
        <w:spacing w:before="184" w:line="219" w:lineRule="auto"/>
        <w:ind w:left="425"/>
        <w:rPr>
          <w:rFonts w:hint="eastAsia" w:ascii="宋体" w:hAnsi="宋体" w:eastAsia="宋体" w:cs="宋体"/>
          <w:sz w:val="24"/>
          <w:szCs w:val="24"/>
          <w:lang w:eastAsia="zh-CN"/>
        </w:rPr>
      </w:pPr>
      <w:r>
        <w:rPr>
          <w:rFonts w:ascii="宋体" w:hAnsi="宋体" w:eastAsia="宋体" w:cs="宋体"/>
          <w:spacing w:val="-1"/>
          <w:sz w:val="24"/>
          <w:szCs w:val="24"/>
          <w:lang w:eastAsia="zh-CN"/>
        </w:rPr>
        <w:t>5.2.1本项目评审方法详见磋商文件“第四章评审方法、步骤及标准”。</w:t>
      </w:r>
    </w:p>
    <w:p w14:paraId="6D1FDEFF">
      <w:pPr>
        <w:spacing w:before="182" w:line="219" w:lineRule="auto"/>
        <w:ind w:left="419"/>
        <w:rPr>
          <w:rFonts w:hint="eastAsia" w:ascii="宋体" w:hAnsi="宋体" w:eastAsia="宋体" w:cs="宋体"/>
          <w:sz w:val="24"/>
          <w:szCs w:val="24"/>
          <w:lang w:eastAsia="zh-CN"/>
        </w:rPr>
      </w:pPr>
      <w:r>
        <w:rPr>
          <w:rFonts w:ascii="Times New Roman" w:hAnsi="Times New Roman" w:eastAsia="Times New Roman" w:cs="Times New Roman"/>
          <w:b/>
          <w:bCs/>
          <w:spacing w:val="-5"/>
          <w:sz w:val="24"/>
          <w:szCs w:val="24"/>
          <w:lang w:eastAsia="zh-CN"/>
        </w:rPr>
        <w:t>5.3</w:t>
      </w:r>
      <w:r>
        <w:rPr>
          <w:rFonts w:ascii="宋体" w:hAnsi="宋体" w:eastAsia="宋体" w:cs="宋体"/>
          <w:b/>
          <w:bCs/>
          <w:spacing w:val="-5"/>
          <w:sz w:val="24"/>
          <w:szCs w:val="24"/>
          <w:lang w:eastAsia="zh-CN"/>
        </w:rPr>
        <w:t>响应文件的初审</w:t>
      </w:r>
    </w:p>
    <w:p w14:paraId="7ABACCA7">
      <w:pPr>
        <w:spacing w:before="183"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响应文件的初审分为资格性审查和符合性审</w:t>
      </w:r>
      <w:r>
        <w:rPr>
          <w:rFonts w:ascii="宋体" w:hAnsi="宋体" w:eastAsia="宋体" w:cs="宋体"/>
          <w:spacing w:val="-2"/>
          <w:sz w:val="24"/>
          <w:szCs w:val="24"/>
          <w:lang w:eastAsia="zh-CN"/>
        </w:rPr>
        <w:t>查。</w:t>
      </w:r>
    </w:p>
    <w:p w14:paraId="6B4A11C9">
      <w:pPr>
        <w:spacing w:before="184" w:line="219" w:lineRule="auto"/>
        <w:ind w:left="490"/>
        <w:rPr>
          <w:rFonts w:hint="eastAsia" w:ascii="宋体" w:hAnsi="宋体" w:eastAsia="宋体" w:cs="宋体"/>
          <w:sz w:val="24"/>
          <w:szCs w:val="24"/>
          <w:lang w:eastAsia="zh-CN"/>
        </w:rPr>
      </w:pPr>
      <w:r>
        <w:rPr>
          <w:rFonts w:ascii="宋体" w:hAnsi="宋体" w:eastAsia="宋体" w:cs="宋体"/>
          <w:spacing w:val="-4"/>
          <w:sz w:val="24"/>
          <w:szCs w:val="24"/>
          <w:lang w:eastAsia="zh-CN"/>
        </w:rPr>
        <w:t>5.3.1资格性审查</w:t>
      </w:r>
    </w:p>
    <w:p w14:paraId="1399343F">
      <w:pPr>
        <w:spacing w:before="181" w:line="289" w:lineRule="auto"/>
        <w:ind w:right="80" w:firstLine="497"/>
        <w:rPr>
          <w:rFonts w:hint="eastAsia" w:ascii="宋体" w:hAnsi="宋体" w:eastAsia="宋体" w:cs="宋体"/>
          <w:sz w:val="24"/>
          <w:szCs w:val="24"/>
          <w:lang w:eastAsia="zh-CN"/>
        </w:rPr>
      </w:pPr>
      <w:r>
        <w:rPr>
          <w:rFonts w:ascii="宋体" w:hAnsi="宋体" w:eastAsia="宋体" w:cs="宋体"/>
          <w:spacing w:val="2"/>
          <w:sz w:val="24"/>
          <w:szCs w:val="24"/>
          <w:lang w:eastAsia="zh-CN"/>
        </w:rPr>
        <w:t>（1）磋商小组根据评审办法前附表规定的评审因素和评审标准，对供应商的响应文</w:t>
      </w:r>
      <w:r>
        <w:rPr>
          <w:rFonts w:ascii="宋体" w:hAnsi="宋体" w:eastAsia="宋体" w:cs="宋体"/>
          <w:sz w:val="24"/>
          <w:szCs w:val="24"/>
          <w:lang w:eastAsia="zh-CN"/>
        </w:rPr>
        <w:t>件进行资格审查。资格性审查不合格的供应商的响应文件</w:t>
      </w:r>
      <w:r>
        <w:rPr>
          <w:rFonts w:ascii="宋体" w:hAnsi="宋体" w:eastAsia="宋体" w:cs="宋体"/>
          <w:spacing w:val="-1"/>
          <w:sz w:val="24"/>
          <w:szCs w:val="24"/>
          <w:lang w:eastAsia="zh-CN"/>
        </w:rPr>
        <w:t>将视为无效响应文件。</w:t>
      </w:r>
    </w:p>
    <w:p w14:paraId="777621D6">
      <w:pPr>
        <w:spacing w:before="182" w:line="288" w:lineRule="auto"/>
        <w:ind w:left="5" w:right="80" w:firstLine="491"/>
        <w:rPr>
          <w:rFonts w:hint="eastAsia" w:ascii="宋体" w:hAnsi="宋体" w:eastAsia="宋体" w:cs="宋体"/>
          <w:sz w:val="24"/>
          <w:szCs w:val="24"/>
          <w:lang w:eastAsia="zh-CN"/>
        </w:rPr>
      </w:pPr>
      <w:r>
        <w:rPr>
          <w:rFonts w:ascii="宋体" w:hAnsi="宋体" w:eastAsia="宋体" w:cs="宋体"/>
          <w:spacing w:val="2"/>
          <w:sz w:val="24"/>
          <w:szCs w:val="24"/>
          <w:lang w:eastAsia="zh-CN"/>
        </w:rPr>
        <w:t>（2）磋商小组在进行资格审查时，不得改变磋商文件中已载明的资格条件、标准和</w:t>
      </w:r>
      <w:r>
        <w:rPr>
          <w:rFonts w:ascii="宋体" w:hAnsi="宋体" w:eastAsia="宋体" w:cs="宋体"/>
          <w:spacing w:val="-1"/>
          <w:sz w:val="24"/>
          <w:szCs w:val="24"/>
          <w:lang w:eastAsia="zh-CN"/>
        </w:rPr>
        <w:t>办法。资格性审查不合格的供应商的响应文件将视为无效响应文件。</w:t>
      </w:r>
    </w:p>
    <w:p w14:paraId="09FCFD7D">
      <w:pPr>
        <w:spacing w:before="185" w:line="289" w:lineRule="auto"/>
        <w:ind w:left="23" w:right="80" w:firstLine="473"/>
        <w:rPr>
          <w:rFonts w:hint="eastAsia" w:ascii="宋体" w:hAnsi="宋体" w:eastAsia="宋体" w:cs="宋体"/>
          <w:sz w:val="24"/>
          <w:szCs w:val="24"/>
          <w:lang w:eastAsia="zh-CN"/>
        </w:rPr>
      </w:pPr>
      <w:r>
        <w:rPr>
          <w:rFonts w:ascii="宋体" w:hAnsi="宋体" w:eastAsia="宋体" w:cs="宋体"/>
          <w:spacing w:val="2"/>
          <w:sz w:val="24"/>
          <w:szCs w:val="24"/>
          <w:lang w:eastAsia="zh-CN"/>
        </w:rPr>
        <w:t>（3）供应商在递交响应文件的同时，应逐项对照上述资格性审查要求提交相应的证</w:t>
      </w:r>
      <w:r>
        <w:rPr>
          <w:rFonts w:ascii="宋体" w:hAnsi="宋体" w:eastAsia="宋体" w:cs="宋体"/>
          <w:spacing w:val="-1"/>
          <w:sz w:val="24"/>
          <w:szCs w:val="24"/>
          <w:lang w:eastAsia="zh-CN"/>
        </w:rPr>
        <w:t>明材料和资格证明文件供磋商小组核查，否则磋商小组将不予</w:t>
      </w:r>
      <w:r>
        <w:rPr>
          <w:rFonts w:ascii="宋体" w:hAnsi="宋体" w:eastAsia="宋体" w:cs="宋体"/>
          <w:spacing w:val="-2"/>
          <w:sz w:val="24"/>
          <w:szCs w:val="24"/>
          <w:lang w:eastAsia="zh-CN"/>
        </w:rPr>
        <w:t>采信。</w:t>
      </w:r>
    </w:p>
    <w:p w14:paraId="499569DE">
      <w:pPr>
        <w:spacing w:before="183" w:line="324" w:lineRule="auto"/>
        <w:ind w:right="80" w:firstLine="496"/>
        <w:rPr>
          <w:rFonts w:hint="eastAsia" w:ascii="宋体" w:hAnsi="宋体" w:eastAsia="宋体" w:cs="宋体"/>
          <w:sz w:val="24"/>
          <w:szCs w:val="24"/>
          <w:lang w:eastAsia="zh-CN"/>
        </w:rPr>
      </w:pPr>
      <w:r>
        <w:rPr>
          <w:rFonts w:ascii="宋体" w:hAnsi="宋体" w:eastAsia="宋体" w:cs="宋体"/>
          <w:spacing w:val="2"/>
          <w:sz w:val="24"/>
          <w:szCs w:val="24"/>
          <w:lang w:eastAsia="zh-CN"/>
        </w:rPr>
        <w:t>（4）磋商小组在对响应文件的有效性、完整性和响应程度进行审查时，可以要求供</w:t>
      </w:r>
      <w:r>
        <w:rPr>
          <w:rFonts w:ascii="宋体" w:hAnsi="宋体" w:eastAsia="宋体" w:cs="宋体"/>
          <w:sz w:val="24"/>
          <w:szCs w:val="24"/>
          <w:lang w:eastAsia="zh-CN"/>
        </w:rPr>
        <w:t>应商对响应文件中含义不明确、同类问题表述不</w:t>
      </w:r>
      <w:r>
        <w:rPr>
          <w:rFonts w:ascii="宋体" w:hAnsi="宋体" w:eastAsia="宋体" w:cs="宋体"/>
          <w:spacing w:val="-1"/>
          <w:sz w:val="24"/>
          <w:szCs w:val="24"/>
          <w:lang w:eastAsia="zh-CN"/>
        </w:rPr>
        <w:t>一致或者有明显文字和计算错误的内容等</w:t>
      </w:r>
      <w:r>
        <w:rPr>
          <w:rFonts w:ascii="宋体" w:hAnsi="宋体" w:eastAsia="宋体" w:cs="宋体"/>
          <w:sz w:val="24"/>
          <w:szCs w:val="24"/>
          <w:lang w:eastAsia="zh-CN"/>
        </w:rPr>
        <w:t>作出必要的澄清、说明或者更正。供应商的澄清</w:t>
      </w:r>
      <w:r>
        <w:rPr>
          <w:rFonts w:ascii="宋体" w:hAnsi="宋体" w:eastAsia="宋体" w:cs="宋体"/>
          <w:spacing w:val="-1"/>
          <w:sz w:val="24"/>
          <w:szCs w:val="24"/>
          <w:lang w:eastAsia="zh-CN"/>
        </w:rPr>
        <w:t>、说明或者更正不得超出响应文件的范围或者改变响应文件的实质性内容。</w:t>
      </w:r>
    </w:p>
    <w:p w14:paraId="1E657BB3">
      <w:pPr>
        <w:spacing w:before="181" w:line="346" w:lineRule="auto"/>
        <w:ind w:left="3" w:right="61" w:firstLine="481"/>
        <w:rPr>
          <w:rFonts w:hint="eastAsia" w:ascii="宋体" w:hAnsi="宋体" w:eastAsia="宋体" w:cs="宋体"/>
          <w:spacing w:val="-1"/>
          <w:sz w:val="24"/>
          <w:szCs w:val="24"/>
          <w:lang w:eastAsia="zh-CN"/>
        </w:rPr>
      </w:pPr>
      <w:r>
        <w:rPr>
          <w:rFonts w:ascii="宋体" w:hAnsi="宋体" w:eastAsia="宋体" w:cs="宋体"/>
          <w:spacing w:val="-1"/>
          <w:sz w:val="24"/>
          <w:szCs w:val="24"/>
          <w:lang w:eastAsia="zh-CN"/>
        </w:rPr>
        <w:t>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14:paraId="36474C95">
      <w:pPr>
        <w:spacing w:before="34"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（5）通过资格性审查的合格供应商，其响应文件方可进入下一个审查阶段。</w:t>
      </w:r>
    </w:p>
    <w:p w14:paraId="6851BFB3">
      <w:pPr>
        <w:spacing w:before="184" w:line="219" w:lineRule="auto"/>
        <w:ind w:left="491"/>
        <w:rPr>
          <w:rFonts w:hint="eastAsia" w:ascii="宋体" w:hAnsi="宋体" w:eastAsia="宋体" w:cs="宋体"/>
          <w:sz w:val="24"/>
          <w:szCs w:val="24"/>
          <w:lang w:eastAsia="zh-CN"/>
        </w:rPr>
      </w:pPr>
      <w:r>
        <w:rPr>
          <w:rFonts w:ascii="宋体" w:hAnsi="宋体" w:eastAsia="宋体" w:cs="宋体"/>
          <w:spacing w:val="-3"/>
          <w:sz w:val="24"/>
          <w:szCs w:val="24"/>
          <w:lang w:eastAsia="zh-CN"/>
        </w:rPr>
        <w:t>5.3.2符合性审查</w:t>
      </w:r>
    </w:p>
    <w:p w14:paraId="2334327C">
      <w:pPr>
        <w:spacing w:before="181" w:line="346" w:lineRule="auto"/>
        <w:ind w:left="3" w:right="61" w:firstLine="481"/>
        <w:rPr>
          <w:rFonts w:hint="eastAsia" w:ascii="宋体" w:hAnsi="宋体" w:eastAsia="宋体" w:cs="宋体"/>
          <w:sz w:val="24"/>
          <w:szCs w:val="24"/>
          <w:lang w:eastAsia="zh-CN"/>
        </w:rPr>
      </w:pPr>
      <w:r>
        <w:rPr>
          <w:rFonts w:ascii="宋体" w:hAnsi="宋体" w:eastAsia="宋体" w:cs="宋体"/>
          <w:spacing w:val="-1"/>
          <w:sz w:val="24"/>
          <w:szCs w:val="24"/>
          <w:lang w:eastAsia="zh-CN"/>
        </w:rPr>
        <w:t>磋商小组根据评审办法前附表规定的评审因素和评审标准，对供应商的响应文件进行</w:t>
      </w:r>
      <w:r>
        <w:rPr>
          <w:rFonts w:ascii="宋体" w:hAnsi="宋体" w:eastAsia="宋体" w:cs="宋体"/>
          <w:sz w:val="24"/>
          <w:szCs w:val="24"/>
          <w:lang w:eastAsia="zh-CN"/>
        </w:rPr>
        <w:t>符合性审查。符合性审查不合格的供应商的响</w:t>
      </w:r>
      <w:r>
        <w:rPr>
          <w:rFonts w:ascii="宋体" w:hAnsi="宋体" w:eastAsia="宋体" w:cs="宋体"/>
          <w:spacing w:val="-1"/>
          <w:sz w:val="24"/>
          <w:szCs w:val="24"/>
          <w:lang w:eastAsia="zh-CN"/>
        </w:rPr>
        <w:t>应文件将视为无效响应文件。</w:t>
      </w:r>
    </w:p>
    <w:p w14:paraId="24818D93">
      <w:pPr>
        <w:spacing w:before="35" w:line="219" w:lineRule="auto"/>
        <w:ind w:left="485"/>
        <w:rPr>
          <w:rFonts w:hint="eastAsia" w:ascii="宋体" w:hAnsi="宋体" w:eastAsia="宋体" w:cs="宋体"/>
          <w:sz w:val="24"/>
          <w:szCs w:val="24"/>
          <w:lang w:eastAsia="zh-CN"/>
        </w:rPr>
      </w:pPr>
      <w:r>
        <w:rPr>
          <w:rFonts w:ascii="宋体" w:hAnsi="宋体" w:eastAsia="宋体" w:cs="宋体"/>
          <w:sz w:val="24"/>
          <w:szCs w:val="24"/>
          <w:lang w:eastAsia="zh-CN"/>
        </w:rPr>
        <w:t>在磋商过程中，磋商小组发现供应商有下列行为之一的，</w:t>
      </w:r>
      <w:r>
        <w:rPr>
          <w:rFonts w:ascii="宋体" w:hAnsi="宋体" w:eastAsia="宋体" w:cs="宋体"/>
          <w:spacing w:val="-1"/>
          <w:sz w:val="24"/>
          <w:szCs w:val="24"/>
          <w:lang w:eastAsia="zh-CN"/>
        </w:rPr>
        <w:t>将视为无效响应文件：</w:t>
      </w:r>
    </w:p>
    <w:p w14:paraId="192101AB">
      <w:pPr>
        <w:spacing w:before="182" w:line="324" w:lineRule="auto"/>
        <w:ind w:left="1" w:right="59" w:firstLine="522"/>
        <w:rPr>
          <w:rFonts w:hint="eastAsia" w:ascii="宋体" w:hAnsi="宋体" w:eastAsia="宋体" w:cs="宋体"/>
          <w:sz w:val="24"/>
          <w:szCs w:val="24"/>
          <w:lang w:eastAsia="zh-CN"/>
        </w:rPr>
      </w:pPr>
      <w:r>
        <w:rPr>
          <w:rFonts w:ascii="宋体" w:hAnsi="宋体" w:eastAsia="宋体" w:cs="宋体"/>
          <w:spacing w:val="2"/>
          <w:sz w:val="24"/>
          <w:szCs w:val="24"/>
          <w:lang w:eastAsia="zh-CN"/>
        </w:rPr>
        <w:t>(1)磋商响应文件应有供应商法人代表或授权代表签</w:t>
      </w:r>
      <w:r>
        <w:rPr>
          <w:rFonts w:ascii="宋体" w:hAnsi="宋体" w:eastAsia="宋体" w:cs="宋体"/>
          <w:spacing w:val="1"/>
          <w:sz w:val="24"/>
          <w:szCs w:val="24"/>
          <w:lang w:eastAsia="zh-CN"/>
        </w:rPr>
        <w:t>字和加盖行政公章，而没有或部</w:t>
      </w:r>
      <w:r>
        <w:rPr>
          <w:rFonts w:ascii="宋体" w:hAnsi="宋体" w:eastAsia="宋体" w:cs="宋体"/>
          <w:sz w:val="24"/>
          <w:szCs w:val="24"/>
          <w:lang w:eastAsia="zh-CN"/>
        </w:rPr>
        <w:t>分没有签字和加盖行政公章的；或加盖的公章为</w:t>
      </w:r>
      <w:r>
        <w:rPr>
          <w:rFonts w:ascii="宋体" w:hAnsi="宋体" w:eastAsia="宋体" w:cs="宋体"/>
          <w:spacing w:val="-1"/>
          <w:sz w:val="24"/>
          <w:szCs w:val="24"/>
          <w:lang w:eastAsia="zh-CN"/>
        </w:rPr>
        <w:t>非行政公章的；磋商响应文件由授权代表</w:t>
      </w:r>
      <w:r>
        <w:rPr>
          <w:rFonts w:ascii="宋体" w:hAnsi="宋体" w:eastAsia="宋体" w:cs="宋体"/>
          <w:sz w:val="24"/>
          <w:szCs w:val="24"/>
          <w:lang w:eastAsia="zh-CN"/>
        </w:rPr>
        <w:t>签字、盖章，而磋商响应文件中无授权委托书原</w:t>
      </w:r>
      <w:r>
        <w:rPr>
          <w:rFonts w:ascii="宋体" w:hAnsi="宋体" w:eastAsia="宋体" w:cs="宋体"/>
          <w:spacing w:val="-1"/>
          <w:sz w:val="24"/>
          <w:szCs w:val="24"/>
          <w:lang w:eastAsia="zh-CN"/>
        </w:rPr>
        <w:t>件的；磋商响应文件中复印件不清楚者视</w:t>
      </w:r>
      <w:r>
        <w:rPr>
          <w:rFonts w:ascii="宋体" w:hAnsi="宋体" w:eastAsia="宋体" w:cs="宋体"/>
          <w:spacing w:val="-2"/>
          <w:sz w:val="24"/>
          <w:szCs w:val="24"/>
          <w:lang w:eastAsia="zh-CN"/>
        </w:rPr>
        <w:t>为本复印件无效的；</w:t>
      </w:r>
    </w:p>
    <w:p w14:paraId="2249B89E">
      <w:pPr>
        <w:spacing w:before="182" w:line="219" w:lineRule="auto"/>
        <w:ind w:left="524"/>
        <w:rPr>
          <w:rFonts w:hint="eastAsia" w:ascii="宋体" w:hAnsi="宋体" w:eastAsia="宋体" w:cs="宋体"/>
          <w:sz w:val="24"/>
          <w:szCs w:val="24"/>
          <w:lang w:eastAsia="zh-CN"/>
        </w:rPr>
      </w:pPr>
      <w:r>
        <w:rPr>
          <w:rFonts w:ascii="宋体" w:hAnsi="宋体" w:eastAsia="宋体" w:cs="宋体"/>
          <w:spacing w:val="-3"/>
          <w:sz w:val="24"/>
          <w:szCs w:val="24"/>
          <w:lang w:eastAsia="zh-CN"/>
        </w:rPr>
        <w:t>(2)未按磋商文件规定交纳磋商保证金的；</w:t>
      </w:r>
    </w:p>
    <w:p w14:paraId="013C416C">
      <w:pPr>
        <w:spacing w:before="184" w:line="288" w:lineRule="auto"/>
        <w:ind w:left="21" w:right="61" w:firstLine="502"/>
        <w:rPr>
          <w:rFonts w:hint="eastAsia" w:ascii="宋体" w:hAnsi="宋体" w:eastAsia="宋体" w:cs="宋体"/>
          <w:sz w:val="24"/>
          <w:szCs w:val="24"/>
          <w:lang w:eastAsia="zh-CN"/>
        </w:rPr>
      </w:pPr>
      <w:r>
        <w:rPr>
          <w:rFonts w:ascii="宋体" w:hAnsi="宋体" w:eastAsia="宋体" w:cs="宋体"/>
          <w:spacing w:val="5"/>
          <w:sz w:val="24"/>
          <w:szCs w:val="24"/>
          <w:lang w:eastAsia="zh-CN"/>
        </w:rPr>
        <w:t>(3)磋商响应文件技术规格中的响应与实际不符且没有提</w:t>
      </w:r>
      <w:r>
        <w:rPr>
          <w:rFonts w:ascii="宋体" w:hAnsi="宋体" w:eastAsia="宋体" w:cs="宋体"/>
          <w:spacing w:val="4"/>
          <w:sz w:val="24"/>
          <w:szCs w:val="24"/>
          <w:lang w:eastAsia="zh-CN"/>
        </w:rPr>
        <w:t>供有效技术资料进行说明</w:t>
      </w:r>
      <w:r>
        <w:rPr>
          <w:rFonts w:ascii="宋体" w:hAnsi="宋体" w:eastAsia="宋体" w:cs="宋体"/>
          <w:spacing w:val="-3"/>
          <w:sz w:val="24"/>
          <w:szCs w:val="24"/>
          <w:lang w:eastAsia="zh-CN"/>
        </w:rPr>
        <w:t>的，或提供虚假资料投标的；</w:t>
      </w:r>
    </w:p>
    <w:p w14:paraId="7FA66C4D">
      <w:pPr>
        <w:spacing w:before="183" w:line="219" w:lineRule="auto"/>
        <w:ind w:left="524"/>
        <w:rPr>
          <w:rFonts w:hint="eastAsia" w:ascii="宋体" w:hAnsi="宋体" w:eastAsia="宋体" w:cs="宋体"/>
          <w:sz w:val="24"/>
          <w:szCs w:val="24"/>
          <w:lang w:eastAsia="zh-CN"/>
        </w:rPr>
      </w:pPr>
      <w:r>
        <w:rPr>
          <w:rFonts w:ascii="宋体" w:hAnsi="宋体" w:eastAsia="宋体" w:cs="宋体"/>
          <w:spacing w:val="-4"/>
          <w:sz w:val="24"/>
          <w:szCs w:val="24"/>
          <w:lang w:eastAsia="zh-CN"/>
        </w:rPr>
        <w:t>(4)提供虚假资料进行磋商的；</w:t>
      </w:r>
    </w:p>
    <w:p w14:paraId="2E95BC49">
      <w:pPr>
        <w:spacing w:before="181" w:line="219" w:lineRule="auto"/>
        <w:ind w:left="524"/>
        <w:rPr>
          <w:rFonts w:hint="eastAsia" w:ascii="宋体" w:hAnsi="宋体" w:eastAsia="宋体" w:cs="宋体"/>
          <w:sz w:val="24"/>
          <w:szCs w:val="24"/>
          <w:lang w:eastAsia="zh-CN"/>
        </w:rPr>
      </w:pPr>
      <w:r>
        <w:rPr>
          <w:rFonts w:ascii="宋体" w:hAnsi="宋体" w:eastAsia="宋体" w:cs="宋体"/>
          <w:spacing w:val="-2"/>
          <w:sz w:val="24"/>
          <w:szCs w:val="24"/>
          <w:lang w:eastAsia="zh-CN"/>
        </w:rPr>
        <w:t>(5)供应商名称与营业执照、资质证书等</w:t>
      </w:r>
      <w:r>
        <w:rPr>
          <w:rFonts w:ascii="宋体" w:hAnsi="宋体" w:eastAsia="宋体" w:cs="宋体"/>
          <w:spacing w:val="-3"/>
          <w:sz w:val="24"/>
          <w:szCs w:val="24"/>
          <w:lang w:eastAsia="zh-CN"/>
        </w:rPr>
        <w:t>不一致的；</w:t>
      </w:r>
    </w:p>
    <w:p w14:paraId="41651AB4">
      <w:pPr>
        <w:spacing w:before="183" w:line="313" w:lineRule="auto"/>
        <w:ind w:right="59" w:firstLine="524"/>
        <w:rPr>
          <w:rFonts w:hint="eastAsia" w:ascii="宋体" w:hAnsi="宋体" w:eastAsia="宋体" w:cs="宋体"/>
          <w:sz w:val="24"/>
          <w:szCs w:val="24"/>
          <w:lang w:eastAsia="zh-CN"/>
        </w:rPr>
      </w:pPr>
      <w:r>
        <w:rPr>
          <w:rFonts w:ascii="宋体" w:hAnsi="宋体" w:eastAsia="宋体" w:cs="宋体"/>
          <w:spacing w:val="2"/>
          <w:sz w:val="24"/>
          <w:szCs w:val="24"/>
          <w:lang w:eastAsia="zh-CN"/>
        </w:rPr>
        <w:t>(6)未按规定的格式填写，内容不全或者关键内容字</w:t>
      </w:r>
      <w:r>
        <w:rPr>
          <w:rFonts w:ascii="宋体" w:hAnsi="宋体" w:eastAsia="宋体" w:cs="宋体"/>
          <w:spacing w:val="1"/>
          <w:sz w:val="24"/>
          <w:szCs w:val="24"/>
          <w:lang w:eastAsia="zh-CN"/>
        </w:rPr>
        <w:t>迹模糊、无法辨认，造成磋商响</w:t>
      </w:r>
      <w:r>
        <w:rPr>
          <w:rFonts w:ascii="宋体" w:hAnsi="宋体" w:eastAsia="宋体" w:cs="宋体"/>
          <w:sz w:val="24"/>
          <w:szCs w:val="24"/>
          <w:lang w:eastAsia="zh-CN"/>
        </w:rPr>
        <w:t>应文件实质上不响应竞争性磋商文件的要求，或者导</w:t>
      </w:r>
      <w:r>
        <w:rPr>
          <w:rFonts w:ascii="宋体" w:hAnsi="宋体" w:eastAsia="宋体" w:cs="宋体"/>
          <w:spacing w:val="-1"/>
          <w:sz w:val="24"/>
          <w:szCs w:val="24"/>
          <w:lang w:eastAsia="zh-CN"/>
        </w:rPr>
        <w:t>致无法对磋商响应文件的实质性内容</w:t>
      </w:r>
      <w:r>
        <w:rPr>
          <w:rFonts w:ascii="宋体" w:hAnsi="宋体" w:eastAsia="宋体" w:cs="宋体"/>
          <w:spacing w:val="-2"/>
          <w:sz w:val="24"/>
          <w:szCs w:val="24"/>
          <w:lang w:eastAsia="zh-CN"/>
        </w:rPr>
        <w:t>进行评审的；</w:t>
      </w:r>
    </w:p>
    <w:p w14:paraId="5EBE5197">
      <w:pPr>
        <w:spacing w:before="179" w:line="219" w:lineRule="auto"/>
        <w:ind w:left="524"/>
        <w:rPr>
          <w:rFonts w:hint="eastAsia" w:ascii="宋体" w:hAnsi="宋体" w:eastAsia="宋体" w:cs="宋体"/>
          <w:sz w:val="24"/>
          <w:szCs w:val="24"/>
          <w:lang w:eastAsia="zh-CN"/>
        </w:rPr>
      </w:pPr>
      <w:r>
        <w:rPr>
          <w:rFonts w:ascii="宋体" w:hAnsi="宋体" w:eastAsia="宋体" w:cs="宋体"/>
          <w:spacing w:val="-2"/>
          <w:sz w:val="24"/>
          <w:szCs w:val="24"/>
          <w:lang w:eastAsia="zh-CN"/>
        </w:rPr>
        <w:t>(7)同一供应商提交两个以上不同的磋商响应文件，且未声明哪一个有效的；</w:t>
      </w:r>
    </w:p>
    <w:p w14:paraId="464D04C4">
      <w:pPr>
        <w:spacing w:before="183" w:line="219" w:lineRule="auto"/>
        <w:ind w:left="524"/>
        <w:rPr>
          <w:rFonts w:hint="eastAsia" w:ascii="宋体" w:hAnsi="宋体" w:eastAsia="宋体" w:cs="宋体"/>
          <w:sz w:val="24"/>
          <w:szCs w:val="24"/>
          <w:lang w:eastAsia="zh-CN"/>
        </w:rPr>
      </w:pPr>
      <w:r>
        <w:rPr>
          <w:rFonts w:ascii="宋体" w:hAnsi="宋体" w:eastAsia="宋体" w:cs="宋体"/>
          <w:spacing w:val="-3"/>
          <w:sz w:val="24"/>
          <w:szCs w:val="24"/>
          <w:lang w:eastAsia="zh-CN"/>
        </w:rPr>
        <w:t>(8)磋商响应文件附有采购人不能接受的条件的；</w:t>
      </w:r>
    </w:p>
    <w:p w14:paraId="13BCB729">
      <w:pPr>
        <w:spacing w:before="184" w:line="219" w:lineRule="auto"/>
        <w:ind w:left="524"/>
        <w:rPr>
          <w:rFonts w:hint="eastAsia" w:ascii="宋体" w:hAnsi="宋体" w:eastAsia="宋体" w:cs="宋体"/>
          <w:sz w:val="24"/>
          <w:szCs w:val="24"/>
          <w:lang w:eastAsia="zh-CN"/>
        </w:rPr>
      </w:pPr>
      <w:r>
        <w:rPr>
          <w:rFonts w:ascii="宋体" w:hAnsi="宋体" w:eastAsia="宋体" w:cs="宋体"/>
          <w:spacing w:val="-2"/>
          <w:sz w:val="24"/>
          <w:szCs w:val="24"/>
          <w:lang w:eastAsia="zh-CN"/>
        </w:rPr>
        <w:t>(9)不符合竞争性磋商文件规定被视为无效其它条款的；</w:t>
      </w:r>
    </w:p>
    <w:p w14:paraId="49CB5F35">
      <w:pPr>
        <w:spacing w:before="180" w:line="219" w:lineRule="auto"/>
        <w:ind w:left="524"/>
        <w:rPr>
          <w:rFonts w:hint="eastAsia" w:ascii="宋体" w:hAnsi="宋体" w:eastAsia="宋体" w:cs="宋体"/>
          <w:sz w:val="24"/>
          <w:szCs w:val="24"/>
          <w:lang w:eastAsia="zh-CN"/>
        </w:rPr>
      </w:pPr>
      <w:r>
        <w:rPr>
          <w:rFonts w:ascii="宋体" w:hAnsi="宋体" w:eastAsia="宋体" w:cs="宋体"/>
          <w:spacing w:val="-2"/>
          <w:sz w:val="24"/>
          <w:szCs w:val="24"/>
          <w:lang w:eastAsia="zh-CN"/>
        </w:rPr>
        <w:t>(10)参与磋商的供应商法定代表人或其委托代理人未按时参加磋商的；</w:t>
      </w:r>
    </w:p>
    <w:p w14:paraId="1A1060C1">
      <w:pPr>
        <w:spacing w:before="184" w:line="219" w:lineRule="auto"/>
        <w:ind w:left="524"/>
        <w:rPr>
          <w:rFonts w:hint="eastAsia" w:ascii="宋体" w:hAnsi="宋体" w:eastAsia="宋体" w:cs="宋体"/>
          <w:sz w:val="24"/>
          <w:szCs w:val="24"/>
          <w:lang w:eastAsia="zh-CN"/>
        </w:rPr>
      </w:pPr>
      <w:r>
        <w:rPr>
          <w:rFonts w:ascii="宋体" w:hAnsi="宋体" w:eastAsia="宋体" w:cs="宋体"/>
          <w:spacing w:val="-3"/>
          <w:sz w:val="24"/>
          <w:szCs w:val="24"/>
          <w:lang w:eastAsia="zh-CN"/>
        </w:rPr>
        <w:t>(11)扰乱会场秩序，经劝阻仍无理取闹的；</w:t>
      </w:r>
    </w:p>
    <w:p w14:paraId="015C8031">
      <w:pPr>
        <w:spacing w:before="181" w:line="218" w:lineRule="auto"/>
        <w:ind w:left="524"/>
        <w:rPr>
          <w:rFonts w:hint="eastAsia" w:ascii="宋体" w:hAnsi="宋体" w:eastAsia="宋体" w:cs="宋体"/>
          <w:sz w:val="24"/>
          <w:szCs w:val="24"/>
          <w:lang w:eastAsia="zh-CN"/>
        </w:rPr>
      </w:pPr>
      <w:r>
        <w:rPr>
          <w:rFonts w:ascii="宋体" w:hAnsi="宋体" w:eastAsia="宋体" w:cs="宋体"/>
          <w:spacing w:val="-1"/>
          <w:sz w:val="24"/>
          <w:szCs w:val="24"/>
          <w:lang w:eastAsia="zh-CN"/>
        </w:rPr>
        <w:t>(12)在参与磋商的供应商之间串通，事先商</w:t>
      </w:r>
      <w:r>
        <w:rPr>
          <w:rFonts w:ascii="宋体" w:hAnsi="宋体" w:eastAsia="宋体" w:cs="宋体"/>
          <w:spacing w:val="-2"/>
          <w:sz w:val="24"/>
          <w:szCs w:val="24"/>
          <w:lang w:eastAsia="zh-CN"/>
        </w:rPr>
        <w:t>定磋商报价或合谋使特定人成交的；</w:t>
      </w:r>
    </w:p>
    <w:p w14:paraId="54AE947E">
      <w:pPr>
        <w:spacing w:before="182" w:line="219" w:lineRule="auto"/>
        <w:ind w:left="524"/>
        <w:rPr>
          <w:rFonts w:hint="eastAsia" w:ascii="宋体" w:hAnsi="宋体" w:eastAsia="宋体" w:cs="宋体"/>
          <w:sz w:val="24"/>
          <w:szCs w:val="24"/>
          <w:lang w:eastAsia="zh-CN"/>
        </w:rPr>
      </w:pPr>
      <w:r>
        <w:rPr>
          <w:rFonts w:ascii="宋体" w:hAnsi="宋体" w:eastAsia="宋体" w:cs="宋体"/>
          <w:spacing w:val="-3"/>
          <w:sz w:val="24"/>
          <w:szCs w:val="24"/>
          <w:lang w:eastAsia="zh-CN"/>
        </w:rPr>
        <w:t>(13)不同供应商授权同一人作为供应商代表的。</w:t>
      </w:r>
    </w:p>
    <w:p w14:paraId="4883848F">
      <w:pPr>
        <w:spacing w:before="184" w:line="219" w:lineRule="auto"/>
        <w:ind w:left="524"/>
        <w:rPr>
          <w:rFonts w:hint="eastAsia" w:ascii="宋体" w:hAnsi="宋体" w:eastAsia="宋体" w:cs="宋体"/>
          <w:sz w:val="24"/>
          <w:szCs w:val="24"/>
          <w:lang w:eastAsia="zh-CN"/>
        </w:rPr>
      </w:pPr>
      <w:r>
        <w:rPr>
          <w:rFonts w:ascii="宋体" w:hAnsi="宋体" w:eastAsia="宋体" w:cs="宋体"/>
          <w:spacing w:val="-2"/>
          <w:sz w:val="24"/>
          <w:szCs w:val="24"/>
          <w:lang w:eastAsia="zh-CN"/>
        </w:rPr>
        <w:t>(14)其他严重违反磋商程序和不符合磋商文件规定的行为。</w:t>
      </w:r>
    </w:p>
    <w:p w14:paraId="78813EA2">
      <w:pPr>
        <w:spacing w:before="183" w:line="219" w:lineRule="auto"/>
        <w:ind w:left="491"/>
        <w:rPr>
          <w:rFonts w:hint="eastAsia" w:ascii="宋体" w:hAnsi="宋体" w:eastAsia="宋体" w:cs="宋体"/>
          <w:sz w:val="24"/>
          <w:szCs w:val="24"/>
          <w:lang w:eastAsia="zh-CN"/>
        </w:rPr>
      </w:pPr>
      <w:r>
        <w:rPr>
          <w:rFonts w:ascii="宋体" w:hAnsi="宋体" w:eastAsia="宋体" w:cs="宋体"/>
          <w:spacing w:val="-1"/>
          <w:sz w:val="24"/>
          <w:szCs w:val="24"/>
          <w:lang w:eastAsia="zh-CN"/>
        </w:rPr>
        <w:t>5.3.3磋商审查响应文件是否完整、有无计算上的错误等。</w:t>
      </w:r>
    </w:p>
    <w:p w14:paraId="114CC125">
      <w:pPr>
        <w:spacing w:before="181" w:line="218" w:lineRule="auto"/>
        <w:ind w:left="491"/>
        <w:rPr>
          <w:rFonts w:hint="eastAsia" w:ascii="宋体" w:hAnsi="宋体" w:eastAsia="宋体" w:cs="宋体"/>
          <w:sz w:val="24"/>
          <w:szCs w:val="24"/>
          <w:lang w:eastAsia="zh-CN"/>
        </w:rPr>
      </w:pPr>
      <w:r>
        <w:rPr>
          <w:rFonts w:ascii="宋体" w:hAnsi="宋体" w:eastAsia="宋体" w:cs="宋体"/>
          <w:spacing w:val="-2"/>
          <w:sz w:val="24"/>
          <w:szCs w:val="24"/>
          <w:lang w:eastAsia="zh-CN"/>
        </w:rPr>
        <w:t>5.3.4磋商报价的修正</w:t>
      </w:r>
    </w:p>
    <w:p w14:paraId="4B045CA2">
      <w:pPr>
        <w:spacing w:before="179" w:line="350" w:lineRule="auto"/>
        <w:ind w:firstLine="497"/>
        <w:jc w:val="both"/>
        <w:rPr>
          <w:rFonts w:hint="eastAsia" w:ascii="宋体" w:hAnsi="宋体" w:eastAsia="宋体" w:cs="宋体"/>
          <w:sz w:val="24"/>
          <w:szCs w:val="24"/>
          <w:lang w:eastAsia="zh-CN"/>
        </w:rPr>
      </w:pPr>
      <w:r>
        <w:rPr>
          <w:rFonts w:ascii="宋体" w:hAnsi="宋体" w:eastAsia="宋体" w:cs="宋体"/>
          <w:sz w:val="24"/>
          <w:szCs w:val="24"/>
          <w:lang w:eastAsia="zh-CN"/>
        </w:rPr>
        <w:t>磋商小组对确定为实质上响应磋商文件要求的响应文件进行校核，看其是否有计算或表达上的错误，算术错误将按以下方法更正：</w:t>
      </w:r>
    </w:p>
    <w:p w14:paraId="01629576">
      <w:pPr>
        <w:spacing w:before="179" w:line="350" w:lineRule="auto"/>
        <w:ind w:firstLine="497"/>
        <w:jc w:val="both"/>
        <w:rPr>
          <w:rFonts w:hint="eastAsia" w:ascii="宋体" w:hAnsi="宋体" w:eastAsia="宋体" w:cs="宋体"/>
          <w:sz w:val="24"/>
          <w:szCs w:val="24"/>
          <w:lang w:eastAsia="zh-CN"/>
        </w:rPr>
      </w:pPr>
      <w:r>
        <w:rPr>
          <w:rFonts w:ascii="宋体" w:hAnsi="宋体" w:eastAsia="宋体" w:cs="宋体"/>
          <w:sz w:val="24"/>
          <w:szCs w:val="24"/>
          <w:lang w:eastAsia="zh-CN"/>
        </w:rPr>
        <w:t>响应文件的大写金额和小写金额不一致的，以大写</w:t>
      </w:r>
      <w:r>
        <w:rPr>
          <w:rFonts w:ascii="宋体" w:hAnsi="宋体" w:eastAsia="宋体" w:cs="宋体"/>
          <w:spacing w:val="-1"/>
          <w:sz w:val="24"/>
          <w:szCs w:val="24"/>
          <w:lang w:eastAsia="zh-CN"/>
        </w:rPr>
        <w:t>金额为准；总价金额与单价汇总金</w:t>
      </w:r>
      <w:r>
        <w:rPr>
          <w:rFonts w:ascii="宋体" w:hAnsi="宋体" w:eastAsia="宋体" w:cs="宋体"/>
          <w:sz w:val="24"/>
          <w:szCs w:val="24"/>
          <w:lang w:eastAsia="zh-CN"/>
        </w:rPr>
        <w:t>额不一致的，以单价汇总金额计算结果为准；单</w:t>
      </w:r>
      <w:r>
        <w:rPr>
          <w:rFonts w:ascii="宋体" w:hAnsi="宋体" w:eastAsia="宋体" w:cs="宋体"/>
          <w:spacing w:val="-1"/>
          <w:sz w:val="24"/>
          <w:szCs w:val="24"/>
          <w:lang w:eastAsia="zh-CN"/>
        </w:rPr>
        <w:t>价金额小数点有明显错位的，应以总价为</w:t>
      </w:r>
      <w:r>
        <w:rPr>
          <w:rFonts w:ascii="宋体" w:hAnsi="宋体" w:eastAsia="宋体" w:cs="宋体"/>
          <w:sz w:val="24"/>
          <w:szCs w:val="24"/>
          <w:lang w:eastAsia="zh-CN"/>
        </w:rPr>
        <w:t>准，并修改单价。如果供应商不接受对其错误的更正，其</w:t>
      </w:r>
      <w:r>
        <w:rPr>
          <w:rFonts w:ascii="宋体" w:hAnsi="宋体" w:eastAsia="宋体" w:cs="宋体"/>
          <w:spacing w:val="-1"/>
          <w:sz w:val="24"/>
          <w:szCs w:val="24"/>
          <w:lang w:eastAsia="zh-CN"/>
        </w:rPr>
        <w:t>将被视为无效响应文件。</w:t>
      </w:r>
    </w:p>
    <w:p w14:paraId="3E0C84D8">
      <w:pPr>
        <w:spacing w:before="38" w:line="331" w:lineRule="auto"/>
        <w:ind w:firstLine="489"/>
        <w:rPr>
          <w:rFonts w:hint="eastAsia" w:ascii="宋体" w:hAnsi="宋体" w:eastAsia="宋体" w:cs="宋体"/>
          <w:sz w:val="24"/>
          <w:szCs w:val="24"/>
          <w:lang w:eastAsia="zh-CN"/>
        </w:rPr>
      </w:pPr>
      <w:r>
        <w:rPr>
          <w:rFonts w:ascii="宋体" w:hAnsi="宋体" w:eastAsia="宋体" w:cs="宋体"/>
          <w:spacing w:val="1"/>
          <w:sz w:val="24"/>
          <w:szCs w:val="24"/>
          <w:lang w:eastAsia="zh-CN"/>
        </w:rPr>
        <w:t>5.3.5在详细评审之前，磋商小组要审查每份响应</w:t>
      </w:r>
      <w:r>
        <w:rPr>
          <w:rFonts w:ascii="宋体" w:hAnsi="宋体" w:eastAsia="宋体" w:cs="宋体"/>
          <w:sz w:val="24"/>
          <w:szCs w:val="24"/>
          <w:lang w:eastAsia="zh-CN"/>
        </w:rPr>
        <w:t>文件是否实质上响应了磋商文件的要求。实质上响应的响应文件应该是与磋商文件</w:t>
      </w:r>
      <w:r>
        <w:rPr>
          <w:rFonts w:ascii="宋体" w:hAnsi="宋体" w:eastAsia="宋体" w:cs="宋体"/>
          <w:spacing w:val="-1"/>
          <w:sz w:val="24"/>
          <w:szCs w:val="24"/>
          <w:lang w:eastAsia="zh-CN"/>
        </w:rPr>
        <w:t>要求的关键条款、条件和规格相符没有重</w:t>
      </w:r>
      <w:r>
        <w:rPr>
          <w:rFonts w:ascii="宋体" w:hAnsi="宋体" w:eastAsia="宋体" w:cs="宋体"/>
          <w:sz w:val="24"/>
          <w:szCs w:val="24"/>
          <w:lang w:eastAsia="zh-CN"/>
        </w:rPr>
        <w:t>大偏离的响应文件。对关键条款的偏离或反对将</w:t>
      </w:r>
      <w:r>
        <w:rPr>
          <w:rFonts w:ascii="宋体" w:hAnsi="宋体" w:eastAsia="宋体" w:cs="宋体"/>
          <w:spacing w:val="-1"/>
          <w:sz w:val="24"/>
          <w:szCs w:val="24"/>
          <w:lang w:eastAsia="zh-CN"/>
        </w:rPr>
        <w:t>被认定为是实质上的不响应。磋商小组决</w:t>
      </w:r>
      <w:r>
        <w:rPr>
          <w:rFonts w:ascii="宋体" w:hAnsi="宋体" w:eastAsia="宋体" w:cs="宋体"/>
          <w:sz w:val="24"/>
          <w:szCs w:val="24"/>
          <w:lang w:eastAsia="zh-CN"/>
        </w:rPr>
        <w:t>定响应文件的响应性只根据响应文件本身的真实</w:t>
      </w:r>
      <w:r>
        <w:rPr>
          <w:rFonts w:ascii="宋体" w:hAnsi="宋体" w:eastAsia="宋体" w:cs="宋体"/>
          <w:spacing w:val="-1"/>
          <w:sz w:val="24"/>
          <w:szCs w:val="24"/>
          <w:lang w:eastAsia="zh-CN"/>
        </w:rPr>
        <w:t>无误的内容，而不依据外部的证据。但响应文件有不真实不正确的内容的除外。</w:t>
      </w:r>
    </w:p>
    <w:p w14:paraId="0151160F">
      <w:pPr>
        <w:spacing w:before="179" w:line="290" w:lineRule="auto"/>
        <w:ind w:firstLine="489"/>
        <w:rPr>
          <w:rFonts w:hint="eastAsia" w:ascii="宋体" w:hAnsi="宋体" w:eastAsia="宋体" w:cs="宋体"/>
          <w:sz w:val="24"/>
          <w:szCs w:val="24"/>
          <w:lang w:eastAsia="zh-CN"/>
        </w:rPr>
      </w:pPr>
      <w:r>
        <w:rPr>
          <w:rFonts w:ascii="宋体" w:hAnsi="宋体" w:eastAsia="宋体" w:cs="宋体"/>
          <w:sz w:val="24"/>
          <w:szCs w:val="24"/>
          <w:lang w:eastAsia="zh-CN"/>
        </w:rPr>
        <w:t>5.3.6实质上没有响应磋商文件要求的响应将被视为无效响应文件。供应商不得通过修正或撤销不合要求的偏离从而使其响应文件成为</w:t>
      </w:r>
      <w:r>
        <w:rPr>
          <w:rFonts w:ascii="宋体" w:hAnsi="宋体" w:eastAsia="宋体" w:cs="宋体"/>
          <w:spacing w:val="-1"/>
          <w:sz w:val="24"/>
          <w:szCs w:val="24"/>
          <w:lang w:eastAsia="zh-CN"/>
        </w:rPr>
        <w:t>实质上响应的响应文件。</w:t>
      </w:r>
    </w:p>
    <w:p w14:paraId="1EC7F63F">
      <w:pPr>
        <w:spacing w:before="179" w:line="219" w:lineRule="auto"/>
        <w:ind w:left="490"/>
        <w:rPr>
          <w:rFonts w:hint="eastAsia" w:ascii="宋体" w:hAnsi="宋体" w:eastAsia="宋体" w:cs="宋体"/>
          <w:sz w:val="24"/>
          <w:szCs w:val="24"/>
          <w:lang w:eastAsia="zh-CN"/>
        </w:rPr>
      </w:pPr>
      <w:r>
        <w:rPr>
          <w:rFonts w:ascii="宋体" w:hAnsi="宋体" w:eastAsia="宋体" w:cs="宋体"/>
          <w:spacing w:val="-1"/>
          <w:sz w:val="24"/>
          <w:szCs w:val="24"/>
          <w:lang w:eastAsia="zh-CN"/>
        </w:rPr>
        <w:t>5.3.7供应商的澄清文件是其响应文件的组成部分。</w:t>
      </w:r>
    </w:p>
    <w:p w14:paraId="783E9C96">
      <w:pPr>
        <w:spacing w:before="184" w:line="220" w:lineRule="auto"/>
        <w:ind w:left="485"/>
        <w:rPr>
          <w:rFonts w:hint="eastAsia" w:ascii="宋体" w:hAnsi="宋体" w:eastAsia="宋体" w:cs="宋体"/>
          <w:sz w:val="24"/>
          <w:szCs w:val="24"/>
          <w:lang w:eastAsia="zh-CN"/>
        </w:rPr>
      </w:pPr>
      <w:r>
        <w:rPr>
          <w:rFonts w:ascii="宋体" w:hAnsi="宋体" w:eastAsia="宋体" w:cs="宋体"/>
          <w:b/>
          <w:bCs/>
          <w:spacing w:val="-7"/>
          <w:sz w:val="24"/>
          <w:szCs w:val="24"/>
          <w:lang w:eastAsia="zh-CN"/>
        </w:rPr>
        <w:t>5.4磋商</w:t>
      </w:r>
    </w:p>
    <w:p w14:paraId="150A19B3">
      <w:pPr>
        <w:spacing w:before="181" w:line="289" w:lineRule="auto"/>
        <w:ind w:firstLine="485"/>
        <w:rPr>
          <w:rFonts w:hint="eastAsia" w:ascii="宋体" w:hAnsi="宋体" w:eastAsia="宋体" w:cs="宋体"/>
          <w:sz w:val="24"/>
          <w:szCs w:val="24"/>
          <w:lang w:eastAsia="zh-CN"/>
        </w:rPr>
      </w:pPr>
      <w:r>
        <w:rPr>
          <w:rFonts w:ascii="宋体" w:hAnsi="宋体" w:eastAsia="宋体" w:cs="宋体"/>
          <w:spacing w:val="1"/>
          <w:sz w:val="24"/>
          <w:szCs w:val="24"/>
          <w:lang w:eastAsia="zh-CN"/>
        </w:rPr>
        <w:t>5.4.1磋商小组应当集中与单一供应商分别进行磋商，并给予</w:t>
      </w:r>
      <w:r>
        <w:rPr>
          <w:rFonts w:ascii="宋体" w:hAnsi="宋体" w:eastAsia="宋体" w:cs="宋体"/>
          <w:sz w:val="24"/>
          <w:szCs w:val="24"/>
          <w:lang w:eastAsia="zh-CN"/>
        </w:rPr>
        <w:t>所有参加磋商的供应商</w:t>
      </w:r>
      <w:r>
        <w:rPr>
          <w:rFonts w:ascii="宋体" w:hAnsi="宋体" w:eastAsia="宋体" w:cs="宋体"/>
          <w:spacing w:val="-2"/>
          <w:sz w:val="24"/>
          <w:szCs w:val="24"/>
          <w:lang w:eastAsia="zh-CN"/>
        </w:rPr>
        <w:t>平等的磋商机会。</w:t>
      </w:r>
    </w:p>
    <w:p w14:paraId="3F8892D0">
      <w:pPr>
        <w:spacing w:before="182" w:line="312" w:lineRule="auto"/>
        <w:ind w:left="20" w:firstLine="465"/>
        <w:rPr>
          <w:rFonts w:hint="eastAsia" w:ascii="宋体" w:hAnsi="宋体" w:eastAsia="宋体" w:cs="宋体"/>
          <w:sz w:val="24"/>
          <w:szCs w:val="24"/>
          <w:lang w:eastAsia="zh-CN"/>
        </w:rPr>
      </w:pPr>
      <w:r>
        <w:rPr>
          <w:rFonts w:ascii="宋体" w:hAnsi="宋体" w:eastAsia="宋体" w:cs="宋体"/>
          <w:spacing w:val="1"/>
          <w:sz w:val="24"/>
          <w:szCs w:val="24"/>
          <w:lang w:eastAsia="zh-CN"/>
        </w:rPr>
        <w:t>5.4.2在磋商过程中，磋商小组可以根据磋商文件和磋商情况</w:t>
      </w:r>
      <w:r>
        <w:rPr>
          <w:rFonts w:ascii="宋体" w:hAnsi="宋体" w:eastAsia="宋体" w:cs="宋体"/>
          <w:sz w:val="24"/>
          <w:szCs w:val="24"/>
          <w:lang w:eastAsia="zh-CN"/>
        </w:rPr>
        <w:t>实质性变动采购需求中</w:t>
      </w:r>
      <w:r>
        <w:rPr>
          <w:rFonts w:ascii="宋体" w:hAnsi="宋体" w:eastAsia="宋体" w:cs="宋体"/>
          <w:spacing w:val="-1"/>
          <w:sz w:val="24"/>
          <w:szCs w:val="24"/>
          <w:lang w:eastAsia="zh-CN"/>
        </w:rPr>
        <w:t>的技术、服务要求以及合同草案条款，但不得变动磋商文件中的其他内容。实质性变动的</w:t>
      </w:r>
      <w:r>
        <w:rPr>
          <w:rFonts w:ascii="宋体" w:hAnsi="宋体" w:eastAsia="宋体" w:cs="宋体"/>
          <w:spacing w:val="-3"/>
          <w:sz w:val="24"/>
          <w:szCs w:val="24"/>
          <w:lang w:eastAsia="zh-CN"/>
        </w:rPr>
        <w:t>内容，须经采购人代表确认。</w:t>
      </w:r>
    </w:p>
    <w:p w14:paraId="75750489">
      <w:pPr>
        <w:spacing w:before="185" w:line="288" w:lineRule="auto"/>
        <w:ind w:firstLine="484"/>
        <w:rPr>
          <w:rFonts w:hint="eastAsia" w:ascii="宋体" w:hAnsi="宋体" w:eastAsia="宋体" w:cs="宋体"/>
          <w:sz w:val="24"/>
          <w:szCs w:val="24"/>
          <w:lang w:eastAsia="zh-CN"/>
        </w:rPr>
      </w:pPr>
      <w:r>
        <w:rPr>
          <w:rFonts w:ascii="宋体" w:hAnsi="宋体" w:eastAsia="宋体" w:cs="宋体"/>
          <w:spacing w:val="1"/>
          <w:sz w:val="24"/>
          <w:szCs w:val="24"/>
          <w:lang w:eastAsia="zh-CN"/>
        </w:rPr>
        <w:t>5.4.3对磋商文件作出的实质性变动是磋商文件的有效组成部</w:t>
      </w:r>
      <w:r>
        <w:rPr>
          <w:rFonts w:ascii="宋体" w:hAnsi="宋体" w:eastAsia="宋体" w:cs="宋体"/>
          <w:sz w:val="24"/>
          <w:szCs w:val="24"/>
          <w:lang w:eastAsia="zh-CN"/>
        </w:rPr>
        <w:t>分，磋商小组应当及时</w:t>
      </w:r>
      <w:r>
        <w:rPr>
          <w:rFonts w:ascii="宋体" w:hAnsi="宋体" w:eastAsia="宋体" w:cs="宋体"/>
          <w:spacing w:val="-1"/>
          <w:sz w:val="24"/>
          <w:szCs w:val="24"/>
          <w:lang w:eastAsia="zh-CN"/>
        </w:rPr>
        <w:t>通知所有参加磋商的供应商。</w:t>
      </w:r>
    </w:p>
    <w:p w14:paraId="253BE6D8">
      <w:pPr>
        <w:spacing w:before="185" w:line="312" w:lineRule="auto"/>
        <w:ind w:firstLine="485"/>
        <w:rPr>
          <w:rFonts w:hint="eastAsia" w:ascii="宋体" w:hAnsi="宋体" w:eastAsia="宋体" w:cs="宋体"/>
          <w:sz w:val="24"/>
          <w:szCs w:val="24"/>
          <w:lang w:eastAsia="zh-CN"/>
        </w:rPr>
      </w:pPr>
      <w:r>
        <w:rPr>
          <w:rFonts w:ascii="宋体" w:hAnsi="宋体" w:eastAsia="宋体" w:cs="宋体"/>
          <w:spacing w:val="1"/>
          <w:sz w:val="24"/>
          <w:szCs w:val="24"/>
          <w:lang w:eastAsia="zh-CN"/>
        </w:rPr>
        <w:t>5.4.4供应商应当按照磋商文件的变动情况和磋商小组的要</w:t>
      </w:r>
      <w:r>
        <w:rPr>
          <w:rFonts w:ascii="宋体" w:hAnsi="宋体" w:eastAsia="宋体" w:cs="宋体"/>
          <w:sz w:val="24"/>
          <w:szCs w:val="24"/>
          <w:lang w:eastAsia="zh-CN"/>
        </w:rPr>
        <w:t>求重新提交响应文件，并由其法定代表人或授权代表签字或者加盖公章。由</w:t>
      </w:r>
      <w:r>
        <w:rPr>
          <w:rFonts w:ascii="宋体" w:hAnsi="宋体" w:eastAsia="宋体" w:cs="宋体"/>
          <w:spacing w:val="-1"/>
          <w:sz w:val="24"/>
          <w:szCs w:val="24"/>
          <w:lang w:eastAsia="zh-CN"/>
        </w:rPr>
        <w:t>授权代表签字的，应当附法定代表人授权书。供应商为自然人的，应当由本人签字并附身份证明。</w:t>
      </w:r>
    </w:p>
    <w:p w14:paraId="0613B5AD">
      <w:pPr>
        <w:spacing w:before="185" w:line="311" w:lineRule="auto"/>
        <w:ind w:firstLine="485"/>
        <w:rPr>
          <w:rFonts w:hint="eastAsia" w:ascii="宋体" w:hAnsi="宋体" w:eastAsia="宋体" w:cs="宋体"/>
          <w:sz w:val="24"/>
          <w:szCs w:val="24"/>
          <w:lang w:eastAsia="zh-CN"/>
        </w:rPr>
      </w:pPr>
      <w:r>
        <w:rPr>
          <w:rFonts w:ascii="宋体" w:hAnsi="宋体" w:eastAsia="宋体" w:cs="宋体"/>
          <w:spacing w:val="1"/>
          <w:sz w:val="24"/>
          <w:szCs w:val="24"/>
          <w:lang w:eastAsia="zh-CN"/>
        </w:rPr>
        <w:t>5.4.5磋商文件能够详细列明采购标的的技术、服务要求的，</w:t>
      </w:r>
      <w:r>
        <w:rPr>
          <w:rFonts w:ascii="宋体" w:hAnsi="宋体" w:eastAsia="宋体" w:cs="宋体"/>
          <w:sz w:val="24"/>
          <w:szCs w:val="24"/>
          <w:lang w:eastAsia="zh-CN"/>
        </w:rPr>
        <w:t>磋商结束后，磋商小组应当要求所有实质性响应的供应商在规定时间内提</w:t>
      </w:r>
      <w:r>
        <w:rPr>
          <w:rFonts w:ascii="宋体" w:hAnsi="宋体" w:eastAsia="宋体" w:cs="宋体"/>
          <w:spacing w:val="-1"/>
          <w:sz w:val="24"/>
          <w:szCs w:val="24"/>
          <w:lang w:eastAsia="zh-CN"/>
        </w:rPr>
        <w:t>交最后报价，最后报价是供应商响应文</w:t>
      </w:r>
      <w:r>
        <w:rPr>
          <w:rFonts w:ascii="宋体" w:hAnsi="宋体" w:eastAsia="宋体" w:cs="宋体"/>
          <w:spacing w:val="-2"/>
          <w:sz w:val="24"/>
          <w:szCs w:val="24"/>
          <w:lang w:eastAsia="zh-CN"/>
        </w:rPr>
        <w:t>件的有效组成部分，提交最后报价的供应商不得少于3家。</w:t>
      </w:r>
    </w:p>
    <w:p w14:paraId="3D2D7315">
      <w:pPr>
        <w:spacing w:before="185" w:line="312" w:lineRule="auto"/>
        <w:ind w:firstLine="484"/>
        <w:rPr>
          <w:rFonts w:hint="eastAsia" w:ascii="宋体" w:hAnsi="宋体" w:eastAsia="宋体" w:cs="宋体"/>
          <w:sz w:val="24"/>
          <w:szCs w:val="24"/>
          <w:lang w:eastAsia="zh-CN"/>
        </w:rPr>
      </w:pPr>
      <w:r>
        <w:rPr>
          <w:rFonts w:ascii="宋体" w:hAnsi="宋体" w:eastAsia="宋体" w:cs="宋体"/>
          <w:spacing w:val="1"/>
          <w:sz w:val="24"/>
          <w:szCs w:val="24"/>
          <w:lang w:eastAsia="zh-CN"/>
        </w:rPr>
        <w:t>5.4.6磋商文件不能详细列明采购标的的技术、服务要求，需</w:t>
      </w:r>
      <w:r>
        <w:rPr>
          <w:rFonts w:ascii="宋体" w:hAnsi="宋体" w:eastAsia="宋体" w:cs="宋体"/>
          <w:sz w:val="24"/>
          <w:szCs w:val="24"/>
          <w:lang w:eastAsia="zh-CN"/>
        </w:rPr>
        <w:t>经磋商由供应商提供最</w:t>
      </w:r>
      <w:r>
        <w:rPr>
          <w:rFonts w:ascii="宋体" w:hAnsi="宋体" w:eastAsia="宋体" w:cs="宋体"/>
          <w:spacing w:val="-1"/>
          <w:sz w:val="24"/>
          <w:szCs w:val="24"/>
          <w:lang w:eastAsia="zh-CN"/>
        </w:rPr>
        <w:t>终解决方案的，磋商结束后，磋商小组应当按照少数服从多数的原则投票推荐</w:t>
      </w:r>
      <w:r>
        <w:rPr>
          <w:rFonts w:ascii="宋体" w:hAnsi="宋体" w:eastAsia="宋体" w:cs="宋体"/>
          <w:spacing w:val="-2"/>
          <w:sz w:val="24"/>
          <w:szCs w:val="24"/>
          <w:lang w:eastAsia="zh-CN"/>
        </w:rPr>
        <w:t>3家以上供</w:t>
      </w:r>
      <w:r>
        <w:rPr>
          <w:rFonts w:ascii="宋体" w:hAnsi="宋体" w:eastAsia="宋体" w:cs="宋体"/>
          <w:sz w:val="24"/>
          <w:szCs w:val="24"/>
          <w:lang w:eastAsia="zh-CN"/>
        </w:rPr>
        <w:t>应商的供货方案或者解决方案，并要求其在规</w:t>
      </w:r>
      <w:r>
        <w:rPr>
          <w:rFonts w:ascii="宋体" w:hAnsi="宋体" w:eastAsia="宋体" w:cs="宋体"/>
          <w:spacing w:val="-1"/>
          <w:sz w:val="24"/>
          <w:szCs w:val="24"/>
          <w:lang w:eastAsia="zh-CN"/>
        </w:rPr>
        <w:t>定时间内提交最后报价。</w:t>
      </w:r>
    </w:p>
    <w:p w14:paraId="25283A47">
      <w:pPr>
        <w:spacing w:before="180" w:line="219" w:lineRule="auto"/>
        <w:ind w:left="491"/>
        <w:rPr>
          <w:rFonts w:hint="eastAsia" w:ascii="宋体" w:hAnsi="宋体" w:eastAsia="宋体" w:cs="宋体"/>
          <w:spacing w:val="-1"/>
          <w:sz w:val="24"/>
          <w:szCs w:val="24"/>
          <w:lang w:eastAsia="zh-CN"/>
        </w:rPr>
      </w:pPr>
      <w:r>
        <w:rPr>
          <w:rFonts w:ascii="宋体" w:hAnsi="宋体" w:eastAsia="宋体" w:cs="宋体"/>
          <w:spacing w:val="-1"/>
          <w:sz w:val="24"/>
          <w:szCs w:val="24"/>
          <w:lang w:eastAsia="zh-CN"/>
        </w:rPr>
        <w:t>5.4.7符合下列情形，在采购过程中符合要求的供应商可以为2家：（1）购买服务项目（含政府和社会资本合作项目）；</w:t>
      </w:r>
    </w:p>
    <w:p w14:paraId="13508AEA">
      <w:pPr>
        <w:spacing w:before="180" w:line="219" w:lineRule="auto"/>
        <w:ind w:left="491"/>
        <w:rPr>
          <w:rFonts w:hint="eastAsia" w:ascii="宋体" w:hAnsi="宋体" w:eastAsia="宋体" w:cs="宋体"/>
          <w:sz w:val="24"/>
          <w:szCs w:val="24"/>
          <w:lang w:eastAsia="zh-CN"/>
        </w:rPr>
      </w:pPr>
      <w:r>
        <w:rPr>
          <w:rFonts w:ascii="宋体" w:hAnsi="宋体" w:eastAsia="宋体" w:cs="宋体"/>
          <w:spacing w:val="-1"/>
          <w:sz w:val="24"/>
          <w:szCs w:val="24"/>
          <w:lang w:eastAsia="zh-CN"/>
        </w:rPr>
        <w:t>（2）市场竞争不充分的科研项目，以及需要扶持的科技成果转化项目。</w:t>
      </w:r>
    </w:p>
    <w:p w14:paraId="13EDF3AD">
      <w:pPr>
        <w:spacing w:before="180" w:line="290" w:lineRule="auto"/>
        <w:ind w:firstLine="483"/>
        <w:rPr>
          <w:rFonts w:hint="eastAsia" w:ascii="宋体" w:hAnsi="宋体" w:eastAsia="宋体" w:cs="宋体"/>
          <w:sz w:val="24"/>
          <w:szCs w:val="24"/>
          <w:lang w:eastAsia="zh-CN"/>
        </w:rPr>
      </w:pPr>
      <w:r>
        <w:rPr>
          <w:rFonts w:ascii="宋体" w:hAnsi="宋体" w:eastAsia="宋体" w:cs="宋体"/>
          <w:spacing w:val="-4"/>
          <w:sz w:val="24"/>
          <w:szCs w:val="24"/>
          <w:lang w:eastAsia="zh-CN"/>
        </w:rPr>
        <w:t>5.4.8已提交响应文件的供应商，在提交最后报价之前，可以根据磋商情况退出磋商。</w:t>
      </w:r>
      <w:r>
        <w:rPr>
          <w:rFonts w:ascii="宋体" w:hAnsi="宋体" w:eastAsia="宋体" w:cs="宋体"/>
          <w:spacing w:val="-1"/>
          <w:sz w:val="24"/>
          <w:szCs w:val="24"/>
          <w:lang w:eastAsia="zh-CN"/>
        </w:rPr>
        <w:t>其磋商保证金将予以退还。</w:t>
      </w:r>
    </w:p>
    <w:p w14:paraId="2AA9DDF6">
      <w:pPr>
        <w:spacing w:before="180" w:line="289" w:lineRule="auto"/>
        <w:ind w:left="2" w:right="80" w:firstLine="481"/>
        <w:rPr>
          <w:rFonts w:hint="eastAsia" w:ascii="宋体" w:hAnsi="宋体" w:eastAsia="宋体" w:cs="宋体"/>
          <w:sz w:val="24"/>
          <w:szCs w:val="24"/>
          <w:lang w:eastAsia="zh-CN"/>
        </w:rPr>
      </w:pPr>
      <w:r>
        <w:rPr>
          <w:rFonts w:ascii="宋体" w:hAnsi="宋体" w:eastAsia="宋体" w:cs="宋体"/>
          <w:spacing w:val="1"/>
          <w:sz w:val="24"/>
          <w:szCs w:val="24"/>
          <w:lang w:eastAsia="zh-CN"/>
        </w:rPr>
        <w:t>5.4.9经磋商确定最终采购需求和提交最后报价的供应</w:t>
      </w:r>
      <w:r>
        <w:rPr>
          <w:rFonts w:ascii="宋体" w:hAnsi="宋体" w:eastAsia="宋体" w:cs="宋体"/>
          <w:sz w:val="24"/>
          <w:szCs w:val="24"/>
          <w:lang w:eastAsia="zh-CN"/>
        </w:rPr>
        <w:t>商后，由磋商小组采用综合评</w:t>
      </w:r>
      <w:r>
        <w:rPr>
          <w:rFonts w:ascii="宋体" w:hAnsi="宋体" w:eastAsia="宋体" w:cs="宋体"/>
          <w:spacing w:val="-1"/>
          <w:sz w:val="24"/>
          <w:szCs w:val="24"/>
          <w:lang w:eastAsia="zh-CN"/>
        </w:rPr>
        <w:t>分法对提交最后报价的供应商的响应文件和最后报价进行综合评分。</w:t>
      </w:r>
    </w:p>
    <w:p w14:paraId="51B4DCFD">
      <w:pPr>
        <w:spacing w:before="184" w:line="219" w:lineRule="auto"/>
        <w:ind w:left="484"/>
        <w:rPr>
          <w:rFonts w:hint="eastAsia" w:ascii="宋体" w:hAnsi="宋体" w:eastAsia="宋体" w:cs="宋体"/>
          <w:sz w:val="24"/>
          <w:szCs w:val="24"/>
          <w:lang w:eastAsia="zh-CN"/>
        </w:rPr>
      </w:pPr>
      <w:r>
        <w:rPr>
          <w:rFonts w:ascii="宋体" w:hAnsi="宋体" w:eastAsia="宋体" w:cs="宋体"/>
          <w:spacing w:val="-3"/>
          <w:sz w:val="24"/>
          <w:szCs w:val="24"/>
          <w:lang w:eastAsia="zh-CN"/>
        </w:rPr>
        <w:t>5.5采购结果确认</w:t>
      </w:r>
    </w:p>
    <w:p w14:paraId="228EBFB6">
      <w:pPr>
        <w:spacing w:before="179" w:line="353" w:lineRule="auto"/>
        <w:ind w:right="78" w:firstLine="598"/>
        <w:jc w:val="both"/>
        <w:rPr>
          <w:rFonts w:hint="eastAsia" w:ascii="宋体" w:hAnsi="宋体" w:eastAsia="宋体" w:cs="宋体"/>
          <w:sz w:val="24"/>
          <w:szCs w:val="24"/>
          <w:lang w:eastAsia="zh-CN"/>
        </w:rPr>
      </w:pPr>
      <w:r>
        <w:rPr>
          <w:rFonts w:ascii="宋体" w:hAnsi="宋体" w:eastAsia="宋体" w:cs="宋体"/>
          <w:spacing w:val="3"/>
          <w:sz w:val="24"/>
          <w:szCs w:val="24"/>
          <w:lang w:eastAsia="zh-CN"/>
        </w:rPr>
        <w:t>磋商小组按照采购文件确定的评标方法、步骤、标准，对响应文件进行评审</w:t>
      </w:r>
      <w:r>
        <w:rPr>
          <w:rFonts w:ascii="宋体" w:hAnsi="宋体" w:eastAsia="宋体" w:cs="宋体"/>
          <w:spacing w:val="2"/>
          <w:sz w:val="24"/>
          <w:szCs w:val="24"/>
          <w:lang w:eastAsia="zh-CN"/>
        </w:rPr>
        <w:t>。按评</w:t>
      </w:r>
      <w:r>
        <w:rPr>
          <w:rFonts w:ascii="宋体" w:hAnsi="宋体" w:eastAsia="宋体" w:cs="宋体"/>
          <w:sz w:val="24"/>
          <w:szCs w:val="24"/>
          <w:lang w:eastAsia="zh-CN"/>
        </w:rPr>
        <w:t>审后得分由高到底顺序排列。得分相同的，按</w:t>
      </w:r>
      <w:r>
        <w:rPr>
          <w:rFonts w:ascii="宋体" w:hAnsi="宋体" w:eastAsia="宋体" w:cs="宋体"/>
          <w:spacing w:val="-1"/>
          <w:sz w:val="24"/>
          <w:szCs w:val="24"/>
          <w:lang w:eastAsia="zh-CN"/>
        </w:rPr>
        <w:t>供应商报价由低到高的顺序排列。得分且报</w:t>
      </w:r>
      <w:r>
        <w:rPr>
          <w:rFonts w:ascii="宋体" w:hAnsi="宋体" w:eastAsia="宋体" w:cs="宋体"/>
          <w:sz w:val="24"/>
          <w:szCs w:val="24"/>
          <w:lang w:eastAsia="zh-CN"/>
        </w:rPr>
        <w:t>价相同的，按技术指标优劣顺序排列。磋商小</w:t>
      </w:r>
      <w:r>
        <w:rPr>
          <w:rFonts w:ascii="宋体" w:hAnsi="宋体" w:eastAsia="宋体" w:cs="宋体"/>
          <w:spacing w:val="-1"/>
          <w:sz w:val="24"/>
          <w:szCs w:val="24"/>
          <w:lang w:eastAsia="zh-CN"/>
        </w:rPr>
        <w:t>组依据对各响应文件的评审结果，按各供应商的得分由高到低的顺序向采购人推荐成交候选供应商。</w:t>
      </w:r>
    </w:p>
    <w:p w14:paraId="595D6EE0">
      <w:pPr>
        <w:spacing w:before="34" w:line="218" w:lineRule="auto"/>
        <w:ind w:left="484"/>
        <w:rPr>
          <w:rFonts w:hint="eastAsia" w:ascii="宋体" w:hAnsi="宋体" w:eastAsia="宋体" w:cs="宋体"/>
          <w:sz w:val="24"/>
          <w:szCs w:val="24"/>
          <w:lang w:eastAsia="zh-CN"/>
        </w:rPr>
      </w:pPr>
      <w:r>
        <w:rPr>
          <w:rFonts w:ascii="宋体" w:hAnsi="宋体" w:eastAsia="宋体" w:cs="宋体"/>
          <w:spacing w:val="-4"/>
          <w:sz w:val="24"/>
          <w:szCs w:val="24"/>
          <w:lang w:eastAsia="zh-CN"/>
        </w:rPr>
        <w:t>5.6公示或公告</w:t>
      </w:r>
    </w:p>
    <w:p w14:paraId="70736555">
      <w:pPr>
        <w:spacing w:before="186" w:line="312" w:lineRule="auto"/>
        <w:ind w:right="77" w:firstLine="484"/>
        <w:rPr>
          <w:rFonts w:hint="eastAsia" w:ascii="宋体" w:hAnsi="宋体" w:eastAsia="宋体" w:cs="宋体"/>
          <w:sz w:val="24"/>
          <w:szCs w:val="24"/>
          <w:lang w:eastAsia="zh-CN"/>
        </w:rPr>
      </w:pPr>
      <w:r>
        <w:rPr>
          <w:rFonts w:ascii="宋体" w:hAnsi="宋体" w:eastAsia="宋体" w:cs="宋体"/>
          <w:spacing w:val="1"/>
          <w:sz w:val="24"/>
          <w:szCs w:val="24"/>
          <w:lang w:eastAsia="zh-CN"/>
        </w:rPr>
        <w:t>5.6.1成交供应商确定后，采购代理机构将在</w:t>
      </w:r>
      <w:r>
        <w:rPr>
          <w:rFonts w:hint="eastAsia" w:ascii="宋体" w:hAnsi="宋体" w:eastAsia="宋体" w:cs="宋体"/>
          <w:spacing w:val="1"/>
          <w:sz w:val="24"/>
          <w:szCs w:val="24"/>
          <w:lang w:eastAsia="zh-CN"/>
        </w:rPr>
        <w:t>湖北姚家港绿色化工投资控股集团有限公司</w:t>
      </w:r>
      <w:r>
        <w:rPr>
          <w:rFonts w:ascii="宋体" w:hAnsi="宋体" w:eastAsia="宋体" w:cs="宋体"/>
          <w:sz w:val="24"/>
          <w:szCs w:val="24"/>
          <w:lang w:eastAsia="zh-CN"/>
        </w:rPr>
        <w:t>官网上发布成交公告，同时向成交供应商发出《成交通知书》。《</w:t>
      </w:r>
      <w:r>
        <w:rPr>
          <w:rFonts w:ascii="宋体" w:hAnsi="宋体" w:eastAsia="宋体" w:cs="宋体"/>
          <w:spacing w:val="-1"/>
          <w:sz w:val="24"/>
          <w:szCs w:val="24"/>
          <w:lang w:eastAsia="zh-CN"/>
        </w:rPr>
        <w:t>成交通知书》是合同的组成部分，对成交供应商和采购人具有同等法律效力。</w:t>
      </w:r>
    </w:p>
    <w:p w14:paraId="1603658B">
      <w:pPr>
        <w:pStyle w:val="4"/>
        <w:spacing w:line="332" w:lineRule="auto"/>
        <w:rPr>
          <w:lang w:eastAsia="zh-CN"/>
        </w:rPr>
      </w:pPr>
    </w:p>
    <w:p w14:paraId="1B5B3C1F">
      <w:pPr>
        <w:spacing w:before="97" w:line="221" w:lineRule="auto"/>
        <w:ind w:left="3700"/>
        <w:outlineLvl w:val="0"/>
        <w:rPr>
          <w:rFonts w:hint="eastAsia" w:ascii="宋体" w:hAnsi="宋体" w:eastAsia="宋体" w:cs="宋体"/>
          <w:sz w:val="30"/>
          <w:szCs w:val="30"/>
          <w:lang w:eastAsia="zh-CN"/>
        </w:rPr>
      </w:pPr>
      <w:bookmarkStart w:id="18" w:name="bookmark17"/>
      <w:bookmarkEnd w:id="18"/>
      <w:bookmarkStart w:id="19" w:name="_Toc14699"/>
      <w:r>
        <w:rPr>
          <w:rFonts w:ascii="宋体" w:hAnsi="宋体" w:eastAsia="宋体" w:cs="宋体"/>
          <w:b/>
          <w:bCs/>
          <w:spacing w:val="-4"/>
          <w:sz w:val="30"/>
          <w:szCs w:val="30"/>
          <w:lang w:eastAsia="zh-CN"/>
        </w:rPr>
        <w:t>六、授予合同</w:t>
      </w:r>
      <w:bookmarkEnd w:id="19"/>
    </w:p>
    <w:p w14:paraId="161E34B3">
      <w:pPr>
        <w:spacing w:before="216" w:line="220" w:lineRule="auto"/>
        <w:ind w:left="241"/>
        <w:rPr>
          <w:rFonts w:hint="eastAsia" w:ascii="宋体" w:hAnsi="宋体" w:eastAsia="宋体" w:cs="宋体"/>
          <w:sz w:val="24"/>
          <w:szCs w:val="24"/>
          <w:lang w:eastAsia="zh-CN"/>
        </w:rPr>
      </w:pPr>
      <w:r>
        <w:rPr>
          <w:rFonts w:ascii="宋体" w:hAnsi="宋体" w:eastAsia="宋体" w:cs="宋体"/>
          <w:spacing w:val="-3"/>
          <w:sz w:val="24"/>
          <w:szCs w:val="24"/>
          <w:lang w:eastAsia="zh-CN"/>
        </w:rPr>
        <w:t>6.1合同授予标准</w:t>
      </w:r>
    </w:p>
    <w:p w14:paraId="1FD87CCA">
      <w:pPr>
        <w:spacing w:before="182" w:line="219" w:lineRule="auto"/>
        <w:ind w:left="241"/>
        <w:rPr>
          <w:rFonts w:hint="eastAsia" w:ascii="宋体" w:hAnsi="宋体" w:eastAsia="宋体" w:cs="宋体"/>
          <w:sz w:val="24"/>
          <w:szCs w:val="24"/>
          <w:lang w:eastAsia="zh-CN"/>
        </w:rPr>
      </w:pPr>
      <w:r>
        <w:rPr>
          <w:rFonts w:ascii="宋体" w:hAnsi="宋体" w:eastAsia="宋体" w:cs="宋体"/>
          <w:spacing w:val="-1"/>
          <w:sz w:val="24"/>
          <w:szCs w:val="24"/>
          <w:lang w:eastAsia="zh-CN"/>
        </w:rPr>
        <w:t>6.1.1采购人将把合同授予被确定为实质上响应磋商文件的成交供应商。</w:t>
      </w:r>
    </w:p>
    <w:p w14:paraId="4F3808FB">
      <w:pPr>
        <w:spacing w:before="182" w:line="221" w:lineRule="auto"/>
        <w:ind w:left="241"/>
        <w:rPr>
          <w:rFonts w:hint="eastAsia" w:ascii="宋体" w:hAnsi="宋体" w:eastAsia="宋体" w:cs="宋体"/>
          <w:sz w:val="24"/>
          <w:szCs w:val="24"/>
          <w:lang w:eastAsia="zh-CN"/>
        </w:rPr>
      </w:pPr>
      <w:r>
        <w:rPr>
          <w:rFonts w:ascii="宋体" w:hAnsi="宋体" w:eastAsia="宋体" w:cs="宋体"/>
          <w:spacing w:val="-3"/>
          <w:sz w:val="24"/>
          <w:szCs w:val="24"/>
          <w:lang w:eastAsia="zh-CN"/>
        </w:rPr>
        <w:t>6.2签订合同</w:t>
      </w:r>
    </w:p>
    <w:p w14:paraId="33BD567B">
      <w:pPr>
        <w:spacing w:before="181" w:line="288" w:lineRule="auto"/>
        <w:ind w:left="19" w:right="80" w:firstLine="222"/>
        <w:rPr>
          <w:rFonts w:hint="eastAsia" w:ascii="宋体" w:hAnsi="宋体" w:eastAsia="宋体" w:cs="宋体"/>
          <w:sz w:val="24"/>
          <w:szCs w:val="24"/>
          <w:lang w:eastAsia="zh-CN"/>
        </w:rPr>
      </w:pPr>
      <w:r>
        <w:rPr>
          <w:rFonts w:ascii="宋体" w:hAnsi="宋体" w:eastAsia="宋体" w:cs="宋体"/>
          <w:spacing w:val="-3"/>
          <w:sz w:val="24"/>
          <w:szCs w:val="24"/>
          <w:lang w:eastAsia="zh-CN"/>
        </w:rPr>
        <w:t>6.2.1采购人应在《成交通知书》发出之日起30天内，按照磋商文件规定和成交供应商</w:t>
      </w:r>
      <w:r>
        <w:rPr>
          <w:rFonts w:ascii="宋体" w:hAnsi="宋体" w:eastAsia="宋体" w:cs="宋体"/>
          <w:spacing w:val="-2"/>
          <w:sz w:val="24"/>
          <w:szCs w:val="24"/>
          <w:lang w:eastAsia="zh-CN"/>
        </w:rPr>
        <w:t>的承诺，与成交供应商签订采购合同。</w:t>
      </w:r>
    </w:p>
    <w:p w14:paraId="01AB8999">
      <w:pPr>
        <w:spacing w:before="183" w:line="219" w:lineRule="auto"/>
        <w:ind w:left="241"/>
        <w:rPr>
          <w:rFonts w:hint="eastAsia" w:ascii="宋体" w:hAnsi="宋体" w:eastAsia="宋体" w:cs="宋体"/>
          <w:sz w:val="24"/>
          <w:szCs w:val="24"/>
          <w:lang w:eastAsia="zh-CN"/>
        </w:rPr>
      </w:pPr>
      <w:r>
        <w:rPr>
          <w:rFonts w:ascii="宋体" w:hAnsi="宋体" w:eastAsia="宋体" w:cs="宋体"/>
          <w:spacing w:val="-1"/>
          <w:sz w:val="24"/>
          <w:szCs w:val="24"/>
          <w:lang w:eastAsia="zh-CN"/>
        </w:rPr>
        <w:t>6.2.2签订供货合同后7个工作日内，采购人应将采购合同副</w:t>
      </w:r>
      <w:r>
        <w:rPr>
          <w:rFonts w:ascii="宋体" w:hAnsi="宋体" w:eastAsia="宋体" w:cs="宋体"/>
          <w:spacing w:val="-2"/>
          <w:sz w:val="24"/>
          <w:szCs w:val="24"/>
          <w:lang w:eastAsia="zh-CN"/>
        </w:rPr>
        <w:t>本报相关部门备案。</w:t>
      </w:r>
    </w:p>
    <w:p w14:paraId="2CCA6F0D">
      <w:pPr>
        <w:pStyle w:val="4"/>
        <w:spacing w:line="338" w:lineRule="auto"/>
        <w:rPr>
          <w:lang w:eastAsia="zh-CN"/>
        </w:rPr>
      </w:pPr>
    </w:p>
    <w:p w14:paraId="6D130F9A">
      <w:pPr>
        <w:pStyle w:val="4"/>
        <w:spacing w:line="338" w:lineRule="auto"/>
        <w:rPr>
          <w:lang w:eastAsia="zh-CN"/>
        </w:rPr>
      </w:pPr>
    </w:p>
    <w:p w14:paraId="0F4A7B89">
      <w:pPr>
        <w:spacing w:before="98" w:line="220" w:lineRule="auto"/>
        <w:ind w:left="3622"/>
        <w:outlineLvl w:val="0"/>
        <w:rPr>
          <w:rFonts w:hint="eastAsia" w:ascii="宋体" w:hAnsi="宋体" w:eastAsia="宋体" w:cs="宋体"/>
          <w:sz w:val="30"/>
          <w:szCs w:val="30"/>
          <w:lang w:eastAsia="zh-CN"/>
        </w:rPr>
      </w:pPr>
      <w:bookmarkStart w:id="20" w:name="bookmark19"/>
      <w:bookmarkEnd w:id="20"/>
      <w:bookmarkStart w:id="21" w:name="_Toc7564"/>
      <w:r>
        <w:rPr>
          <w:rFonts w:ascii="宋体" w:hAnsi="宋体" w:eastAsia="宋体" w:cs="宋体"/>
          <w:b/>
          <w:bCs/>
          <w:spacing w:val="-4"/>
          <w:sz w:val="30"/>
          <w:szCs w:val="30"/>
          <w:lang w:eastAsia="zh-CN"/>
        </w:rPr>
        <w:t>七、质疑和投诉</w:t>
      </w:r>
      <w:bookmarkEnd w:id="21"/>
    </w:p>
    <w:p w14:paraId="37720286">
      <w:pPr>
        <w:spacing w:before="217" w:line="220" w:lineRule="auto"/>
        <w:ind w:left="485"/>
        <w:rPr>
          <w:rFonts w:hint="eastAsia" w:ascii="宋体" w:hAnsi="宋体" w:eastAsia="宋体" w:cs="宋体"/>
          <w:sz w:val="24"/>
          <w:szCs w:val="24"/>
          <w:lang w:eastAsia="zh-CN"/>
        </w:rPr>
      </w:pPr>
      <w:r>
        <w:rPr>
          <w:rFonts w:ascii="宋体" w:hAnsi="宋体" w:eastAsia="宋体" w:cs="宋体"/>
          <w:spacing w:val="-6"/>
          <w:sz w:val="24"/>
          <w:szCs w:val="24"/>
          <w:lang w:eastAsia="zh-CN"/>
        </w:rPr>
        <w:t>7.1质疑</w:t>
      </w:r>
    </w:p>
    <w:p w14:paraId="2BD79AA9">
      <w:pPr>
        <w:spacing w:before="181" w:line="289" w:lineRule="auto"/>
        <w:ind w:left="24" w:right="80" w:firstLine="461"/>
        <w:rPr>
          <w:rFonts w:hint="eastAsia" w:ascii="宋体" w:hAnsi="宋体" w:eastAsia="宋体" w:cs="宋体"/>
          <w:sz w:val="24"/>
          <w:szCs w:val="24"/>
          <w:lang w:eastAsia="zh-CN"/>
        </w:rPr>
      </w:pPr>
      <w:r>
        <w:rPr>
          <w:rFonts w:ascii="宋体" w:hAnsi="宋体" w:eastAsia="宋体" w:cs="宋体"/>
          <w:spacing w:val="1"/>
          <w:sz w:val="24"/>
          <w:szCs w:val="24"/>
          <w:lang w:eastAsia="zh-CN"/>
        </w:rPr>
        <w:t>7.1.1供应商对此次采购活动有疑问，可依据相关规定，</w:t>
      </w:r>
      <w:r>
        <w:rPr>
          <w:rFonts w:ascii="宋体" w:hAnsi="宋体" w:eastAsia="宋体" w:cs="宋体"/>
          <w:sz w:val="24"/>
          <w:szCs w:val="24"/>
          <w:lang w:eastAsia="zh-CN"/>
        </w:rPr>
        <w:t>在规定的时间内以书面形式</w:t>
      </w:r>
      <w:r>
        <w:rPr>
          <w:rFonts w:ascii="宋体" w:hAnsi="宋体" w:eastAsia="宋体" w:cs="宋体"/>
          <w:spacing w:val="-2"/>
          <w:sz w:val="24"/>
          <w:szCs w:val="24"/>
          <w:lang w:eastAsia="zh-CN"/>
        </w:rPr>
        <w:t>向采购人或代理机构提出质疑。质疑函应当包括下列内容：</w:t>
      </w:r>
    </w:p>
    <w:p w14:paraId="0954FFEB">
      <w:pPr>
        <w:spacing w:before="183" w:line="219" w:lineRule="auto"/>
        <w:ind w:left="496"/>
        <w:rPr>
          <w:rFonts w:hint="eastAsia" w:ascii="宋体" w:hAnsi="宋体" w:eastAsia="宋体" w:cs="宋体"/>
          <w:sz w:val="24"/>
          <w:szCs w:val="24"/>
          <w:lang w:eastAsia="zh-CN"/>
        </w:rPr>
      </w:pPr>
      <w:r>
        <w:rPr>
          <w:rFonts w:ascii="宋体" w:hAnsi="宋体" w:eastAsia="宋体" w:cs="宋体"/>
          <w:spacing w:val="-1"/>
          <w:sz w:val="24"/>
          <w:szCs w:val="24"/>
          <w:lang w:eastAsia="zh-CN"/>
        </w:rPr>
        <w:t>（1）供应商的姓名或者名称、地址、联系人及联系电话；</w:t>
      </w:r>
    </w:p>
    <w:p w14:paraId="1CEA8888">
      <w:pPr>
        <w:spacing w:before="182" w:line="219" w:lineRule="auto"/>
        <w:ind w:left="496"/>
        <w:rPr>
          <w:rFonts w:hint="eastAsia" w:ascii="宋体" w:hAnsi="宋体" w:eastAsia="宋体" w:cs="宋体"/>
          <w:sz w:val="24"/>
          <w:szCs w:val="24"/>
          <w:lang w:eastAsia="zh-CN"/>
        </w:rPr>
      </w:pPr>
      <w:r>
        <w:rPr>
          <w:rFonts w:ascii="宋体" w:hAnsi="宋体" w:eastAsia="宋体" w:cs="宋体"/>
          <w:spacing w:val="-2"/>
          <w:sz w:val="24"/>
          <w:szCs w:val="24"/>
          <w:lang w:eastAsia="zh-CN"/>
        </w:rPr>
        <w:t>（2）质疑项目的名称、编号；</w:t>
      </w:r>
    </w:p>
    <w:p w14:paraId="6C8478AF">
      <w:pPr>
        <w:spacing w:line="219" w:lineRule="auto"/>
        <w:rPr>
          <w:rFonts w:hint="eastAsia" w:ascii="宋体" w:hAnsi="宋体" w:eastAsia="宋体" w:cs="宋体"/>
          <w:sz w:val="24"/>
          <w:szCs w:val="24"/>
          <w:lang w:eastAsia="zh-CN"/>
        </w:rPr>
        <w:sectPr>
          <w:footerReference r:id="rId12" w:type="default"/>
          <w:pgSz w:w="11906" w:h="16839"/>
          <w:pgMar w:top="1258" w:right="1225" w:bottom="1358" w:left="1257" w:header="0" w:footer="1195" w:gutter="0"/>
          <w:pgNumType w:fmt="decimal"/>
          <w:cols w:space="720" w:num="1"/>
        </w:sectPr>
      </w:pPr>
    </w:p>
    <w:p w14:paraId="3116C304">
      <w:pPr>
        <w:spacing w:before="48" w:line="219" w:lineRule="auto"/>
        <w:ind w:left="497"/>
        <w:rPr>
          <w:rFonts w:hint="eastAsia" w:ascii="宋体" w:hAnsi="宋体" w:eastAsia="宋体" w:cs="宋体"/>
          <w:sz w:val="24"/>
          <w:szCs w:val="24"/>
          <w:lang w:eastAsia="zh-CN"/>
        </w:rPr>
      </w:pPr>
      <w:r>
        <w:rPr>
          <w:rFonts w:ascii="宋体" w:hAnsi="宋体" w:eastAsia="宋体" w:cs="宋体"/>
          <w:spacing w:val="-1"/>
          <w:sz w:val="24"/>
          <w:szCs w:val="24"/>
          <w:lang w:eastAsia="zh-CN"/>
        </w:rPr>
        <w:t>（3）具体、明确的质疑事项和与质疑事项相关的请求；</w:t>
      </w:r>
    </w:p>
    <w:p w14:paraId="51444A97">
      <w:pPr>
        <w:spacing w:before="179" w:line="219" w:lineRule="auto"/>
        <w:ind w:left="497"/>
        <w:rPr>
          <w:rFonts w:hint="eastAsia" w:ascii="宋体" w:hAnsi="宋体" w:eastAsia="宋体" w:cs="宋体"/>
          <w:sz w:val="24"/>
          <w:szCs w:val="24"/>
          <w:lang w:eastAsia="zh-CN"/>
        </w:rPr>
      </w:pPr>
      <w:r>
        <w:rPr>
          <w:rFonts w:ascii="宋体" w:hAnsi="宋体" w:eastAsia="宋体" w:cs="宋体"/>
          <w:spacing w:val="-3"/>
          <w:sz w:val="24"/>
          <w:szCs w:val="24"/>
          <w:lang w:eastAsia="zh-CN"/>
        </w:rPr>
        <w:t>（4）事实依据；</w:t>
      </w:r>
    </w:p>
    <w:p w14:paraId="43EE7067">
      <w:pPr>
        <w:spacing w:before="180" w:line="219" w:lineRule="auto"/>
        <w:ind w:left="497"/>
        <w:rPr>
          <w:rFonts w:hint="eastAsia" w:ascii="宋体" w:hAnsi="宋体" w:eastAsia="宋体" w:cs="宋体"/>
          <w:sz w:val="24"/>
          <w:szCs w:val="24"/>
          <w:lang w:eastAsia="zh-CN"/>
        </w:rPr>
      </w:pPr>
      <w:r>
        <w:rPr>
          <w:rFonts w:ascii="宋体" w:hAnsi="宋体" w:eastAsia="宋体" w:cs="宋体"/>
          <w:spacing w:val="-2"/>
          <w:sz w:val="24"/>
          <w:szCs w:val="24"/>
          <w:lang w:eastAsia="zh-CN"/>
        </w:rPr>
        <w:t>（5）必要的法律依据；</w:t>
      </w:r>
    </w:p>
    <w:p w14:paraId="2D5AE853">
      <w:pPr>
        <w:spacing w:before="184" w:line="220" w:lineRule="auto"/>
        <w:ind w:left="497"/>
        <w:rPr>
          <w:rFonts w:hint="eastAsia" w:ascii="宋体" w:hAnsi="宋体" w:eastAsia="宋体" w:cs="宋体"/>
          <w:sz w:val="24"/>
          <w:szCs w:val="24"/>
          <w:lang w:eastAsia="zh-CN"/>
        </w:rPr>
      </w:pPr>
      <w:r>
        <w:rPr>
          <w:rFonts w:ascii="宋体" w:hAnsi="宋体" w:eastAsia="宋体" w:cs="宋体"/>
          <w:spacing w:val="-2"/>
          <w:sz w:val="24"/>
          <w:szCs w:val="24"/>
          <w:lang w:eastAsia="zh-CN"/>
        </w:rPr>
        <w:t>（6）提起质疑的日期。</w:t>
      </w:r>
    </w:p>
    <w:p w14:paraId="138F87E1">
      <w:pPr>
        <w:spacing w:before="179" w:line="219" w:lineRule="auto"/>
        <w:ind w:left="485"/>
        <w:rPr>
          <w:rFonts w:hint="eastAsia" w:ascii="宋体" w:hAnsi="宋体" w:eastAsia="宋体" w:cs="宋体"/>
          <w:sz w:val="24"/>
          <w:szCs w:val="24"/>
          <w:lang w:eastAsia="zh-CN"/>
        </w:rPr>
      </w:pPr>
      <w:r>
        <w:rPr>
          <w:rFonts w:ascii="宋体" w:hAnsi="宋体" w:eastAsia="宋体" w:cs="宋体"/>
          <w:sz w:val="24"/>
          <w:szCs w:val="24"/>
          <w:lang w:eastAsia="zh-CN"/>
        </w:rPr>
        <w:t>特注：未按上述程序规定的必备内容进行质疑的，采购人或</w:t>
      </w:r>
      <w:r>
        <w:rPr>
          <w:rFonts w:ascii="宋体" w:hAnsi="宋体" w:eastAsia="宋体" w:cs="宋体"/>
          <w:spacing w:val="-1"/>
          <w:sz w:val="24"/>
          <w:szCs w:val="24"/>
          <w:lang w:eastAsia="zh-CN"/>
        </w:rPr>
        <w:t>代理机构将不予以受理。</w:t>
      </w:r>
    </w:p>
    <w:p w14:paraId="045C8069">
      <w:pPr>
        <w:spacing w:before="184" w:line="324" w:lineRule="auto"/>
        <w:ind w:right="80" w:firstLine="485"/>
        <w:rPr>
          <w:rFonts w:hint="eastAsia" w:ascii="宋体" w:hAnsi="宋体" w:eastAsia="宋体" w:cs="宋体"/>
          <w:sz w:val="24"/>
          <w:szCs w:val="24"/>
          <w:lang w:eastAsia="zh-CN"/>
        </w:rPr>
      </w:pPr>
      <w:r>
        <w:rPr>
          <w:rFonts w:ascii="宋体" w:hAnsi="宋体" w:eastAsia="宋体" w:cs="宋体"/>
          <w:spacing w:val="1"/>
          <w:sz w:val="24"/>
          <w:szCs w:val="24"/>
          <w:lang w:eastAsia="zh-CN"/>
        </w:rPr>
        <w:t>7.1.2质疑人为自然人的，应当由本人签字并附有效身</w:t>
      </w:r>
      <w:r>
        <w:rPr>
          <w:rFonts w:ascii="宋体" w:hAnsi="宋体" w:eastAsia="宋体" w:cs="宋体"/>
          <w:sz w:val="24"/>
          <w:szCs w:val="24"/>
          <w:lang w:eastAsia="zh-CN"/>
        </w:rPr>
        <w:t>份证明；质疑人为法人或者其他组织的，应当由法定代表人或者主要负责人签</w:t>
      </w:r>
      <w:r>
        <w:rPr>
          <w:rFonts w:ascii="宋体" w:hAnsi="宋体" w:eastAsia="宋体" w:cs="宋体"/>
          <w:spacing w:val="-1"/>
          <w:sz w:val="24"/>
          <w:szCs w:val="24"/>
          <w:lang w:eastAsia="zh-CN"/>
        </w:rPr>
        <w:t>字并加盖单位公章，同时一并提交营业执</w:t>
      </w:r>
      <w:r>
        <w:rPr>
          <w:rFonts w:ascii="宋体" w:hAnsi="宋体" w:eastAsia="宋体" w:cs="宋体"/>
          <w:sz w:val="24"/>
          <w:szCs w:val="24"/>
          <w:lang w:eastAsia="zh-CN"/>
        </w:rPr>
        <w:t>照和法定代表人或者主要负责人有效身份证明。</w:t>
      </w:r>
      <w:r>
        <w:rPr>
          <w:rFonts w:ascii="宋体" w:hAnsi="宋体" w:eastAsia="宋体" w:cs="宋体"/>
          <w:spacing w:val="-1"/>
          <w:sz w:val="24"/>
          <w:szCs w:val="24"/>
          <w:lang w:eastAsia="zh-CN"/>
        </w:rPr>
        <w:t>无法提供证件原件的，应当提供真实有效的复印件，并签字或者盖章。</w:t>
      </w:r>
    </w:p>
    <w:p w14:paraId="6BB6DC10">
      <w:pPr>
        <w:spacing w:before="184" w:line="312" w:lineRule="auto"/>
        <w:ind w:right="80" w:firstLine="486"/>
        <w:rPr>
          <w:rFonts w:hint="eastAsia" w:ascii="宋体" w:hAnsi="宋体" w:eastAsia="宋体" w:cs="宋体"/>
          <w:sz w:val="24"/>
          <w:szCs w:val="24"/>
          <w:lang w:eastAsia="zh-CN"/>
        </w:rPr>
      </w:pPr>
      <w:r>
        <w:rPr>
          <w:rFonts w:ascii="宋体" w:hAnsi="宋体" w:eastAsia="宋体" w:cs="宋体"/>
          <w:spacing w:val="1"/>
          <w:sz w:val="24"/>
          <w:szCs w:val="24"/>
          <w:lang w:eastAsia="zh-CN"/>
        </w:rPr>
        <w:t>7.1.3质疑人可以委托代理人办理质疑事项，代理人办</w:t>
      </w:r>
      <w:r>
        <w:rPr>
          <w:rFonts w:ascii="宋体" w:hAnsi="宋体" w:eastAsia="宋体" w:cs="宋体"/>
          <w:sz w:val="24"/>
          <w:szCs w:val="24"/>
          <w:lang w:eastAsia="zh-CN"/>
        </w:rPr>
        <w:t>理质疑事项时，除提交质疑书外，还应当提交质疑人的授权委托书及代理人的有</w:t>
      </w:r>
      <w:r>
        <w:rPr>
          <w:rFonts w:ascii="宋体" w:hAnsi="宋体" w:eastAsia="宋体" w:cs="宋体"/>
          <w:spacing w:val="-1"/>
          <w:sz w:val="24"/>
          <w:szCs w:val="24"/>
          <w:lang w:eastAsia="zh-CN"/>
        </w:rPr>
        <w:t>效身份证明，授权委托书应当载明委托代理的具体权限和事项。</w:t>
      </w:r>
    </w:p>
    <w:p w14:paraId="61253A30">
      <w:pPr>
        <w:spacing w:before="184" w:line="288" w:lineRule="auto"/>
        <w:ind w:left="1" w:firstLine="484"/>
        <w:rPr>
          <w:rFonts w:hint="eastAsia" w:ascii="宋体" w:hAnsi="宋体" w:eastAsia="宋体" w:cs="宋体"/>
          <w:sz w:val="24"/>
          <w:szCs w:val="24"/>
          <w:lang w:eastAsia="zh-CN"/>
        </w:rPr>
      </w:pPr>
      <w:r>
        <w:rPr>
          <w:rFonts w:ascii="宋体" w:hAnsi="宋体" w:eastAsia="宋体" w:cs="宋体"/>
          <w:sz w:val="24"/>
          <w:szCs w:val="24"/>
          <w:lang w:eastAsia="zh-CN"/>
        </w:rPr>
        <w:t>7.1.4被质疑人应当在受理质疑后7个工作日内作出答复，并以书面形式通知</w:t>
      </w:r>
      <w:r>
        <w:rPr>
          <w:rFonts w:ascii="宋体" w:hAnsi="宋体" w:eastAsia="宋体" w:cs="宋体"/>
          <w:spacing w:val="-1"/>
          <w:sz w:val="24"/>
          <w:szCs w:val="24"/>
          <w:lang w:eastAsia="zh-CN"/>
        </w:rPr>
        <w:t>质疑人</w:t>
      </w:r>
      <w:r>
        <w:rPr>
          <w:rFonts w:ascii="宋体" w:hAnsi="宋体" w:eastAsia="宋体" w:cs="宋体"/>
          <w:spacing w:val="-4"/>
          <w:sz w:val="24"/>
          <w:szCs w:val="24"/>
          <w:lang w:eastAsia="zh-CN"/>
        </w:rPr>
        <w:t>和其他有关供应商，答复内容仅限于供应商所质</w:t>
      </w:r>
      <w:r>
        <w:rPr>
          <w:rFonts w:ascii="宋体" w:hAnsi="宋体" w:eastAsia="宋体" w:cs="宋体"/>
          <w:spacing w:val="-5"/>
          <w:sz w:val="24"/>
          <w:szCs w:val="24"/>
          <w:lang w:eastAsia="zh-CN"/>
        </w:rPr>
        <w:t>疑的内容，不得涉及国家秘密和商业秘密。</w:t>
      </w:r>
    </w:p>
    <w:p w14:paraId="6C361E53">
      <w:pPr>
        <w:spacing w:before="184" w:line="220" w:lineRule="auto"/>
        <w:ind w:left="486"/>
        <w:rPr>
          <w:rFonts w:hint="eastAsia" w:ascii="宋体" w:hAnsi="宋体" w:eastAsia="宋体" w:cs="宋体"/>
          <w:sz w:val="24"/>
          <w:szCs w:val="24"/>
          <w:lang w:eastAsia="zh-CN"/>
        </w:rPr>
      </w:pPr>
      <w:r>
        <w:rPr>
          <w:rFonts w:ascii="宋体" w:hAnsi="宋体" w:eastAsia="宋体" w:cs="宋体"/>
          <w:spacing w:val="-6"/>
          <w:sz w:val="24"/>
          <w:szCs w:val="24"/>
          <w:lang w:eastAsia="zh-CN"/>
        </w:rPr>
        <w:t>7.2投诉</w:t>
      </w:r>
    </w:p>
    <w:p w14:paraId="73363CA7">
      <w:pPr>
        <w:spacing w:before="180" w:line="312" w:lineRule="auto"/>
        <w:ind w:right="80" w:firstLine="485"/>
        <w:rPr>
          <w:rFonts w:hint="eastAsia" w:ascii="宋体" w:hAnsi="宋体" w:eastAsia="宋体" w:cs="宋体"/>
          <w:sz w:val="24"/>
          <w:szCs w:val="24"/>
          <w:lang w:eastAsia="zh-CN"/>
        </w:rPr>
      </w:pPr>
      <w:r>
        <w:rPr>
          <w:rFonts w:ascii="宋体" w:hAnsi="宋体" w:eastAsia="宋体" w:cs="宋体"/>
          <w:spacing w:val="1"/>
          <w:sz w:val="24"/>
          <w:szCs w:val="24"/>
          <w:lang w:eastAsia="zh-CN"/>
        </w:rPr>
        <w:t>7.2.1质疑人如对被质疑人的质疑回复不满意或在规定</w:t>
      </w:r>
      <w:r>
        <w:rPr>
          <w:rFonts w:ascii="宋体" w:hAnsi="宋体" w:eastAsia="宋体" w:cs="宋体"/>
          <w:sz w:val="24"/>
          <w:szCs w:val="24"/>
          <w:lang w:eastAsia="zh-CN"/>
        </w:rPr>
        <w:t>时间内未做出回复的，可在答</w:t>
      </w:r>
      <w:r>
        <w:rPr>
          <w:rFonts w:ascii="宋体" w:hAnsi="宋体" w:eastAsia="宋体" w:cs="宋体"/>
          <w:spacing w:val="2"/>
          <w:sz w:val="24"/>
          <w:szCs w:val="24"/>
          <w:lang w:eastAsia="zh-CN"/>
        </w:rPr>
        <w:t>复期满后15个工作日内向本项目管辖内的采购</w:t>
      </w:r>
      <w:r>
        <w:rPr>
          <w:rFonts w:ascii="宋体" w:hAnsi="宋体" w:eastAsia="宋体" w:cs="宋体"/>
          <w:spacing w:val="1"/>
          <w:sz w:val="24"/>
          <w:szCs w:val="24"/>
          <w:lang w:eastAsia="zh-CN"/>
        </w:rPr>
        <w:t>监督部门提起投诉。供应商投诉应当有明</w:t>
      </w:r>
      <w:r>
        <w:rPr>
          <w:rFonts w:ascii="宋体" w:hAnsi="宋体" w:eastAsia="宋体" w:cs="宋体"/>
          <w:spacing w:val="-1"/>
          <w:sz w:val="24"/>
          <w:szCs w:val="24"/>
          <w:lang w:eastAsia="zh-CN"/>
        </w:rPr>
        <w:t>确的请求和必要的证明材料。</w:t>
      </w:r>
    </w:p>
    <w:p w14:paraId="02C1BF18">
      <w:pPr>
        <w:spacing w:before="183" w:line="219" w:lineRule="auto"/>
        <w:ind w:left="486"/>
        <w:rPr>
          <w:rFonts w:hint="eastAsia" w:ascii="宋体" w:hAnsi="宋体" w:eastAsia="宋体" w:cs="宋体"/>
          <w:sz w:val="24"/>
          <w:szCs w:val="24"/>
          <w:lang w:eastAsia="zh-CN"/>
        </w:rPr>
      </w:pPr>
      <w:r>
        <w:rPr>
          <w:rFonts w:ascii="宋体" w:hAnsi="宋体" w:eastAsia="宋体" w:cs="宋体"/>
          <w:spacing w:val="-1"/>
          <w:sz w:val="24"/>
          <w:szCs w:val="24"/>
          <w:lang w:eastAsia="zh-CN"/>
        </w:rPr>
        <w:t>7.2.2供应商投诉时，应当当面提交投诉书，投诉书应当包括下列内容：</w:t>
      </w:r>
    </w:p>
    <w:p w14:paraId="5DCCA8E6">
      <w:pPr>
        <w:spacing w:before="182" w:line="219" w:lineRule="auto"/>
        <w:ind w:left="372"/>
        <w:rPr>
          <w:rFonts w:hint="eastAsia" w:ascii="宋体" w:hAnsi="宋体" w:eastAsia="宋体" w:cs="宋体"/>
          <w:sz w:val="24"/>
          <w:szCs w:val="24"/>
          <w:lang w:eastAsia="zh-CN"/>
        </w:rPr>
      </w:pPr>
      <w:r>
        <w:rPr>
          <w:rFonts w:ascii="宋体" w:hAnsi="宋体" w:eastAsia="宋体" w:cs="宋体"/>
          <w:spacing w:val="-1"/>
          <w:sz w:val="24"/>
          <w:szCs w:val="24"/>
          <w:lang w:eastAsia="zh-CN"/>
        </w:rPr>
        <w:t>（1）投诉人和被投诉人的姓名或者名称、通讯地址、邮编、联系人及联系电话；</w:t>
      </w:r>
    </w:p>
    <w:p w14:paraId="0F786DB4">
      <w:pPr>
        <w:spacing w:before="183" w:line="219" w:lineRule="auto"/>
        <w:ind w:left="372"/>
        <w:rPr>
          <w:rFonts w:hint="eastAsia" w:ascii="宋体" w:hAnsi="宋体" w:eastAsia="宋体" w:cs="宋体"/>
          <w:sz w:val="24"/>
          <w:szCs w:val="24"/>
          <w:lang w:eastAsia="zh-CN"/>
        </w:rPr>
      </w:pPr>
      <w:r>
        <w:rPr>
          <w:rFonts w:ascii="宋体" w:hAnsi="宋体" w:eastAsia="宋体" w:cs="宋体"/>
          <w:spacing w:val="-1"/>
          <w:sz w:val="24"/>
          <w:szCs w:val="24"/>
          <w:lang w:eastAsia="zh-CN"/>
        </w:rPr>
        <w:t>（2）质疑和质疑答复情况说明及相关证明材料；</w:t>
      </w:r>
    </w:p>
    <w:p w14:paraId="1A155D52">
      <w:pPr>
        <w:spacing w:before="184" w:line="219" w:lineRule="auto"/>
        <w:ind w:left="372"/>
        <w:rPr>
          <w:rFonts w:hint="eastAsia" w:ascii="宋体" w:hAnsi="宋体" w:eastAsia="宋体" w:cs="宋体"/>
          <w:sz w:val="24"/>
          <w:szCs w:val="24"/>
          <w:lang w:eastAsia="zh-CN"/>
        </w:rPr>
      </w:pPr>
      <w:r>
        <w:rPr>
          <w:rFonts w:ascii="宋体" w:hAnsi="宋体" w:eastAsia="宋体" w:cs="宋体"/>
          <w:spacing w:val="-1"/>
          <w:sz w:val="24"/>
          <w:szCs w:val="24"/>
          <w:lang w:eastAsia="zh-CN"/>
        </w:rPr>
        <w:t>（3）具体、明确的投诉事项和与投诉事项相关的投诉请求；</w:t>
      </w:r>
    </w:p>
    <w:p w14:paraId="40A9DED7">
      <w:pPr>
        <w:spacing w:before="180" w:line="219" w:lineRule="auto"/>
        <w:ind w:left="372"/>
        <w:rPr>
          <w:rFonts w:hint="eastAsia" w:ascii="宋体" w:hAnsi="宋体" w:eastAsia="宋体" w:cs="宋体"/>
          <w:sz w:val="24"/>
          <w:szCs w:val="24"/>
          <w:lang w:eastAsia="zh-CN"/>
        </w:rPr>
      </w:pPr>
      <w:r>
        <w:rPr>
          <w:rFonts w:ascii="宋体" w:hAnsi="宋体" w:eastAsia="宋体" w:cs="宋体"/>
          <w:spacing w:val="-3"/>
          <w:sz w:val="24"/>
          <w:szCs w:val="24"/>
          <w:lang w:eastAsia="zh-CN"/>
        </w:rPr>
        <w:t>（4）事实依据；</w:t>
      </w:r>
    </w:p>
    <w:p w14:paraId="4FD6C5F5">
      <w:pPr>
        <w:spacing w:before="183" w:line="219" w:lineRule="auto"/>
        <w:ind w:left="372"/>
        <w:rPr>
          <w:rFonts w:hint="eastAsia" w:ascii="宋体" w:hAnsi="宋体" w:eastAsia="宋体" w:cs="宋体"/>
          <w:sz w:val="24"/>
          <w:szCs w:val="24"/>
          <w:lang w:eastAsia="zh-CN"/>
        </w:rPr>
      </w:pPr>
      <w:r>
        <w:rPr>
          <w:rFonts w:ascii="宋体" w:hAnsi="宋体" w:eastAsia="宋体" w:cs="宋体"/>
          <w:spacing w:val="-3"/>
          <w:sz w:val="24"/>
          <w:szCs w:val="24"/>
          <w:lang w:eastAsia="zh-CN"/>
        </w:rPr>
        <w:t>（5）法律依据；</w:t>
      </w:r>
    </w:p>
    <w:p w14:paraId="7D751866">
      <w:pPr>
        <w:spacing w:before="182" w:line="220" w:lineRule="auto"/>
        <w:ind w:left="372"/>
        <w:rPr>
          <w:rFonts w:hint="eastAsia" w:ascii="宋体" w:hAnsi="宋体" w:eastAsia="宋体" w:cs="宋体"/>
          <w:sz w:val="24"/>
          <w:szCs w:val="24"/>
          <w:lang w:eastAsia="zh-CN"/>
        </w:rPr>
      </w:pPr>
      <w:r>
        <w:rPr>
          <w:rFonts w:ascii="宋体" w:hAnsi="宋体" w:eastAsia="宋体" w:cs="宋体"/>
          <w:spacing w:val="-2"/>
          <w:sz w:val="24"/>
          <w:szCs w:val="24"/>
          <w:lang w:eastAsia="zh-CN"/>
        </w:rPr>
        <w:t>（6）提起投诉的日期。</w:t>
      </w:r>
    </w:p>
    <w:p w14:paraId="1035FD70">
      <w:pPr>
        <w:spacing w:before="180" w:line="346" w:lineRule="auto"/>
        <w:ind w:right="80" w:firstLine="482"/>
        <w:rPr>
          <w:rFonts w:hint="eastAsia" w:ascii="宋体" w:hAnsi="宋体" w:eastAsia="宋体" w:cs="宋体"/>
          <w:sz w:val="24"/>
          <w:szCs w:val="24"/>
          <w:lang w:eastAsia="zh-CN"/>
        </w:rPr>
      </w:pPr>
      <w:r>
        <w:rPr>
          <w:rFonts w:ascii="宋体" w:hAnsi="宋体" w:eastAsia="宋体" w:cs="宋体"/>
          <w:spacing w:val="-1"/>
          <w:sz w:val="24"/>
          <w:szCs w:val="24"/>
          <w:lang w:eastAsia="zh-CN"/>
        </w:rPr>
        <w:t>投诉人为自然人的，应当由本人签字。投诉人为法人的，应当由其法定代表人签字并</w:t>
      </w:r>
      <w:r>
        <w:rPr>
          <w:rFonts w:ascii="宋体" w:hAnsi="宋体" w:eastAsia="宋体" w:cs="宋体"/>
          <w:sz w:val="24"/>
          <w:szCs w:val="24"/>
          <w:lang w:eastAsia="zh-CN"/>
        </w:rPr>
        <w:t>加盖单位公章。投诉人为其他组织的，应当由其主要负责人签</w:t>
      </w:r>
      <w:r>
        <w:rPr>
          <w:rFonts w:ascii="宋体" w:hAnsi="宋体" w:eastAsia="宋体" w:cs="宋体"/>
          <w:spacing w:val="-1"/>
          <w:sz w:val="24"/>
          <w:szCs w:val="24"/>
          <w:lang w:eastAsia="zh-CN"/>
        </w:rPr>
        <w:t>字盖章并加盖单位公章。</w:t>
      </w:r>
    </w:p>
    <w:p w14:paraId="02487940">
      <w:pPr>
        <w:spacing w:before="36" w:line="219" w:lineRule="auto"/>
        <w:ind w:left="486"/>
        <w:rPr>
          <w:rFonts w:hint="eastAsia" w:ascii="宋体" w:hAnsi="宋体" w:eastAsia="宋体" w:cs="宋体"/>
          <w:sz w:val="24"/>
          <w:szCs w:val="24"/>
          <w:lang w:eastAsia="zh-CN"/>
        </w:rPr>
      </w:pPr>
      <w:r>
        <w:rPr>
          <w:rFonts w:ascii="宋体" w:hAnsi="宋体" w:eastAsia="宋体" w:cs="宋体"/>
          <w:spacing w:val="-2"/>
          <w:sz w:val="24"/>
          <w:szCs w:val="24"/>
          <w:lang w:eastAsia="zh-CN"/>
        </w:rPr>
        <w:t>7.2.3投诉人提起投诉应符合以下条件：</w:t>
      </w:r>
    </w:p>
    <w:p w14:paraId="31602B46">
      <w:pPr>
        <w:spacing w:before="180" w:line="219" w:lineRule="auto"/>
        <w:ind w:left="523"/>
        <w:rPr>
          <w:rFonts w:hint="eastAsia" w:ascii="宋体" w:hAnsi="宋体" w:eastAsia="宋体" w:cs="宋体"/>
          <w:sz w:val="24"/>
          <w:szCs w:val="24"/>
          <w:lang w:eastAsia="zh-CN"/>
        </w:rPr>
      </w:pPr>
      <w:r>
        <w:rPr>
          <w:rFonts w:ascii="宋体" w:hAnsi="宋体" w:eastAsia="宋体" w:cs="宋体"/>
          <w:spacing w:val="-4"/>
          <w:sz w:val="24"/>
          <w:szCs w:val="24"/>
          <w:lang w:eastAsia="zh-CN"/>
        </w:rPr>
        <w:t>(1)提起投诉前已依法进行质疑；</w:t>
      </w:r>
    </w:p>
    <w:p w14:paraId="5168D78D">
      <w:pPr>
        <w:spacing w:before="183" w:line="219" w:lineRule="auto"/>
        <w:ind w:left="523"/>
        <w:rPr>
          <w:rFonts w:hint="eastAsia" w:ascii="宋体" w:hAnsi="宋体" w:eastAsia="宋体" w:cs="宋体"/>
          <w:sz w:val="24"/>
          <w:szCs w:val="24"/>
          <w:lang w:eastAsia="zh-CN"/>
        </w:rPr>
      </w:pPr>
      <w:r>
        <w:rPr>
          <w:rFonts w:ascii="宋体" w:hAnsi="宋体" w:eastAsia="宋体" w:cs="宋体"/>
          <w:spacing w:val="-6"/>
          <w:sz w:val="24"/>
          <w:szCs w:val="24"/>
          <w:lang w:eastAsia="zh-CN"/>
        </w:rPr>
        <w:t>(2)投诉书内容符合7.2.2的规定；</w:t>
      </w:r>
    </w:p>
    <w:p w14:paraId="3E2212C4">
      <w:pPr>
        <w:spacing w:line="219" w:lineRule="auto"/>
        <w:rPr>
          <w:rFonts w:hint="eastAsia" w:ascii="宋体" w:hAnsi="宋体" w:eastAsia="宋体" w:cs="宋体"/>
          <w:sz w:val="24"/>
          <w:szCs w:val="24"/>
          <w:lang w:eastAsia="zh-CN"/>
        </w:rPr>
        <w:sectPr>
          <w:footerReference r:id="rId13" w:type="default"/>
          <w:pgSz w:w="11906" w:h="16839"/>
          <w:pgMar w:top="1258" w:right="1225" w:bottom="1358" w:left="1256" w:header="0" w:footer="1195" w:gutter="0"/>
          <w:pgNumType w:fmt="decimal"/>
          <w:cols w:space="720" w:num="1"/>
        </w:sectPr>
      </w:pPr>
    </w:p>
    <w:p w14:paraId="3C36BB2D">
      <w:pPr>
        <w:spacing w:before="48" w:line="219" w:lineRule="auto"/>
        <w:ind w:left="523"/>
        <w:rPr>
          <w:rFonts w:hint="eastAsia" w:ascii="宋体" w:hAnsi="宋体" w:eastAsia="宋体" w:cs="宋体"/>
          <w:sz w:val="24"/>
          <w:szCs w:val="24"/>
          <w:lang w:eastAsia="zh-CN"/>
        </w:rPr>
      </w:pPr>
      <w:r>
        <w:rPr>
          <w:rFonts w:ascii="宋体" w:hAnsi="宋体" w:eastAsia="宋体" w:cs="宋体"/>
          <w:spacing w:val="-4"/>
          <w:sz w:val="24"/>
          <w:szCs w:val="24"/>
          <w:lang w:eastAsia="zh-CN"/>
        </w:rPr>
        <w:t>(3)在投诉有效期限内提起诉讼；</w:t>
      </w:r>
    </w:p>
    <w:p w14:paraId="1AB77C40">
      <w:pPr>
        <w:spacing w:before="180" w:line="219" w:lineRule="auto"/>
        <w:ind w:left="523"/>
        <w:rPr>
          <w:rFonts w:hint="eastAsia" w:ascii="宋体" w:hAnsi="宋体" w:eastAsia="宋体" w:cs="宋体"/>
          <w:sz w:val="24"/>
          <w:szCs w:val="24"/>
          <w:lang w:eastAsia="zh-CN"/>
        </w:rPr>
      </w:pPr>
      <w:r>
        <w:rPr>
          <w:rFonts w:ascii="宋体" w:hAnsi="宋体" w:eastAsia="宋体" w:cs="宋体"/>
          <w:spacing w:val="-3"/>
          <w:sz w:val="24"/>
          <w:szCs w:val="24"/>
          <w:lang w:eastAsia="zh-CN"/>
        </w:rPr>
        <w:t>(4)同一投诉事项未经财政部门投诉处理；</w:t>
      </w:r>
    </w:p>
    <w:p w14:paraId="0C2660FF">
      <w:pPr>
        <w:spacing w:before="180" w:line="219" w:lineRule="auto"/>
        <w:ind w:left="523"/>
        <w:rPr>
          <w:rFonts w:hint="eastAsia" w:ascii="宋体" w:hAnsi="宋体" w:eastAsia="宋体" w:cs="宋体"/>
          <w:sz w:val="24"/>
          <w:szCs w:val="24"/>
          <w:lang w:eastAsia="zh-CN"/>
        </w:rPr>
      </w:pPr>
      <w:r>
        <w:rPr>
          <w:rFonts w:ascii="宋体" w:hAnsi="宋体" w:eastAsia="宋体" w:cs="宋体"/>
          <w:spacing w:val="-4"/>
          <w:sz w:val="24"/>
          <w:szCs w:val="24"/>
          <w:lang w:eastAsia="zh-CN"/>
        </w:rPr>
        <w:t>(5)财政部门规定的其他条件。</w:t>
      </w:r>
    </w:p>
    <w:p w14:paraId="3763BD86">
      <w:pPr>
        <w:spacing w:before="182" w:line="313" w:lineRule="auto"/>
        <w:ind w:left="5" w:firstLine="480"/>
        <w:rPr>
          <w:rFonts w:hint="eastAsia" w:ascii="宋体" w:hAnsi="宋体" w:eastAsia="宋体" w:cs="宋体"/>
          <w:sz w:val="24"/>
          <w:szCs w:val="24"/>
          <w:lang w:eastAsia="zh-CN"/>
        </w:rPr>
      </w:pPr>
      <w:r>
        <w:rPr>
          <w:rFonts w:ascii="宋体" w:hAnsi="宋体" w:eastAsia="宋体" w:cs="宋体"/>
          <w:spacing w:val="1"/>
          <w:sz w:val="24"/>
          <w:szCs w:val="24"/>
          <w:lang w:eastAsia="zh-CN"/>
        </w:rPr>
        <w:t>7.2.4投诉人可以授权代理人办理投诉事务。代理</w:t>
      </w:r>
      <w:r>
        <w:rPr>
          <w:rFonts w:ascii="宋体" w:hAnsi="宋体" w:eastAsia="宋体" w:cs="宋体"/>
          <w:sz w:val="24"/>
          <w:szCs w:val="24"/>
          <w:lang w:eastAsia="zh-CN"/>
        </w:rPr>
        <w:t>人办理投诉事务时，除提交投诉书</w:t>
      </w:r>
      <w:r>
        <w:rPr>
          <w:rFonts w:ascii="宋体" w:hAnsi="宋体" w:eastAsia="宋体" w:cs="宋体"/>
          <w:spacing w:val="-1"/>
          <w:sz w:val="24"/>
          <w:szCs w:val="24"/>
          <w:lang w:eastAsia="zh-CN"/>
        </w:rPr>
        <w:t>外，还应当向监督部门提交投诉人的授权委托书，授权委托书应当载明委托代理的具体权</w:t>
      </w:r>
      <w:r>
        <w:rPr>
          <w:rFonts w:ascii="宋体" w:hAnsi="宋体" w:eastAsia="宋体" w:cs="宋体"/>
          <w:spacing w:val="-3"/>
          <w:sz w:val="24"/>
          <w:szCs w:val="24"/>
          <w:lang w:eastAsia="zh-CN"/>
        </w:rPr>
        <w:t>限和事项。</w:t>
      </w:r>
    </w:p>
    <w:p w14:paraId="086AA1F0">
      <w:pPr>
        <w:spacing w:before="190" w:line="219" w:lineRule="auto"/>
        <w:ind w:left="3780"/>
        <w:outlineLvl w:val="0"/>
        <w:rPr>
          <w:rFonts w:hint="eastAsia" w:ascii="宋体" w:hAnsi="宋体" w:eastAsia="宋体" w:cs="宋体"/>
          <w:sz w:val="30"/>
          <w:szCs w:val="30"/>
          <w:lang w:eastAsia="zh-CN"/>
        </w:rPr>
      </w:pPr>
      <w:bookmarkStart w:id="22" w:name="bookmark21"/>
      <w:bookmarkEnd w:id="22"/>
      <w:bookmarkStart w:id="23" w:name="_Toc1645"/>
      <w:r>
        <w:rPr>
          <w:rFonts w:ascii="宋体" w:hAnsi="宋体" w:eastAsia="宋体" w:cs="宋体"/>
          <w:b/>
          <w:bCs/>
          <w:spacing w:val="-6"/>
          <w:sz w:val="30"/>
          <w:szCs w:val="30"/>
          <w:lang w:eastAsia="zh-CN"/>
        </w:rPr>
        <w:t>八、项目验收</w:t>
      </w:r>
      <w:bookmarkEnd w:id="23"/>
    </w:p>
    <w:p w14:paraId="7DD32902">
      <w:pPr>
        <w:spacing w:before="220" w:line="288" w:lineRule="auto"/>
        <w:ind w:firstLine="486"/>
        <w:rPr>
          <w:rFonts w:hint="eastAsia" w:ascii="宋体" w:hAnsi="宋体" w:eastAsia="宋体" w:cs="宋体"/>
          <w:sz w:val="24"/>
          <w:szCs w:val="24"/>
          <w:lang w:eastAsia="zh-CN"/>
        </w:rPr>
      </w:pPr>
      <w:r>
        <w:rPr>
          <w:rFonts w:ascii="宋体" w:hAnsi="宋体" w:eastAsia="宋体" w:cs="宋体"/>
          <w:spacing w:val="1"/>
          <w:sz w:val="24"/>
          <w:szCs w:val="24"/>
          <w:lang w:eastAsia="zh-CN"/>
        </w:rPr>
        <w:t>8.1招标采购单位按照采购合同规定的技术、供货方案等</w:t>
      </w:r>
      <w:r>
        <w:rPr>
          <w:rFonts w:ascii="宋体" w:hAnsi="宋体" w:eastAsia="宋体" w:cs="宋体"/>
          <w:sz w:val="24"/>
          <w:szCs w:val="24"/>
          <w:lang w:eastAsia="zh-CN"/>
        </w:rPr>
        <w:t>内容对供应商履约情况进行</w:t>
      </w:r>
      <w:r>
        <w:rPr>
          <w:rFonts w:ascii="宋体" w:hAnsi="宋体" w:eastAsia="宋体" w:cs="宋体"/>
          <w:spacing w:val="-1"/>
          <w:sz w:val="24"/>
          <w:szCs w:val="24"/>
          <w:lang w:eastAsia="zh-CN"/>
        </w:rPr>
        <w:t>验收，并出具验收书。</w:t>
      </w:r>
    </w:p>
    <w:p w14:paraId="28D9341B">
      <w:pPr>
        <w:spacing w:before="183" w:line="219" w:lineRule="auto"/>
        <w:ind w:left="486"/>
        <w:rPr>
          <w:rFonts w:hint="eastAsia" w:ascii="宋体" w:hAnsi="宋体" w:eastAsia="宋体" w:cs="宋体"/>
          <w:sz w:val="24"/>
          <w:szCs w:val="24"/>
          <w:lang w:eastAsia="zh-CN"/>
        </w:rPr>
      </w:pPr>
      <w:r>
        <w:rPr>
          <w:rFonts w:ascii="宋体" w:hAnsi="宋体" w:eastAsia="宋体" w:cs="宋体"/>
          <w:sz w:val="24"/>
          <w:szCs w:val="24"/>
          <w:lang w:eastAsia="zh-CN"/>
        </w:rPr>
        <w:t>8.2验收标准:竞争性磋商文件、投标响应文</w:t>
      </w:r>
      <w:r>
        <w:rPr>
          <w:rFonts w:ascii="宋体" w:hAnsi="宋体" w:eastAsia="宋体" w:cs="宋体"/>
          <w:spacing w:val="-1"/>
          <w:sz w:val="24"/>
          <w:szCs w:val="24"/>
          <w:lang w:eastAsia="zh-CN"/>
        </w:rPr>
        <w:t>件、采购合同规定的标准。</w:t>
      </w:r>
    </w:p>
    <w:p w14:paraId="2FB0A562">
      <w:pPr>
        <w:spacing w:before="181" w:line="219" w:lineRule="auto"/>
        <w:ind w:left="486"/>
        <w:rPr>
          <w:rFonts w:hint="eastAsia" w:ascii="宋体" w:hAnsi="宋体" w:eastAsia="宋体" w:cs="宋体"/>
          <w:sz w:val="24"/>
          <w:szCs w:val="24"/>
          <w:lang w:eastAsia="zh-CN"/>
        </w:rPr>
      </w:pPr>
      <w:r>
        <w:rPr>
          <w:rFonts w:ascii="宋体" w:hAnsi="宋体" w:eastAsia="宋体" w:cs="宋体"/>
          <w:spacing w:val="-1"/>
          <w:sz w:val="24"/>
          <w:szCs w:val="24"/>
          <w:lang w:eastAsia="zh-CN"/>
        </w:rPr>
        <w:t>8.3采购项目验收联系电话详见前附表规定。</w:t>
      </w:r>
    </w:p>
    <w:p w14:paraId="26C57592">
      <w:pPr>
        <w:pStyle w:val="4"/>
        <w:spacing w:line="279" w:lineRule="auto"/>
        <w:rPr>
          <w:lang w:eastAsia="zh-CN"/>
        </w:rPr>
      </w:pPr>
    </w:p>
    <w:p w14:paraId="003C3B22">
      <w:pPr>
        <w:pStyle w:val="4"/>
        <w:spacing w:line="280" w:lineRule="auto"/>
        <w:rPr>
          <w:lang w:eastAsia="zh-CN"/>
        </w:rPr>
      </w:pPr>
    </w:p>
    <w:p w14:paraId="21B539B5">
      <w:pPr>
        <w:spacing w:before="98" w:line="219" w:lineRule="auto"/>
        <w:ind w:left="3180"/>
        <w:outlineLvl w:val="0"/>
        <w:rPr>
          <w:rFonts w:hint="eastAsia" w:ascii="宋体" w:hAnsi="宋体" w:eastAsia="宋体" w:cs="宋体"/>
          <w:sz w:val="30"/>
          <w:szCs w:val="30"/>
          <w:lang w:eastAsia="zh-CN"/>
        </w:rPr>
      </w:pPr>
      <w:bookmarkStart w:id="24" w:name="bookmark23"/>
      <w:bookmarkEnd w:id="24"/>
      <w:bookmarkStart w:id="25" w:name="_Toc16498"/>
      <w:r>
        <w:rPr>
          <w:rFonts w:ascii="宋体" w:hAnsi="宋体" w:eastAsia="宋体" w:cs="宋体"/>
          <w:b/>
          <w:bCs/>
          <w:spacing w:val="-5"/>
          <w:sz w:val="30"/>
          <w:szCs w:val="30"/>
          <w:lang w:eastAsia="zh-CN"/>
        </w:rPr>
        <w:t>九、磋商文件的解释权</w:t>
      </w:r>
      <w:bookmarkEnd w:id="25"/>
    </w:p>
    <w:p w14:paraId="40738AA1">
      <w:pPr>
        <w:spacing w:before="216" w:line="219" w:lineRule="auto"/>
        <w:ind w:left="486"/>
        <w:rPr>
          <w:rFonts w:hint="eastAsia" w:ascii="宋体" w:hAnsi="宋体" w:eastAsia="宋体" w:cs="宋体"/>
          <w:sz w:val="24"/>
          <w:szCs w:val="24"/>
          <w:lang w:eastAsia="zh-CN"/>
        </w:rPr>
      </w:pPr>
      <w:r>
        <w:rPr>
          <w:rFonts w:ascii="宋体" w:hAnsi="宋体" w:eastAsia="宋体" w:cs="宋体"/>
          <w:spacing w:val="-1"/>
          <w:sz w:val="24"/>
          <w:szCs w:val="24"/>
          <w:lang w:eastAsia="zh-CN"/>
        </w:rPr>
        <w:t>本项目磋商文件的最终解释权为采购人或者采购代理机构所有。</w:t>
      </w:r>
    </w:p>
    <w:p w14:paraId="2B9A1B5B">
      <w:pPr>
        <w:pStyle w:val="4"/>
        <w:spacing w:line="279" w:lineRule="auto"/>
        <w:rPr>
          <w:lang w:eastAsia="zh-CN"/>
        </w:rPr>
      </w:pPr>
    </w:p>
    <w:p w14:paraId="521835DE">
      <w:pPr>
        <w:pStyle w:val="4"/>
        <w:spacing w:line="280" w:lineRule="auto"/>
        <w:rPr>
          <w:lang w:eastAsia="zh-CN"/>
        </w:rPr>
      </w:pPr>
    </w:p>
    <w:p w14:paraId="05D76E41">
      <w:pPr>
        <w:spacing w:before="98" w:line="220" w:lineRule="auto"/>
        <w:ind w:left="3477"/>
        <w:outlineLvl w:val="0"/>
        <w:rPr>
          <w:rFonts w:hint="eastAsia" w:ascii="宋体" w:hAnsi="宋体" w:eastAsia="宋体" w:cs="宋体"/>
          <w:sz w:val="30"/>
          <w:szCs w:val="30"/>
          <w:lang w:eastAsia="zh-CN"/>
        </w:rPr>
      </w:pPr>
      <w:bookmarkStart w:id="26" w:name="bookmark25"/>
      <w:bookmarkEnd w:id="26"/>
      <w:bookmarkStart w:id="27" w:name="_Toc22296"/>
      <w:r>
        <w:rPr>
          <w:rFonts w:ascii="宋体" w:hAnsi="宋体" w:eastAsia="宋体" w:cs="宋体"/>
          <w:b/>
          <w:bCs/>
          <w:spacing w:val="-4"/>
          <w:sz w:val="30"/>
          <w:szCs w:val="30"/>
          <w:lang w:eastAsia="zh-CN"/>
        </w:rPr>
        <w:t>十、其他注意事项</w:t>
      </w:r>
      <w:bookmarkEnd w:id="27"/>
    </w:p>
    <w:p w14:paraId="34AD569B">
      <w:pPr>
        <w:spacing w:before="218" w:line="288" w:lineRule="auto"/>
        <w:ind w:left="1" w:firstLine="496"/>
        <w:rPr>
          <w:rFonts w:hint="eastAsia" w:ascii="宋体" w:hAnsi="宋体" w:eastAsia="宋体" w:cs="宋体"/>
          <w:sz w:val="24"/>
          <w:szCs w:val="24"/>
          <w:lang w:eastAsia="zh-CN"/>
        </w:rPr>
      </w:pPr>
      <w:r>
        <w:rPr>
          <w:rFonts w:ascii="宋体" w:hAnsi="宋体" w:eastAsia="宋体" w:cs="宋体"/>
          <w:spacing w:val="-3"/>
          <w:sz w:val="24"/>
          <w:szCs w:val="24"/>
          <w:lang w:eastAsia="zh-CN"/>
        </w:rPr>
        <w:t>10.1单位负责人为同一人或者存在直接控股、管理关系的不同供应商，不得参加同一</w:t>
      </w:r>
      <w:r>
        <w:rPr>
          <w:rFonts w:ascii="宋体" w:hAnsi="宋体" w:eastAsia="宋体" w:cs="宋体"/>
          <w:spacing w:val="-2"/>
          <w:sz w:val="24"/>
          <w:szCs w:val="24"/>
          <w:lang w:eastAsia="zh-CN"/>
        </w:rPr>
        <w:t>合同项下的采购活动。</w:t>
      </w:r>
    </w:p>
    <w:p w14:paraId="78E04B7A">
      <w:pPr>
        <w:spacing w:before="185" w:line="288" w:lineRule="auto"/>
        <w:ind w:firstLine="497"/>
        <w:rPr>
          <w:rFonts w:hint="eastAsia" w:ascii="宋体" w:hAnsi="宋体" w:eastAsia="宋体" w:cs="宋体"/>
          <w:sz w:val="24"/>
          <w:szCs w:val="24"/>
          <w:lang w:eastAsia="zh-CN"/>
        </w:rPr>
      </w:pPr>
      <w:r>
        <w:rPr>
          <w:rFonts w:ascii="宋体" w:hAnsi="宋体" w:eastAsia="宋体" w:cs="宋体"/>
          <w:spacing w:val="-3"/>
          <w:sz w:val="24"/>
          <w:szCs w:val="24"/>
          <w:lang w:eastAsia="zh-CN"/>
        </w:rPr>
        <w:t>10.2供应商为采购项目提供整体设计、规范编制或者项目管理、监理、检测等服务的</w:t>
      </w:r>
      <w:r>
        <w:rPr>
          <w:rFonts w:ascii="宋体" w:hAnsi="宋体" w:eastAsia="宋体" w:cs="宋体"/>
          <w:spacing w:val="-1"/>
          <w:sz w:val="24"/>
          <w:szCs w:val="24"/>
          <w:lang w:eastAsia="zh-CN"/>
        </w:rPr>
        <w:t>供应商，不得再参加该采购项目的其他采购活动。</w:t>
      </w:r>
    </w:p>
    <w:p w14:paraId="4FBC78FC">
      <w:pPr>
        <w:spacing w:line="288" w:lineRule="auto"/>
        <w:rPr>
          <w:rFonts w:hint="eastAsia" w:ascii="宋体" w:hAnsi="宋体" w:eastAsia="宋体" w:cs="宋体"/>
          <w:sz w:val="24"/>
          <w:szCs w:val="24"/>
          <w:lang w:eastAsia="zh-CN"/>
        </w:rPr>
        <w:sectPr>
          <w:footerReference r:id="rId14" w:type="default"/>
          <w:pgSz w:w="11906" w:h="16839"/>
          <w:pgMar w:top="1258" w:right="1305" w:bottom="1358" w:left="1256" w:header="0" w:footer="1195" w:gutter="0"/>
          <w:pgNumType w:fmt="decimal"/>
          <w:cols w:space="720" w:num="1"/>
        </w:sectPr>
      </w:pPr>
    </w:p>
    <w:p w14:paraId="0C7A4A85">
      <w:pPr>
        <w:spacing w:before="59" w:line="219" w:lineRule="auto"/>
        <w:ind w:left="3549"/>
        <w:outlineLvl w:val="0"/>
        <w:rPr>
          <w:rFonts w:hint="eastAsia" w:ascii="宋体" w:hAnsi="宋体" w:eastAsia="宋体" w:cs="宋体"/>
          <w:sz w:val="30"/>
          <w:szCs w:val="30"/>
          <w:lang w:eastAsia="zh-CN"/>
        </w:rPr>
      </w:pPr>
      <w:bookmarkStart w:id="28" w:name="bookmark27"/>
      <w:bookmarkEnd w:id="28"/>
      <w:bookmarkStart w:id="29" w:name="_Toc7413"/>
      <w:r>
        <w:rPr>
          <w:rFonts w:ascii="宋体" w:hAnsi="宋体" w:eastAsia="宋体" w:cs="宋体"/>
          <w:b/>
          <w:bCs/>
          <w:spacing w:val="-4"/>
          <w:sz w:val="30"/>
          <w:szCs w:val="30"/>
          <w:lang w:eastAsia="zh-CN"/>
        </w:rPr>
        <w:t>第三章采购需求</w:t>
      </w:r>
      <w:bookmarkEnd w:id="29"/>
    </w:p>
    <w:p w14:paraId="4A89842B">
      <w:pPr>
        <w:spacing w:before="225" w:line="220" w:lineRule="auto"/>
        <w:ind w:left="564"/>
        <w:rPr>
          <w:rFonts w:hint="eastAsia" w:ascii="宋体" w:hAnsi="宋体" w:eastAsia="宋体" w:cs="宋体"/>
          <w:sz w:val="28"/>
          <w:szCs w:val="28"/>
          <w:lang w:eastAsia="zh-CN"/>
        </w:rPr>
      </w:pPr>
      <w:r>
        <w:rPr>
          <w:rFonts w:ascii="宋体" w:hAnsi="宋体" w:eastAsia="宋体" w:cs="宋体"/>
          <w:b/>
          <w:bCs/>
          <w:spacing w:val="-5"/>
          <w:sz w:val="28"/>
          <w:szCs w:val="28"/>
          <w:lang w:eastAsia="zh-CN"/>
        </w:rPr>
        <w:t>一、项目概况：</w:t>
      </w:r>
    </w:p>
    <w:p w14:paraId="18A033C6">
      <w:pPr>
        <w:spacing w:before="211" w:line="219" w:lineRule="auto"/>
        <w:ind w:left="581"/>
        <w:rPr>
          <w:rFonts w:hint="eastAsia" w:ascii="宋体" w:hAnsi="宋体" w:eastAsia="宋体" w:cs="宋体"/>
          <w:sz w:val="28"/>
          <w:szCs w:val="28"/>
          <w:lang w:eastAsia="zh-CN"/>
        </w:rPr>
      </w:pPr>
      <w:r>
        <w:rPr>
          <w:rFonts w:ascii="宋体" w:hAnsi="宋体" w:eastAsia="宋体" w:cs="宋体"/>
          <w:spacing w:val="-3"/>
          <w:sz w:val="28"/>
          <w:szCs w:val="28"/>
          <w:lang w:eastAsia="zh-CN"/>
        </w:rPr>
        <w:t>1、项目名称：</w:t>
      </w:r>
      <w:r>
        <w:rPr>
          <w:rFonts w:hint="eastAsia" w:ascii="宋体" w:hAnsi="宋体" w:eastAsia="宋体" w:cs="宋体"/>
          <w:spacing w:val="-3"/>
          <w:sz w:val="28"/>
          <w:szCs w:val="28"/>
          <w:lang w:eastAsia="zh-CN"/>
        </w:rPr>
        <w:t>2025年乡村振兴可续期公司债券发行主承销商采购</w:t>
      </w:r>
    </w:p>
    <w:p w14:paraId="71FCB41A">
      <w:pPr>
        <w:spacing w:before="211" w:line="220" w:lineRule="auto"/>
        <w:ind w:left="565"/>
        <w:rPr>
          <w:rFonts w:hint="default" w:ascii="宋体" w:hAnsi="宋体" w:eastAsia="宋体" w:cs="宋体"/>
          <w:spacing w:val="-1"/>
          <w:sz w:val="28"/>
          <w:szCs w:val="28"/>
          <w:lang w:val="en-US" w:eastAsia="zh-CN"/>
        </w:rPr>
      </w:pPr>
      <w:r>
        <w:rPr>
          <w:rFonts w:ascii="宋体" w:hAnsi="宋体" w:eastAsia="宋体" w:cs="宋体"/>
          <w:spacing w:val="-1"/>
          <w:sz w:val="28"/>
          <w:szCs w:val="28"/>
          <w:lang w:eastAsia="zh-CN"/>
        </w:rPr>
        <w:t>2、项目编号：</w:t>
      </w:r>
      <w:r>
        <w:rPr>
          <w:rFonts w:hint="eastAsia" w:ascii="宋体" w:hAnsi="宋体" w:eastAsia="宋体" w:cs="宋体"/>
          <w:spacing w:val="-1"/>
          <w:sz w:val="28"/>
          <w:szCs w:val="28"/>
          <w:lang w:eastAsia="zh-CN"/>
        </w:rPr>
        <w:t>hbyjg2025-z0</w:t>
      </w:r>
      <w:r>
        <w:rPr>
          <w:rFonts w:hint="eastAsia" w:ascii="宋体" w:hAnsi="宋体" w:eastAsia="宋体" w:cs="宋体"/>
          <w:spacing w:val="-1"/>
          <w:sz w:val="28"/>
          <w:szCs w:val="28"/>
          <w:lang w:val="en-US" w:eastAsia="zh-CN"/>
        </w:rPr>
        <w:t>50</w:t>
      </w:r>
    </w:p>
    <w:p w14:paraId="6EA1F794">
      <w:pPr>
        <w:spacing w:before="211" w:line="220" w:lineRule="auto"/>
        <w:ind w:left="565"/>
        <w:rPr>
          <w:rFonts w:hint="eastAsia" w:ascii="宋体" w:hAnsi="宋体" w:eastAsia="宋体" w:cs="宋体"/>
          <w:sz w:val="28"/>
          <w:szCs w:val="28"/>
          <w:lang w:eastAsia="zh-CN"/>
        </w:rPr>
      </w:pPr>
      <w:r>
        <w:rPr>
          <w:rFonts w:ascii="宋体" w:hAnsi="宋体" w:eastAsia="宋体" w:cs="宋体"/>
          <w:spacing w:val="-2"/>
          <w:sz w:val="28"/>
          <w:szCs w:val="28"/>
          <w:lang w:eastAsia="zh-CN"/>
        </w:rPr>
        <w:t>3、项目地点：枝江市</w:t>
      </w:r>
    </w:p>
    <w:p w14:paraId="56A3C946">
      <w:pPr>
        <w:spacing w:before="209" w:line="313" w:lineRule="auto"/>
        <w:ind w:right="97" w:firstLine="559"/>
        <w:rPr>
          <w:rFonts w:hint="eastAsia" w:ascii="宋体" w:hAnsi="宋体" w:eastAsia="宋体" w:cs="宋体"/>
          <w:sz w:val="28"/>
          <w:szCs w:val="28"/>
          <w:lang w:eastAsia="zh-CN"/>
        </w:rPr>
      </w:pPr>
      <w:r>
        <w:rPr>
          <w:rFonts w:ascii="宋体" w:hAnsi="宋体" w:eastAsia="宋体" w:cs="宋体"/>
          <w:spacing w:val="-1"/>
          <w:sz w:val="28"/>
          <w:szCs w:val="28"/>
          <w:lang w:eastAsia="zh-CN"/>
        </w:rPr>
        <w:t>4、采购内容：拟以</w:t>
      </w:r>
      <w:r>
        <w:rPr>
          <w:rFonts w:hint="eastAsia" w:ascii="宋体" w:hAnsi="宋体" w:eastAsia="宋体" w:cs="宋体"/>
          <w:spacing w:val="-1"/>
          <w:sz w:val="28"/>
          <w:szCs w:val="28"/>
          <w:lang w:eastAsia="zh-CN"/>
        </w:rPr>
        <w:t>湖北姚家港绿色化工投资控股集团有限公司</w:t>
      </w:r>
      <w:r>
        <w:rPr>
          <w:rFonts w:ascii="宋体" w:hAnsi="宋体" w:eastAsia="宋体" w:cs="宋体"/>
          <w:spacing w:val="-1"/>
          <w:sz w:val="28"/>
          <w:szCs w:val="28"/>
          <w:lang w:eastAsia="zh-CN"/>
        </w:rPr>
        <w:t>为主体</w:t>
      </w:r>
      <w:r>
        <w:rPr>
          <w:rFonts w:hint="eastAsia" w:ascii="宋体" w:hAnsi="宋体" w:eastAsia="宋体" w:cs="宋体"/>
          <w:spacing w:val="-1"/>
          <w:sz w:val="28"/>
          <w:szCs w:val="28"/>
          <w:lang w:eastAsia="zh-CN"/>
        </w:rPr>
        <w:t>申报发行乡村振兴可续期公司债券金额不超过5亿元（含）（最终以实际发行规模为准），期限为3+N年，可分期发行或一次性发行</w:t>
      </w:r>
      <w:r>
        <w:rPr>
          <w:rFonts w:ascii="宋体" w:hAnsi="宋体" w:eastAsia="宋体" w:cs="宋体"/>
          <w:spacing w:val="-1"/>
          <w:sz w:val="28"/>
          <w:szCs w:val="28"/>
          <w:lang w:eastAsia="zh-CN"/>
        </w:rPr>
        <w:t>，按程序依法合规采购本次债券的主承销商及相关服务</w:t>
      </w:r>
      <w:r>
        <w:rPr>
          <w:rFonts w:hint="eastAsia" w:ascii="宋体" w:hAnsi="宋体" w:eastAsia="宋体" w:cs="宋体"/>
          <w:spacing w:val="-1"/>
          <w:sz w:val="28"/>
          <w:szCs w:val="28"/>
          <w:lang w:eastAsia="zh-CN"/>
        </w:rPr>
        <w:t>（费用包含：主承销佣金、财务审计、律师事务所、评级等中介费用）</w:t>
      </w:r>
      <w:r>
        <w:rPr>
          <w:rFonts w:ascii="宋体" w:hAnsi="宋体" w:eastAsia="宋体" w:cs="宋体"/>
          <w:spacing w:val="-1"/>
          <w:sz w:val="28"/>
          <w:szCs w:val="28"/>
          <w:lang w:eastAsia="zh-CN"/>
        </w:rPr>
        <w:t>。</w:t>
      </w:r>
    </w:p>
    <w:p w14:paraId="646D5A78">
      <w:pPr>
        <w:spacing w:before="212" w:line="220" w:lineRule="auto"/>
        <w:ind w:left="565"/>
        <w:rPr>
          <w:rFonts w:hint="eastAsia" w:ascii="宋体" w:hAnsi="宋体" w:eastAsia="宋体" w:cs="宋体"/>
          <w:sz w:val="28"/>
          <w:szCs w:val="28"/>
          <w:lang w:eastAsia="zh-CN"/>
        </w:rPr>
      </w:pPr>
      <w:r>
        <w:rPr>
          <w:rFonts w:ascii="宋体" w:hAnsi="宋体" w:eastAsia="宋体" w:cs="宋体"/>
          <w:spacing w:val="-3"/>
          <w:sz w:val="28"/>
          <w:szCs w:val="28"/>
          <w:lang w:eastAsia="zh-CN"/>
        </w:rPr>
        <w:t>5、债券发行期限：</w:t>
      </w:r>
      <w:r>
        <w:rPr>
          <w:rFonts w:hint="eastAsia" w:ascii="宋体" w:hAnsi="宋体" w:eastAsia="宋体" w:cs="宋体"/>
          <w:spacing w:val="-1"/>
          <w:sz w:val="28"/>
          <w:szCs w:val="28"/>
          <w:lang w:eastAsia="zh-CN"/>
        </w:rPr>
        <w:t>期限为3+N年</w:t>
      </w:r>
      <w:r>
        <w:rPr>
          <w:rFonts w:ascii="宋体" w:hAnsi="宋体" w:eastAsia="宋体" w:cs="宋体"/>
          <w:spacing w:val="-3"/>
          <w:sz w:val="28"/>
          <w:szCs w:val="28"/>
          <w:lang w:eastAsia="zh-CN"/>
        </w:rPr>
        <w:t>。</w:t>
      </w:r>
    </w:p>
    <w:p w14:paraId="523497D7">
      <w:pPr>
        <w:spacing w:before="211" w:line="219" w:lineRule="auto"/>
        <w:ind w:left="562"/>
        <w:rPr>
          <w:rFonts w:hint="default"/>
          <w:lang w:val="en-US" w:eastAsia="zh-CN"/>
        </w:rPr>
      </w:pPr>
      <w:r>
        <w:rPr>
          <w:rFonts w:ascii="宋体" w:hAnsi="宋体" w:eastAsia="宋体" w:cs="宋体"/>
          <w:spacing w:val="-1"/>
          <w:sz w:val="28"/>
          <w:szCs w:val="28"/>
          <w:lang w:eastAsia="zh-CN"/>
        </w:rPr>
        <w:t>6、承销费率：本项目承销费率最高不超过债券发行规模的0.</w:t>
      </w:r>
      <w:r>
        <w:rPr>
          <w:rFonts w:hint="eastAsia" w:ascii="宋体" w:hAnsi="宋体" w:eastAsia="宋体" w:cs="宋体"/>
          <w:spacing w:val="-1"/>
          <w:sz w:val="28"/>
          <w:szCs w:val="28"/>
          <w:lang w:eastAsia="zh-CN"/>
        </w:rPr>
        <w:t>25</w:t>
      </w:r>
      <w:r>
        <w:rPr>
          <w:rFonts w:ascii="宋体" w:hAnsi="宋体" w:eastAsia="宋体" w:cs="宋体"/>
          <w:spacing w:val="-1"/>
          <w:sz w:val="28"/>
          <w:szCs w:val="28"/>
          <w:lang w:eastAsia="zh-CN"/>
        </w:rPr>
        <w:t>%/年。</w:t>
      </w:r>
    </w:p>
    <w:p w14:paraId="46B202AC">
      <w:pPr>
        <w:spacing w:before="213" w:line="220" w:lineRule="auto"/>
        <w:ind w:left="564"/>
        <w:rPr>
          <w:rFonts w:hint="eastAsia" w:ascii="宋体" w:hAnsi="宋体" w:eastAsia="宋体" w:cs="宋体"/>
          <w:sz w:val="28"/>
          <w:szCs w:val="28"/>
          <w:lang w:eastAsia="zh-CN"/>
        </w:rPr>
      </w:pPr>
      <w:r>
        <w:rPr>
          <w:rFonts w:ascii="宋体" w:hAnsi="宋体" w:eastAsia="宋体" w:cs="宋体"/>
          <w:b/>
          <w:bCs/>
          <w:spacing w:val="-5"/>
          <w:sz w:val="28"/>
          <w:szCs w:val="28"/>
          <w:lang w:eastAsia="zh-CN"/>
        </w:rPr>
        <w:t>二、项目内容：</w:t>
      </w:r>
    </w:p>
    <w:p w14:paraId="361D6C15">
      <w:pPr>
        <w:spacing w:before="211" w:line="220" w:lineRule="auto"/>
        <w:ind w:left="568"/>
        <w:rPr>
          <w:rFonts w:hint="eastAsia" w:ascii="宋体" w:hAnsi="宋体" w:eastAsia="宋体" w:cs="宋体"/>
          <w:sz w:val="28"/>
          <w:szCs w:val="28"/>
          <w:lang w:eastAsia="zh-CN"/>
        </w:rPr>
      </w:pPr>
      <w:bookmarkStart w:id="30" w:name="_Hlk185293166"/>
      <w:r>
        <w:rPr>
          <w:rFonts w:ascii="宋体" w:hAnsi="宋体" w:eastAsia="宋体" w:cs="宋体"/>
          <w:spacing w:val="-2"/>
          <w:sz w:val="28"/>
          <w:szCs w:val="28"/>
          <w:lang w:eastAsia="zh-CN"/>
        </w:rPr>
        <w:t>（一）主承销商工作内容如下：</w:t>
      </w:r>
    </w:p>
    <w:p w14:paraId="21C8352D">
      <w:pPr>
        <w:spacing w:before="210" w:line="290" w:lineRule="auto"/>
        <w:ind w:right="98" w:firstLine="581"/>
        <w:rPr>
          <w:rFonts w:hint="eastAsia" w:ascii="宋体" w:hAnsi="宋体" w:eastAsia="宋体" w:cs="宋体"/>
          <w:sz w:val="28"/>
          <w:szCs w:val="28"/>
          <w:lang w:eastAsia="zh-CN"/>
        </w:rPr>
      </w:pPr>
      <w:r>
        <w:rPr>
          <w:rFonts w:ascii="宋体" w:hAnsi="宋体" w:eastAsia="宋体" w:cs="宋体"/>
          <w:spacing w:val="-2"/>
          <w:sz w:val="28"/>
          <w:szCs w:val="28"/>
          <w:lang w:eastAsia="zh-CN"/>
        </w:rPr>
        <w:t>1、主承销商在本次债券募集期间，应持续维护其已经取得的承销公司债券的相关资格。</w:t>
      </w:r>
    </w:p>
    <w:p w14:paraId="18ACC722">
      <w:pPr>
        <w:spacing w:before="210" w:line="290" w:lineRule="auto"/>
        <w:ind w:left="4" w:right="97" w:firstLine="559"/>
        <w:rPr>
          <w:rFonts w:hint="eastAsia" w:ascii="宋体" w:hAnsi="宋体" w:eastAsia="宋体" w:cs="宋体"/>
          <w:sz w:val="28"/>
          <w:szCs w:val="28"/>
          <w:lang w:eastAsia="zh-CN"/>
        </w:rPr>
      </w:pPr>
      <w:r>
        <w:rPr>
          <w:rFonts w:ascii="宋体" w:hAnsi="宋体" w:eastAsia="宋体" w:cs="宋体"/>
          <w:spacing w:val="-4"/>
          <w:sz w:val="28"/>
          <w:szCs w:val="28"/>
          <w:lang w:eastAsia="zh-CN"/>
        </w:rPr>
        <w:t>2、以行业公认的业务标准和道德规范，对发行</w:t>
      </w:r>
      <w:r>
        <w:rPr>
          <w:rFonts w:ascii="宋体" w:hAnsi="宋体" w:eastAsia="宋体" w:cs="宋体"/>
          <w:spacing w:val="-5"/>
          <w:sz w:val="28"/>
          <w:szCs w:val="28"/>
          <w:lang w:eastAsia="zh-CN"/>
        </w:rPr>
        <w:t>人进行全面尽职调查，充</w:t>
      </w:r>
      <w:r>
        <w:rPr>
          <w:rFonts w:ascii="宋体" w:hAnsi="宋体" w:eastAsia="宋体" w:cs="宋体"/>
          <w:spacing w:val="-1"/>
          <w:sz w:val="28"/>
          <w:szCs w:val="28"/>
          <w:lang w:eastAsia="zh-CN"/>
        </w:rPr>
        <w:t>分了解发行人的经营情况及其面临的风险和问题。</w:t>
      </w:r>
    </w:p>
    <w:p w14:paraId="37601747">
      <w:pPr>
        <w:spacing w:before="209" w:line="290" w:lineRule="auto"/>
        <w:ind w:left="1" w:right="98" w:firstLine="564"/>
        <w:rPr>
          <w:rFonts w:hint="eastAsia" w:ascii="宋体" w:hAnsi="宋体" w:eastAsia="宋体" w:cs="宋体"/>
          <w:sz w:val="28"/>
          <w:szCs w:val="28"/>
          <w:lang w:eastAsia="zh-CN"/>
        </w:rPr>
      </w:pPr>
      <w:r>
        <w:rPr>
          <w:rFonts w:ascii="宋体" w:hAnsi="宋体" w:eastAsia="宋体" w:cs="宋体"/>
          <w:spacing w:val="-1"/>
          <w:sz w:val="28"/>
          <w:szCs w:val="28"/>
          <w:lang w:eastAsia="zh-CN"/>
        </w:rPr>
        <w:t>3、为发行人提供必要的专业服务，协助发行人充</w:t>
      </w:r>
      <w:r>
        <w:rPr>
          <w:rFonts w:ascii="宋体" w:hAnsi="宋体" w:eastAsia="宋体" w:cs="宋体"/>
          <w:spacing w:val="-2"/>
          <w:sz w:val="28"/>
          <w:szCs w:val="28"/>
          <w:lang w:eastAsia="zh-CN"/>
        </w:rPr>
        <w:t>分了解公司债券有关法</w:t>
      </w:r>
      <w:r>
        <w:rPr>
          <w:rFonts w:ascii="宋体" w:hAnsi="宋体" w:eastAsia="宋体" w:cs="宋体"/>
          <w:spacing w:val="-1"/>
          <w:sz w:val="28"/>
          <w:szCs w:val="28"/>
          <w:lang w:eastAsia="zh-CN"/>
        </w:rPr>
        <w:t>律制度和市场管理政策，以及所应承担的相关责任。</w:t>
      </w:r>
    </w:p>
    <w:p w14:paraId="7C69D3E8">
      <w:pPr>
        <w:spacing w:before="212" w:line="289" w:lineRule="auto"/>
        <w:ind w:left="2" w:right="97" w:firstLine="556"/>
        <w:rPr>
          <w:rFonts w:hint="eastAsia" w:ascii="宋体" w:hAnsi="宋体" w:eastAsia="宋体" w:cs="宋体"/>
          <w:sz w:val="28"/>
          <w:szCs w:val="28"/>
          <w:lang w:eastAsia="zh-CN"/>
        </w:rPr>
      </w:pPr>
      <w:r>
        <w:rPr>
          <w:rFonts w:ascii="宋体" w:hAnsi="宋体" w:eastAsia="宋体" w:cs="宋体"/>
          <w:spacing w:val="-1"/>
          <w:sz w:val="28"/>
          <w:szCs w:val="28"/>
          <w:lang w:eastAsia="zh-CN"/>
        </w:rPr>
        <w:t>4、主承销商应严格遵守本协议和募集说明书等文件，按照相关约</w:t>
      </w:r>
      <w:r>
        <w:rPr>
          <w:rFonts w:ascii="宋体" w:hAnsi="宋体" w:eastAsia="宋体" w:cs="宋体"/>
          <w:spacing w:val="-2"/>
          <w:sz w:val="28"/>
          <w:szCs w:val="28"/>
          <w:lang w:eastAsia="zh-CN"/>
        </w:rPr>
        <w:t>定承销</w:t>
      </w:r>
      <w:r>
        <w:rPr>
          <w:rFonts w:ascii="宋体" w:hAnsi="宋体" w:eastAsia="宋体" w:cs="宋体"/>
          <w:spacing w:val="-1"/>
          <w:sz w:val="28"/>
          <w:szCs w:val="28"/>
          <w:lang w:eastAsia="zh-CN"/>
        </w:rPr>
        <w:t>本次债券；按照发行人需求完成本次债券的发行和募集工作。</w:t>
      </w:r>
    </w:p>
    <w:p w14:paraId="02F378AD">
      <w:pPr>
        <w:spacing w:before="213" w:line="289" w:lineRule="auto"/>
        <w:ind w:left="1" w:right="100" w:firstLine="564"/>
        <w:rPr>
          <w:rFonts w:hint="eastAsia" w:ascii="宋体" w:hAnsi="宋体" w:eastAsia="宋体" w:cs="宋体"/>
          <w:sz w:val="28"/>
          <w:szCs w:val="28"/>
          <w:lang w:eastAsia="zh-CN"/>
        </w:rPr>
      </w:pPr>
      <w:r>
        <w:rPr>
          <w:rFonts w:ascii="宋体" w:hAnsi="宋体" w:eastAsia="宋体" w:cs="宋体"/>
          <w:spacing w:val="-1"/>
          <w:sz w:val="28"/>
          <w:szCs w:val="28"/>
          <w:lang w:eastAsia="zh-CN"/>
        </w:rPr>
        <w:t>5、应严格按照法律规定和债券交易场所有关</w:t>
      </w:r>
      <w:r>
        <w:rPr>
          <w:rFonts w:ascii="宋体" w:hAnsi="宋体" w:eastAsia="宋体" w:cs="宋体"/>
          <w:spacing w:val="-2"/>
          <w:sz w:val="28"/>
          <w:szCs w:val="28"/>
          <w:lang w:eastAsia="zh-CN"/>
        </w:rPr>
        <w:t>要求，切实履行其在债券募</w:t>
      </w:r>
      <w:r>
        <w:rPr>
          <w:rFonts w:ascii="宋体" w:hAnsi="宋体" w:eastAsia="宋体" w:cs="宋体"/>
          <w:spacing w:val="-1"/>
          <w:sz w:val="28"/>
          <w:szCs w:val="28"/>
          <w:lang w:eastAsia="zh-CN"/>
        </w:rPr>
        <w:t>集说明书及其他相关文件中承诺的信息披露义务。</w:t>
      </w:r>
    </w:p>
    <w:p w14:paraId="51692F08">
      <w:pPr>
        <w:spacing w:before="212" w:line="289" w:lineRule="auto"/>
        <w:ind w:left="2" w:right="97" w:firstLine="560"/>
        <w:rPr>
          <w:rFonts w:hint="eastAsia" w:ascii="宋体" w:hAnsi="宋体" w:eastAsia="宋体" w:cs="宋体"/>
          <w:sz w:val="28"/>
          <w:szCs w:val="28"/>
          <w:lang w:eastAsia="zh-CN"/>
        </w:rPr>
      </w:pPr>
      <w:r>
        <w:rPr>
          <w:rFonts w:ascii="宋体" w:hAnsi="宋体" w:eastAsia="宋体" w:cs="宋体"/>
          <w:spacing w:val="-1"/>
          <w:sz w:val="28"/>
          <w:szCs w:val="28"/>
          <w:lang w:eastAsia="zh-CN"/>
        </w:rPr>
        <w:t>6、负责组织本次发行的承销团成员共同完成承销义务，</w:t>
      </w:r>
      <w:r>
        <w:rPr>
          <w:rFonts w:ascii="宋体" w:hAnsi="宋体" w:eastAsia="宋体" w:cs="宋体"/>
          <w:spacing w:val="-2"/>
          <w:sz w:val="28"/>
          <w:szCs w:val="28"/>
          <w:lang w:eastAsia="zh-CN"/>
        </w:rPr>
        <w:t>并有义务监督承销团各成员的承销活动。</w:t>
      </w:r>
    </w:p>
    <w:p w14:paraId="4B3E29DD">
      <w:pPr>
        <w:spacing w:before="41" w:line="313" w:lineRule="auto"/>
        <w:ind w:right="98" w:firstLine="562"/>
        <w:rPr>
          <w:rFonts w:hint="eastAsia" w:ascii="宋体" w:hAnsi="宋体" w:eastAsia="宋体" w:cs="宋体"/>
          <w:spacing w:val="-1"/>
          <w:sz w:val="28"/>
          <w:szCs w:val="28"/>
          <w:lang w:eastAsia="zh-CN"/>
        </w:rPr>
      </w:pPr>
      <w:r>
        <w:rPr>
          <w:rFonts w:ascii="宋体" w:hAnsi="宋体" w:eastAsia="宋体" w:cs="宋体"/>
          <w:spacing w:val="-1"/>
          <w:sz w:val="28"/>
          <w:szCs w:val="28"/>
          <w:lang w:eastAsia="zh-CN"/>
        </w:rPr>
        <w:t>7、主承销商有义务向发行人提供本次债券发行总体方案的建议。</w:t>
      </w:r>
    </w:p>
    <w:p w14:paraId="714D5A23">
      <w:pPr>
        <w:spacing w:before="41" w:line="313" w:lineRule="auto"/>
        <w:ind w:right="98" w:firstLine="562"/>
        <w:rPr>
          <w:rFonts w:hint="eastAsia" w:ascii="宋体" w:hAnsi="宋体" w:eastAsia="宋体" w:cs="宋体"/>
          <w:sz w:val="28"/>
          <w:szCs w:val="28"/>
          <w:lang w:eastAsia="zh-CN"/>
        </w:rPr>
      </w:pPr>
      <w:r>
        <w:rPr>
          <w:rFonts w:ascii="宋体" w:hAnsi="宋体" w:eastAsia="宋体" w:cs="宋体"/>
          <w:spacing w:val="-1"/>
          <w:sz w:val="28"/>
          <w:szCs w:val="28"/>
          <w:lang w:eastAsia="zh-CN"/>
        </w:rPr>
        <w:t>8、主承销商有义务就本次债券发行所涉及的债券期限、利率、发行期限、承销方式、还本付息方式等有关事项，在符合法律的前提下，向发行人提供咨询意见。</w:t>
      </w:r>
    </w:p>
    <w:p w14:paraId="3F87D3B2">
      <w:pPr>
        <w:spacing w:before="41" w:line="313" w:lineRule="auto"/>
        <w:ind w:right="98" w:firstLine="562"/>
        <w:rPr>
          <w:rFonts w:hint="eastAsia" w:ascii="宋体" w:hAnsi="宋体" w:eastAsia="宋体" w:cs="宋体"/>
          <w:sz w:val="28"/>
          <w:szCs w:val="28"/>
          <w:lang w:eastAsia="zh-CN"/>
        </w:rPr>
      </w:pPr>
      <w:r>
        <w:rPr>
          <w:rFonts w:ascii="宋体" w:hAnsi="宋体" w:eastAsia="宋体" w:cs="宋体"/>
          <w:spacing w:val="-1"/>
          <w:sz w:val="28"/>
          <w:szCs w:val="28"/>
          <w:lang w:eastAsia="zh-CN"/>
        </w:rPr>
        <w:t>9、依据有关法律规定和本协议的约定，主承销商有义务协助</w:t>
      </w:r>
      <w:r>
        <w:rPr>
          <w:rFonts w:ascii="宋体" w:hAnsi="宋体" w:eastAsia="宋体" w:cs="宋体"/>
          <w:spacing w:val="-2"/>
          <w:sz w:val="28"/>
          <w:szCs w:val="28"/>
          <w:lang w:eastAsia="zh-CN"/>
        </w:rPr>
        <w:t>发行人准备</w:t>
      </w:r>
      <w:r>
        <w:rPr>
          <w:rFonts w:ascii="宋体" w:hAnsi="宋体" w:eastAsia="宋体" w:cs="宋体"/>
          <w:sz w:val="28"/>
          <w:szCs w:val="28"/>
          <w:lang w:eastAsia="zh-CN"/>
        </w:rPr>
        <w:t>相关文件和材料，开展债券发行的申报工作，并协助</w:t>
      </w:r>
      <w:r>
        <w:rPr>
          <w:rFonts w:ascii="宋体" w:hAnsi="宋体" w:eastAsia="宋体" w:cs="宋体"/>
          <w:spacing w:val="-1"/>
          <w:sz w:val="28"/>
          <w:szCs w:val="28"/>
          <w:lang w:eastAsia="zh-CN"/>
        </w:rPr>
        <w:t>发行人与登记托管机构进行交流沟通、办理本次债券的登记托管工作。</w:t>
      </w:r>
    </w:p>
    <w:p w14:paraId="58D12B8E">
      <w:pPr>
        <w:spacing w:before="214" w:line="324" w:lineRule="auto"/>
        <w:ind w:left="4" w:right="213" w:firstLine="577"/>
        <w:rPr>
          <w:rFonts w:hint="eastAsia" w:ascii="宋体" w:hAnsi="宋体" w:eastAsia="宋体" w:cs="宋体"/>
          <w:sz w:val="28"/>
          <w:szCs w:val="28"/>
          <w:lang w:eastAsia="zh-CN"/>
        </w:rPr>
      </w:pPr>
      <w:r>
        <w:rPr>
          <w:rFonts w:ascii="宋体" w:hAnsi="宋体" w:eastAsia="宋体" w:cs="宋体"/>
          <w:spacing w:val="-1"/>
          <w:sz w:val="28"/>
          <w:szCs w:val="28"/>
          <w:lang w:eastAsia="zh-CN"/>
        </w:rPr>
        <w:t>10、主承销商有义务会同律师事务所、会计师事务所核查发行人本次发行及交易流通申请材料的真实性、准确性和完整性；督促发行人按照有关要求进行信息披露，并会同律师事务所、会计师事务所核查信息披露文件的真</w:t>
      </w:r>
      <w:r>
        <w:rPr>
          <w:rFonts w:ascii="宋体" w:hAnsi="宋体" w:eastAsia="宋体" w:cs="宋体"/>
          <w:spacing w:val="-2"/>
          <w:sz w:val="28"/>
          <w:szCs w:val="28"/>
          <w:lang w:eastAsia="zh-CN"/>
        </w:rPr>
        <w:t>实性、准确性和完整性。</w:t>
      </w:r>
    </w:p>
    <w:p w14:paraId="6B80C2E5">
      <w:pPr>
        <w:spacing w:before="211" w:line="289" w:lineRule="auto"/>
        <w:ind w:left="3" w:right="213" w:firstLine="578"/>
        <w:rPr>
          <w:rFonts w:hint="eastAsia" w:ascii="宋体" w:hAnsi="宋体" w:eastAsia="宋体" w:cs="宋体"/>
          <w:sz w:val="28"/>
          <w:szCs w:val="28"/>
          <w:lang w:eastAsia="zh-CN"/>
        </w:rPr>
      </w:pPr>
      <w:r>
        <w:rPr>
          <w:rFonts w:ascii="宋体" w:hAnsi="宋体" w:eastAsia="宋体" w:cs="宋体"/>
          <w:spacing w:val="-1"/>
          <w:sz w:val="28"/>
          <w:szCs w:val="28"/>
          <w:lang w:eastAsia="zh-CN"/>
        </w:rPr>
        <w:t>11、在按照相关规定发行人需要进行信息批露时，主承销商有义务协助</w:t>
      </w:r>
      <w:r>
        <w:rPr>
          <w:rFonts w:ascii="宋体" w:hAnsi="宋体" w:eastAsia="宋体" w:cs="宋体"/>
          <w:sz w:val="28"/>
          <w:szCs w:val="28"/>
          <w:lang w:eastAsia="zh-CN"/>
        </w:rPr>
        <w:t>和配合发行人开展与本次债券发行及交易流</w:t>
      </w:r>
      <w:r>
        <w:rPr>
          <w:rFonts w:ascii="宋体" w:hAnsi="宋体" w:eastAsia="宋体" w:cs="宋体"/>
          <w:spacing w:val="-1"/>
          <w:sz w:val="28"/>
          <w:szCs w:val="28"/>
          <w:lang w:eastAsia="zh-CN"/>
        </w:rPr>
        <w:t>通相关的后续信息披露工作。</w:t>
      </w:r>
    </w:p>
    <w:p w14:paraId="45C1C300">
      <w:pPr>
        <w:spacing w:before="213" w:line="289" w:lineRule="auto"/>
        <w:ind w:left="5" w:right="99" w:firstLine="576"/>
        <w:rPr>
          <w:rFonts w:hint="eastAsia" w:ascii="宋体" w:hAnsi="宋体" w:eastAsia="宋体" w:cs="宋体"/>
          <w:sz w:val="28"/>
          <w:szCs w:val="28"/>
          <w:lang w:eastAsia="zh-CN"/>
        </w:rPr>
      </w:pPr>
      <w:r>
        <w:rPr>
          <w:rFonts w:ascii="宋体" w:hAnsi="宋体" w:eastAsia="宋体" w:cs="宋体"/>
          <w:spacing w:val="-2"/>
          <w:sz w:val="28"/>
          <w:szCs w:val="28"/>
          <w:lang w:eastAsia="zh-CN"/>
        </w:rPr>
        <w:t>12、主承销商有义务协助发行人向本次债券的持有人履行付息、兑付和/</w:t>
      </w:r>
      <w:r>
        <w:rPr>
          <w:rFonts w:ascii="宋体" w:hAnsi="宋体" w:eastAsia="宋体" w:cs="宋体"/>
          <w:sz w:val="28"/>
          <w:szCs w:val="28"/>
          <w:lang w:eastAsia="zh-CN"/>
        </w:rPr>
        <w:t>或支付根据募集说明书应当由发行人向本次</w:t>
      </w:r>
      <w:r>
        <w:rPr>
          <w:rFonts w:ascii="宋体" w:hAnsi="宋体" w:eastAsia="宋体" w:cs="宋体"/>
          <w:spacing w:val="-1"/>
          <w:sz w:val="28"/>
          <w:szCs w:val="28"/>
          <w:lang w:eastAsia="zh-CN"/>
        </w:rPr>
        <w:t>债券的持有人支付的各种款项。</w:t>
      </w:r>
    </w:p>
    <w:p w14:paraId="3562C1EC">
      <w:pPr>
        <w:spacing w:before="214" w:line="312" w:lineRule="auto"/>
        <w:ind w:left="3" w:right="213" w:firstLine="578"/>
        <w:rPr>
          <w:rFonts w:hint="eastAsia" w:ascii="宋体" w:hAnsi="宋体" w:eastAsia="宋体" w:cs="宋体"/>
          <w:sz w:val="28"/>
          <w:szCs w:val="28"/>
          <w:lang w:eastAsia="zh-CN"/>
        </w:rPr>
      </w:pPr>
      <w:r>
        <w:rPr>
          <w:rFonts w:ascii="宋体" w:hAnsi="宋体" w:eastAsia="宋体" w:cs="宋体"/>
          <w:spacing w:val="-1"/>
          <w:sz w:val="28"/>
          <w:szCs w:val="28"/>
          <w:lang w:eastAsia="zh-CN"/>
        </w:rPr>
        <w:t>13、主承销商应按照其行业的执业标准，勤勉尽责地向发行人提供本协</w:t>
      </w:r>
      <w:r>
        <w:rPr>
          <w:rFonts w:ascii="宋体" w:hAnsi="宋体" w:eastAsia="宋体" w:cs="宋体"/>
          <w:sz w:val="28"/>
          <w:szCs w:val="28"/>
          <w:lang w:eastAsia="zh-CN"/>
        </w:rPr>
        <w:t>议约定的服务事项，并在本次债券发行结束</w:t>
      </w:r>
      <w:r>
        <w:rPr>
          <w:rFonts w:ascii="宋体" w:hAnsi="宋体" w:eastAsia="宋体" w:cs="宋体"/>
          <w:spacing w:val="-1"/>
          <w:sz w:val="28"/>
          <w:szCs w:val="28"/>
          <w:lang w:eastAsia="zh-CN"/>
        </w:rPr>
        <w:t>后的规定时间内，向主管机关书面报告本次债券当期承销情况。</w:t>
      </w:r>
    </w:p>
    <w:p w14:paraId="28B65C4B">
      <w:pPr>
        <w:spacing w:before="211" w:line="313" w:lineRule="auto"/>
        <w:ind w:left="1" w:firstLine="581"/>
        <w:rPr>
          <w:rFonts w:hint="eastAsia" w:ascii="宋体" w:hAnsi="宋体" w:eastAsia="宋体" w:cs="宋体"/>
          <w:sz w:val="28"/>
          <w:szCs w:val="28"/>
          <w:lang w:eastAsia="zh-CN"/>
        </w:rPr>
      </w:pPr>
      <w:r>
        <w:rPr>
          <w:rFonts w:ascii="宋体" w:hAnsi="宋体" w:eastAsia="宋体" w:cs="宋体"/>
          <w:spacing w:val="-3"/>
          <w:sz w:val="28"/>
          <w:szCs w:val="28"/>
          <w:lang w:eastAsia="zh-CN"/>
        </w:rPr>
        <w:t>14、主承销商负责联系并推荐本次债券的评级机构、财务会计审计机构、</w:t>
      </w:r>
      <w:r>
        <w:rPr>
          <w:rFonts w:ascii="宋体" w:hAnsi="宋体" w:eastAsia="宋体" w:cs="宋体"/>
          <w:sz w:val="28"/>
          <w:szCs w:val="28"/>
          <w:lang w:eastAsia="zh-CN"/>
        </w:rPr>
        <w:t>评估机构及律师事务所等中介机构，采购人根据主</w:t>
      </w:r>
      <w:r>
        <w:rPr>
          <w:rFonts w:ascii="宋体" w:hAnsi="宋体" w:eastAsia="宋体" w:cs="宋体"/>
          <w:spacing w:val="-1"/>
          <w:sz w:val="28"/>
          <w:szCs w:val="28"/>
          <w:lang w:eastAsia="zh-CN"/>
        </w:rPr>
        <w:t>承销商推荐中介机构文件与上述机构签署合作协议，并支付相关费用。</w:t>
      </w:r>
    </w:p>
    <w:p w14:paraId="76FF6FC0">
      <w:pPr>
        <w:spacing w:before="212" w:line="220" w:lineRule="auto"/>
        <w:ind w:left="582"/>
        <w:rPr>
          <w:rFonts w:hint="eastAsia" w:ascii="宋体" w:hAnsi="宋体" w:eastAsia="宋体" w:cs="宋体"/>
          <w:sz w:val="28"/>
          <w:szCs w:val="28"/>
          <w:lang w:eastAsia="zh-CN"/>
        </w:rPr>
      </w:pPr>
      <w:r>
        <w:rPr>
          <w:rFonts w:ascii="宋体" w:hAnsi="宋体" w:eastAsia="宋体" w:cs="宋体"/>
          <w:spacing w:val="-2"/>
          <w:sz w:val="28"/>
          <w:szCs w:val="28"/>
          <w:lang w:eastAsia="zh-CN"/>
        </w:rPr>
        <w:t>15、按照承销协议约定承担承销责任。</w:t>
      </w:r>
    </w:p>
    <w:p w14:paraId="406F1608">
      <w:pPr>
        <w:spacing w:before="209" w:line="220" w:lineRule="auto"/>
        <w:ind w:left="569"/>
        <w:rPr>
          <w:rFonts w:hint="eastAsia" w:ascii="宋体" w:hAnsi="宋体" w:eastAsia="宋体" w:cs="宋体"/>
          <w:sz w:val="28"/>
          <w:szCs w:val="28"/>
          <w:lang w:eastAsia="zh-CN"/>
        </w:rPr>
      </w:pPr>
      <w:r>
        <w:rPr>
          <w:rFonts w:ascii="宋体" w:hAnsi="宋体" w:eastAsia="宋体" w:cs="宋体"/>
          <w:spacing w:val="-2"/>
          <w:sz w:val="28"/>
          <w:szCs w:val="28"/>
          <w:lang w:eastAsia="zh-CN"/>
        </w:rPr>
        <w:t>（1）</w:t>
      </w:r>
      <w:r>
        <w:rPr>
          <w:rFonts w:hint="eastAsia" w:ascii="宋体" w:hAnsi="宋体" w:eastAsia="宋体" w:cs="宋体"/>
          <w:spacing w:val="-2"/>
          <w:sz w:val="28"/>
          <w:szCs w:val="28"/>
          <w:lang w:eastAsia="zh-CN"/>
        </w:rPr>
        <w:t>承</w:t>
      </w:r>
      <w:r>
        <w:rPr>
          <w:rFonts w:ascii="宋体" w:hAnsi="宋体" w:eastAsia="宋体" w:cs="宋体"/>
          <w:spacing w:val="-2"/>
          <w:sz w:val="28"/>
          <w:szCs w:val="28"/>
          <w:lang w:eastAsia="zh-CN"/>
        </w:rPr>
        <w:t>销商工作内容如下：</w:t>
      </w:r>
    </w:p>
    <w:p w14:paraId="00ACFF5C">
      <w:pPr>
        <w:spacing w:before="211" w:line="220" w:lineRule="auto"/>
        <w:ind w:left="563"/>
        <w:rPr>
          <w:rFonts w:hint="eastAsia" w:ascii="宋体" w:hAnsi="宋体" w:eastAsia="宋体" w:cs="宋体"/>
          <w:sz w:val="28"/>
          <w:szCs w:val="28"/>
          <w:lang w:eastAsia="zh-CN"/>
        </w:rPr>
      </w:pPr>
      <w:r>
        <w:rPr>
          <w:rFonts w:ascii="宋体" w:hAnsi="宋体" w:eastAsia="宋体" w:cs="宋体"/>
          <w:spacing w:val="-1"/>
          <w:sz w:val="28"/>
          <w:szCs w:val="28"/>
          <w:lang w:eastAsia="zh-CN"/>
        </w:rPr>
        <w:t>按照承销协议约定承担承销责任。</w:t>
      </w:r>
    </w:p>
    <w:p w14:paraId="07CD26B8">
      <w:pPr>
        <w:spacing w:before="214" w:line="220" w:lineRule="auto"/>
        <w:ind w:left="569"/>
        <w:rPr>
          <w:rFonts w:hint="eastAsia" w:ascii="宋体" w:hAnsi="宋体" w:eastAsia="宋体" w:cs="宋体"/>
          <w:sz w:val="28"/>
          <w:szCs w:val="28"/>
          <w:highlight w:val="red"/>
          <w:shd w:val="clear" w:color="auto" w:fill="FFFFFF" w:themeFill="background1"/>
          <w:lang w:eastAsia="zh-CN"/>
        </w:rPr>
      </w:pPr>
      <w:r>
        <w:rPr>
          <w:rFonts w:ascii="宋体" w:hAnsi="宋体" w:eastAsia="宋体" w:cs="宋体"/>
          <w:spacing w:val="-3"/>
          <w:sz w:val="28"/>
          <w:szCs w:val="28"/>
          <w:highlight w:val="red"/>
          <w:shd w:val="clear" w:color="auto" w:fill="FFFFFF" w:themeFill="background1"/>
          <w:lang w:eastAsia="zh-CN"/>
        </w:rPr>
        <w:t>（2）债券承销期（债券发行期限</w:t>
      </w:r>
      <w:r>
        <w:rPr>
          <w:rFonts w:ascii="宋体" w:hAnsi="宋体" w:eastAsia="宋体" w:cs="宋体"/>
          <w:spacing w:val="7"/>
          <w:sz w:val="28"/>
          <w:szCs w:val="28"/>
          <w:highlight w:val="red"/>
          <w:shd w:val="clear" w:color="auto" w:fill="FFFFFF" w:themeFill="background1"/>
          <w:lang w:eastAsia="zh-CN"/>
        </w:rPr>
        <w:t>）：</w:t>
      </w:r>
      <w:r>
        <w:rPr>
          <w:rFonts w:ascii="宋体" w:hAnsi="宋体" w:eastAsia="宋体" w:cs="宋体"/>
          <w:spacing w:val="-3"/>
          <w:sz w:val="28"/>
          <w:szCs w:val="28"/>
          <w:highlight w:val="red"/>
          <w:shd w:val="clear" w:color="auto" w:fill="FFFFFF" w:themeFill="background1"/>
          <w:lang w:eastAsia="zh-CN"/>
        </w:rPr>
        <w:t>不超过</w:t>
      </w:r>
      <w:r>
        <w:rPr>
          <w:rFonts w:hint="eastAsia" w:ascii="宋体" w:hAnsi="宋体" w:eastAsia="宋体" w:cs="宋体"/>
          <w:spacing w:val="-53"/>
          <w:sz w:val="32"/>
          <w:szCs w:val="32"/>
          <w:highlight w:val="red"/>
          <w:u w:val="single"/>
          <w:shd w:val="clear" w:color="auto" w:fill="FFFFFF" w:themeFill="background1"/>
          <w:lang w:eastAsia="zh-CN"/>
        </w:rPr>
        <w:t>3</w:t>
      </w:r>
      <w:r>
        <w:rPr>
          <w:rFonts w:hint="eastAsia" w:ascii="宋体" w:hAnsi="宋体" w:eastAsia="宋体" w:cs="宋体"/>
          <w:spacing w:val="-53"/>
          <w:sz w:val="32"/>
          <w:szCs w:val="32"/>
          <w:highlight w:val="red"/>
          <w:u w:val="single"/>
          <w:shd w:val="clear" w:color="auto" w:fill="FFFFFF" w:themeFill="background1"/>
          <w:lang w:val="en-US" w:eastAsia="zh-CN"/>
        </w:rPr>
        <w:t>+N</w:t>
      </w:r>
      <w:r>
        <w:rPr>
          <w:rFonts w:ascii="宋体" w:hAnsi="宋体" w:eastAsia="宋体" w:cs="宋体"/>
          <w:spacing w:val="-3"/>
          <w:sz w:val="28"/>
          <w:szCs w:val="28"/>
          <w:highlight w:val="red"/>
          <w:shd w:val="clear" w:color="auto" w:fill="FFFFFF" w:themeFill="background1"/>
          <w:lang w:eastAsia="zh-CN"/>
        </w:rPr>
        <w:t>年。</w:t>
      </w:r>
      <w:r>
        <w:rPr>
          <w:rFonts w:hint="eastAsia" w:ascii="宋体" w:hAnsi="宋体" w:eastAsia="宋体" w:cs="宋体"/>
          <w:spacing w:val="-3"/>
          <w:sz w:val="28"/>
          <w:szCs w:val="28"/>
          <w:highlight w:val="none"/>
          <w:shd w:val="clear" w:color="auto" w:fill="FFFFFF" w:themeFill="background1"/>
          <w:lang w:eastAsia="zh-CN"/>
        </w:rPr>
        <w:t>本次采购确立的供应商可根据发行前的债券市场环境建议发行人灵活调整发行期限</w:t>
      </w:r>
      <w:r>
        <w:rPr>
          <w:rFonts w:hint="eastAsia" w:ascii="宋体" w:hAnsi="宋体" w:eastAsia="宋体" w:cs="宋体"/>
          <w:spacing w:val="-3"/>
          <w:sz w:val="28"/>
          <w:szCs w:val="28"/>
          <w:shd w:val="clear" w:color="auto" w:fill="FFFFFF" w:themeFill="background1"/>
          <w:lang w:eastAsia="zh-CN"/>
        </w:rPr>
        <w:t>，若调整后的基础发行期限超过3年，超出部分的承销费率由发行人与主承销商协商确立且不应高于本次采购的中标费率。</w:t>
      </w:r>
    </w:p>
    <w:p w14:paraId="64532075">
      <w:pPr>
        <w:spacing w:before="207" w:line="290" w:lineRule="auto"/>
        <w:ind w:left="3" w:right="115" w:firstLine="566"/>
        <w:rPr>
          <w:rFonts w:hint="eastAsia" w:ascii="宋体" w:hAnsi="宋体" w:eastAsia="宋体" w:cs="宋体"/>
          <w:sz w:val="28"/>
          <w:szCs w:val="28"/>
          <w:lang w:eastAsia="zh-CN"/>
        </w:rPr>
      </w:pPr>
      <w:r>
        <w:rPr>
          <w:rFonts w:ascii="宋体" w:hAnsi="宋体" w:eastAsia="宋体" w:cs="宋体"/>
          <w:spacing w:val="-2"/>
          <w:sz w:val="28"/>
          <w:szCs w:val="28"/>
          <w:lang w:eastAsia="zh-CN"/>
        </w:rPr>
        <w:t>（3）质量要求：服务工作及成果符合国家、地方及行业现行相关标准、</w:t>
      </w:r>
      <w:r>
        <w:rPr>
          <w:rFonts w:ascii="宋体" w:hAnsi="宋体" w:eastAsia="宋体" w:cs="宋体"/>
          <w:spacing w:val="-1"/>
          <w:sz w:val="28"/>
          <w:szCs w:val="28"/>
          <w:lang w:eastAsia="zh-CN"/>
        </w:rPr>
        <w:t>规范、响应文件和合同承诺，满足债券发行要求。</w:t>
      </w:r>
    </w:p>
    <w:p w14:paraId="00C48056">
      <w:pPr>
        <w:spacing w:before="209" w:line="325" w:lineRule="auto"/>
        <w:ind w:left="2" w:right="215" w:firstLine="579"/>
        <w:rPr>
          <w:rFonts w:hint="eastAsia" w:ascii="宋体" w:hAnsi="宋体" w:eastAsia="宋体" w:cs="宋体"/>
          <w:spacing w:val="-2"/>
          <w:sz w:val="28"/>
          <w:szCs w:val="28"/>
          <w:lang w:eastAsia="zh-CN"/>
        </w:rPr>
      </w:pPr>
      <w:r>
        <w:rPr>
          <w:rFonts w:ascii="宋体" w:hAnsi="宋体" w:eastAsia="宋体" w:cs="宋体"/>
          <w:spacing w:val="-2"/>
          <w:sz w:val="28"/>
          <w:szCs w:val="28"/>
          <w:lang w:eastAsia="zh-CN"/>
        </w:rPr>
        <w:t>（4）承销费用付款方式：在完成债券发行，且募集资金准时足额划入采购人指定账户时，由采购人向成交单位支付相应承销费用。</w:t>
      </w:r>
    </w:p>
    <w:p w14:paraId="0D7C0FAE">
      <w:pPr>
        <w:spacing w:before="210" w:line="219" w:lineRule="auto"/>
        <w:ind w:left="561"/>
        <w:rPr>
          <w:rFonts w:hint="eastAsia" w:ascii="宋体" w:hAnsi="宋体" w:eastAsia="宋体" w:cs="宋体"/>
          <w:sz w:val="28"/>
          <w:szCs w:val="28"/>
          <w:lang w:eastAsia="zh-CN"/>
        </w:rPr>
      </w:pPr>
      <w:r>
        <w:rPr>
          <w:rFonts w:ascii="宋体" w:hAnsi="宋体" w:eastAsia="宋体" w:cs="宋体"/>
          <w:b/>
          <w:bCs/>
          <w:spacing w:val="-3"/>
          <w:sz w:val="28"/>
          <w:szCs w:val="28"/>
          <w:lang w:eastAsia="zh-CN"/>
        </w:rPr>
        <w:t>三、本项目服务要求及内容</w:t>
      </w:r>
    </w:p>
    <w:p w14:paraId="6B722EAC">
      <w:pPr>
        <w:spacing w:before="209" w:line="325" w:lineRule="auto"/>
        <w:ind w:left="2" w:right="215" w:firstLine="579"/>
        <w:rPr>
          <w:rFonts w:hint="eastAsia" w:ascii="宋体" w:hAnsi="宋体" w:eastAsia="宋体" w:cs="宋体"/>
          <w:sz w:val="28"/>
          <w:szCs w:val="28"/>
          <w:lang w:eastAsia="zh-CN"/>
        </w:rPr>
      </w:pPr>
      <w:r>
        <w:rPr>
          <w:rFonts w:ascii="宋体" w:hAnsi="宋体" w:eastAsia="宋体" w:cs="宋体"/>
          <w:spacing w:val="-2"/>
          <w:sz w:val="28"/>
          <w:szCs w:val="28"/>
          <w:lang w:eastAsia="zh-CN"/>
        </w:rPr>
        <w:t>1、编制的公司债募集说明书符合中国证券监督管理委员会（以下简称证</w:t>
      </w:r>
      <w:r>
        <w:rPr>
          <w:rFonts w:ascii="宋体" w:hAnsi="宋体" w:eastAsia="宋体" w:cs="宋体"/>
          <w:sz w:val="28"/>
          <w:szCs w:val="28"/>
          <w:lang w:eastAsia="zh-CN"/>
        </w:rPr>
        <w:t>监会）、上海证券交易所（以下简称交易所）审</w:t>
      </w:r>
      <w:r>
        <w:rPr>
          <w:rFonts w:ascii="宋体" w:hAnsi="宋体" w:eastAsia="宋体" w:cs="宋体"/>
          <w:spacing w:val="-1"/>
          <w:sz w:val="28"/>
          <w:szCs w:val="28"/>
          <w:lang w:eastAsia="zh-CN"/>
        </w:rPr>
        <w:t>核文件要求。公司债发行材</w:t>
      </w:r>
      <w:r>
        <w:rPr>
          <w:rFonts w:ascii="宋体" w:hAnsi="宋体" w:eastAsia="宋体" w:cs="宋体"/>
          <w:sz w:val="28"/>
          <w:szCs w:val="28"/>
          <w:lang w:eastAsia="zh-CN"/>
        </w:rPr>
        <w:t>料报送后，做到积极与证监会、交易所审核人员</w:t>
      </w:r>
      <w:r>
        <w:rPr>
          <w:rFonts w:ascii="宋体" w:hAnsi="宋体" w:eastAsia="宋体" w:cs="宋体"/>
          <w:spacing w:val="-1"/>
          <w:sz w:val="28"/>
          <w:szCs w:val="28"/>
          <w:lang w:eastAsia="zh-CN"/>
        </w:rPr>
        <w:t>沟通，反馈相关信息，在公司要求的时间节点顺利通过核准发行。</w:t>
      </w:r>
    </w:p>
    <w:p w14:paraId="30B53665">
      <w:pPr>
        <w:spacing w:before="211" w:line="345" w:lineRule="auto"/>
        <w:ind w:left="3" w:right="217" w:firstLine="561"/>
        <w:rPr>
          <w:rFonts w:hint="eastAsia" w:ascii="宋体" w:hAnsi="宋体" w:eastAsia="宋体" w:cs="宋体"/>
          <w:sz w:val="28"/>
          <w:szCs w:val="28"/>
          <w:lang w:eastAsia="zh-CN"/>
        </w:rPr>
      </w:pPr>
      <w:r>
        <w:rPr>
          <w:rFonts w:ascii="宋体" w:hAnsi="宋体" w:eastAsia="宋体" w:cs="宋体"/>
          <w:spacing w:val="-1"/>
          <w:sz w:val="28"/>
          <w:szCs w:val="28"/>
          <w:lang w:eastAsia="zh-CN"/>
        </w:rPr>
        <w:t>2、推荐的项目人员需具备债券发行承销相关经验</w:t>
      </w:r>
      <w:r>
        <w:rPr>
          <w:rFonts w:ascii="宋体" w:hAnsi="宋体" w:eastAsia="宋体" w:cs="宋体"/>
          <w:spacing w:val="-2"/>
          <w:sz w:val="28"/>
          <w:szCs w:val="28"/>
          <w:lang w:eastAsia="zh-CN"/>
        </w:rPr>
        <w:t>，熟悉证监会、交易所</w:t>
      </w:r>
      <w:r>
        <w:rPr>
          <w:rFonts w:ascii="宋体" w:hAnsi="宋体" w:eastAsia="宋体" w:cs="宋体"/>
          <w:sz w:val="28"/>
          <w:szCs w:val="28"/>
          <w:lang w:eastAsia="zh-CN"/>
        </w:rPr>
        <w:t>规章制度，工作积极主动、认真负责，能够协调</w:t>
      </w:r>
      <w:r>
        <w:rPr>
          <w:rFonts w:ascii="宋体" w:hAnsi="宋体" w:eastAsia="宋体" w:cs="宋体"/>
          <w:spacing w:val="-1"/>
          <w:sz w:val="28"/>
          <w:szCs w:val="28"/>
          <w:lang w:eastAsia="zh-CN"/>
        </w:rPr>
        <w:t>内部销售团队、投资团队、后台团队，整合金融机构资源为公司债发行服务；做到及时向发行人解读证监会、交易所相关政策法规和要求。</w:t>
      </w:r>
    </w:p>
    <w:p w14:paraId="32F49C41">
      <w:pPr>
        <w:spacing w:before="40" w:line="313" w:lineRule="auto"/>
        <w:ind w:left="4" w:right="215" w:firstLine="562"/>
        <w:rPr>
          <w:rFonts w:hint="eastAsia" w:ascii="宋体" w:hAnsi="宋体" w:eastAsia="宋体" w:cs="宋体"/>
          <w:sz w:val="28"/>
          <w:szCs w:val="28"/>
          <w:lang w:eastAsia="zh-CN"/>
        </w:rPr>
      </w:pPr>
      <w:r>
        <w:rPr>
          <w:rFonts w:ascii="宋体" w:hAnsi="宋体" w:eastAsia="宋体" w:cs="宋体"/>
          <w:spacing w:val="-1"/>
          <w:sz w:val="28"/>
          <w:szCs w:val="28"/>
          <w:lang w:eastAsia="zh-CN"/>
        </w:rPr>
        <w:t>3、提供的发行建议和方案合理可行，内容祥实，</w:t>
      </w:r>
      <w:r>
        <w:rPr>
          <w:rFonts w:ascii="宋体" w:hAnsi="宋体" w:eastAsia="宋体" w:cs="宋体"/>
          <w:spacing w:val="-2"/>
          <w:sz w:val="28"/>
          <w:szCs w:val="28"/>
          <w:lang w:eastAsia="zh-CN"/>
        </w:rPr>
        <w:t>论证充分，以降低发行</w:t>
      </w:r>
      <w:r>
        <w:rPr>
          <w:rFonts w:ascii="宋体" w:hAnsi="宋体" w:eastAsia="宋体" w:cs="宋体"/>
          <w:spacing w:val="-1"/>
          <w:sz w:val="28"/>
          <w:szCs w:val="28"/>
          <w:lang w:eastAsia="zh-CN"/>
        </w:rPr>
        <w:t>人的融资成本为目标；在发行前，向发行人提供每日跟踪分析报告；应发行人要求，定期或不定期与发行人就市场运行情况进行交流和答疑。</w:t>
      </w:r>
    </w:p>
    <w:p w14:paraId="6D1B421A">
      <w:pPr>
        <w:spacing w:before="210" w:line="290" w:lineRule="auto"/>
        <w:ind w:left="3" w:right="217" w:firstLine="556"/>
        <w:rPr>
          <w:rFonts w:hint="eastAsia" w:ascii="宋体" w:hAnsi="宋体" w:eastAsia="宋体" w:cs="宋体"/>
          <w:sz w:val="28"/>
          <w:szCs w:val="28"/>
          <w:lang w:eastAsia="zh-CN"/>
        </w:rPr>
      </w:pPr>
      <w:r>
        <w:rPr>
          <w:rFonts w:ascii="宋体" w:hAnsi="宋体" w:eastAsia="宋体" w:cs="宋体"/>
          <w:spacing w:val="-1"/>
          <w:sz w:val="28"/>
          <w:szCs w:val="28"/>
          <w:lang w:eastAsia="zh-CN"/>
        </w:rPr>
        <w:t>4、销售服务机构积极参与投资认购发行人发行的公司债，</w:t>
      </w:r>
      <w:r>
        <w:rPr>
          <w:rFonts w:ascii="宋体" w:hAnsi="宋体" w:eastAsia="宋体" w:cs="宋体"/>
          <w:spacing w:val="-2"/>
          <w:sz w:val="28"/>
          <w:szCs w:val="28"/>
          <w:lang w:eastAsia="zh-CN"/>
        </w:rPr>
        <w:t>为公司债发行</w:t>
      </w:r>
      <w:r>
        <w:rPr>
          <w:rFonts w:ascii="宋体" w:hAnsi="宋体" w:eastAsia="宋体" w:cs="宋体"/>
          <w:spacing w:val="-1"/>
          <w:sz w:val="28"/>
          <w:szCs w:val="28"/>
          <w:lang w:eastAsia="zh-CN"/>
        </w:rPr>
        <w:t>制订切实可行的销售方案，在销售遇到困难时履行余额包销职责。</w:t>
      </w:r>
    </w:p>
    <w:p w14:paraId="49C3CD24">
      <w:pPr>
        <w:spacing w:before="211" w:line="290" w:lineRule="auto"/>
        <w:ind w:left="19" w:firstLine="547"/>
        <w:rPr>
          <w:rFonts w:hint="eastAsia" w:ascii="宋体" w:hAnsi="宋体" w:eastAsia="宋体" w:cs="宋体"/>
          <w:sz w:val="28"/>
          <w:szCs w:val="28"/>
          <w:lang w:eastAsia="zh-CN"/>
        </w:rPr>
      </w:pPr>
      <w:r>
        <w:rPr>
          <w:rFonts w:ascii="宋体" w:hAnsi="宋体" w:eastAsia="宋体" w:cs="宋体"/>
          <w:spacing w:val="-3"/>
          <w:sz w:val="28"/>
          <w:szCs w:val="28"/>
          <w:lang w:eastAsia="zh-CN"/>
        </w:rPr>
        <w:t>5、确保公司债募集资金在约定的截至时点前划至发行人</w:t>
      </w:r>
      <w:r>
        <w:rPr>
          <w:rFonts w:ascii="宋体" w:hAnsi="宋体" w:eastAsia="宋体" w:cs="宋体"/>
          <w:spacing w:val="-4"/>
          <w:sz w:val="28"/>
          <w:szCs w:val="28"/>
          <w:lang w:eastAsia="zh-CN"/>
        </w:rPr>
        <w:t>指定的银行账户，</w:t>
      </w:r>
      <w:r>
        <w:rPr>
          <w:rFonts w:ascii="宋体" w:hAnsi="宋体" w:eastAsia="宋体" w:cs="宋体"/>
          <w:spacing w:val="-5"/>
          <w:sz w:val="28"/>
          <w:szCs w:val="28"/>
          <w:lang w:eastAsia="zh-CN"/>
        </w:rPr>
        <w:t>防范资金风险。</w:t>
      </w:r>
    </w:p>
    <w:p w14:paraId="77A1B4EB">
      <w:pPr>
        <w:spacing w:before="211" w:line="219" w:lineRule="auto"/>
        <w:ind w:left="563"/>
        <w:rPr>
          <w:rFonts w:hint="eastAsia" w:ascii="宋体" w:hAnsi="宋体" w:eastAsia="宋体" w:cs="宋体"/>
          <w:sz w:val="28"/>
          <w:szCs w:val="28"/>
          <w:lang w:eastAsia="zh-CN"/>
        </w:rPr>
      </w:pPr>
      <w:r>
        <w:rPr>
          <w:rFonts w:ascii="宋体" w:hAnsi="宋体" w:eastAsia="宋体" w:cs="宋体"/>
          <w:spacing w:val="-6"/>
          <w:sz w:val="28"/>
          <w:szCs w:val="28"/>
          <w:lang w:eastAsia="zh-CN"/>
        </w:rPr>
        <w:t>6、及时提示发行人还本付息，做到与登记公司沟通顺畅，防范违约风险。</w:t>
      </w:r>
    </w:p>
    <w:p w14:paraId="11A68938">
      <w:pPr>
        <w:spacing w:before="213" w:line="312" w:lineRule="auto"/>
        <w:ind w:left="6" w:right="139" w:firstLine="561"/>
        <w:rPr>
          <w:rFonts w:hint="eastAsia" w:ascii="宋体" w:hAnsi="宋体" w:eastAsia="宋体" w:cs="宋体"/>
          <w:sz w:val="28"/>
          <w:szCs w:val="28"/>
          <w:lang w:eastAsia="zh-CN"/>
        </w:rPr>
      </w:pPr>
      <w:r>
        <w:rPr>
          <w:rFonts w:ascii="宋体" w:hAnsi="宋体" w:eastAsia="宋体" w:cs="宋体"/>
          <w:spacing w:val="-8"/>
          <w:sz w:val="28"/>
          <w:szCs w:val="28"/>
          <w:lang w:eastAsia="zh-CN"/>
        </w:rPr>
        <w:t>7、按证监会和交易所要求，保证发行人在履行信息披露义务要求的同时，</w:t>
      </w:r>
      <w:r>
        <w:rPr>
          <w:rFonts w:ascii="宋体" w:hAnsi="宋体" w:eastAsia="宋体" w:cs="宋体"/>
          <w:spacing w:val="-1"/>
          <w:sz w:val="28"/>
          <w:szCs w:val="28"/>
          <w:lang w:eastAsia="zh-CN"/>
        </w:rPr>
        <w:t>防范信息披露风险；在媒体传播不正当信息时，协助发行人及时澄清，维护</w:t>
      </w:r>
      <w:r>
        <w:rPr>
          <w:rFonts w:ascii="宋体" w:hAnsi="宋体" w:eastAsia="宋体" w:cs="宋体"/>
          <w:spacing w:val="-2"/>
          <w:sz w:val="28"/>
          <w:szCs w:val="28"/>
          <w:lang w:eastAsia="zh-CN"/>
        </w:rPr>
        <w:t>发行人正当权益。</w:t>
      </w:r>
    </w:p>
    <w:p w14:paraId="3CEAE7E9">
      <w:pPr>
        <w:spacing w:before="212" w:line="290" w:lineRule="auto"/>
        <w:ind w:left="2" w:right="215" w:firstLine="560"/>
        <w:rPr>
          <w:rFonts w:hint="eastAsia" w:ascii="宋体" w:hAnsi="宋体" w:eastAsia="宋体" w:cs="宋体"/>
          <w:sz w:val="28"/>
          <w:szCs w:val="28"/>
          <w:lang w:eastAsia="zh-CN"/>
        </w:rPr>
      </w:pPr>
      <w:r>
        <w:rPr>
          <w:rFonts w:ascii="宋体" w:hAnsi="宋体" w:eastAsia="宋体" w:cs="宋体"/>
          <w:spacing w:val="-1"/>
          <w:sz w:val="28"/>
          <w:szCs w:val="28"/>
          <w:lang w:eastAsia="zh-CN"/>
        </w:rPr>
        <w:t>8、本次债券采取担保增信方式申报，</w:t>
      </w:r>
      <w:r>
        <w:rPr>
          <w:rFonts w:hint="eastAsia" w:ascii="宋体" w:hAnsi="宋体" w:eastAsia="宋体" w:cs="宋体"/>
          <w:spacing w:val="-1"/>
          <w:sz w:val="28"/>
          <w:szCs w:val="28"/>
          <w:lang w:eastAsia="zh-CN"/>
        </w:rPr>
        <w:t>申报前需协助发行人</w:t>
      </w:r>
      <w:r>
        <w:rPr>
          <w:rFonts w:ascii="宋体" w:hAnsi="宋体" w:eastAsia="宋体" w:cs="宋体"/>
          <w:spacing w:val="-1"/>
          <w:sz w:val="28"/>
          <w:szCs w:val="28"/>
          <w:lang w:eastAsia="zh-CN"/>
        </w:rPr>
        <w:t>寻求信用等级AA+及以上担保机构提供担保。</w:t>
      </w:r>
    </w:p>
    <w:p w14:paraId="447BF9B6">
      <w:pPr>
        <w:spacing w:before="207" w:line="313" w:lineRule="auto"/>
        <w:ind w:left="5" w:right="112" w:firstLine="556"/>
        <w:rPr>
          <w:rFonts w:hint="eastAsia" w:ascii="宋体" w:hAnsi="宋体" w:eastAsia="宋体" w:cs="宋体"/>
          <w:sz w:val="28"/>
          <w:szCs w:val="28"/>
          <w:lang w:eastAsia="zh-CN"/>
        </w:rPr>
      </w:pPr>
      <w:r>
        <w:rPr>
          <w:rFonts w:ascii="宋体" w:hAnsi="宋体" w:eastAsia="宋体" w:cs="宋体"/>
          <w:spacing w:val="-1"/>
          <w:sz w:val="28"/>
          <w:szCs w:val="28"/>
          <w:lang w:eastAsia="zh-CN"/>
        </w:rPr>
        <w:t>9、成交供应商与采购人应按照竞争性磋商文件、磋商响应文</w:t>
      </w:r>
      <w:r>
        <w:rPr>
          <w:rFonts w:ascii="宋体" w:hAnsi="宋体" w:eastAsia="宋体" w:cs="宋体"/>
          <w:spacing w:val="-2"/>
          <w:sz w:val="28"/>
          <w:szCs w:val="28"/>
          <w:lang w:eastAsia="zh-CN"/>
        </w:rPr>
        <w:t>件等文件签</w:t>
      </w:r>
      <w:r>
        <w:rPr>
          <w:rFonts w:ascii="宋体" w:hAnsi="宋体" w:eastAsia="宋体" w:cs="宋体"/>
          <w:spacing w:val="-1"/>
          <w:sz w:val="28"/>
          <w:szCs w:val="28"/>
          <w:lang w:eastAsia="zh-CN"/>
        </w:rPr>
        <w:t>订服务合同，具体内容双方详细约定，若在成交公示期结束成交供应商未积</w:t>
      </w:r>
      <w:r>
        <w:rPr>
          <w:rFonts w:ascii="宋体" w:hAnsi="宋体" w:eastAsia="宋体" w:cs="宋体"/>
          <w:spacing w:val="-2"/>
          <w:sz w:val="28"/>
          <w:szCs w:val="28"/>
          <w:lang w:eastAsia="zh-CN"/>
        </w:rPr>
        <w:t>极与采购人签订服务合同或合同履约过程中不积极配合</w:t>
      </w:r>
      <w:r>
        <w:rPr>
          <w:rFonts w:ascii="宋体" w:hAnsi="宋体" w:eastAsia="宋体" w:cs="宋体"/>
          <w:spacing w:val="-3"/>
          <w:sz w:val="28"/>
          <w:szCs w:val="28"/>
          <w:lang w:eastAsia="zh-CN"/>
        </w:rPr>
        <w:t>响应采购人发行要求，</w:t>
      </w:r>
      <w:r>
        <w:rPr>
          <w:rFonts w:ascii="宋体" w:hAnsi="宋体" w:eastAsia="宋体" w:cs="宋体"/>
          <w:sz w:val="28"/>
          <w:szCs w:val="28"/>
          <w:lang w:eastAsia="zh-CN"/>
        </w:rPr>
        <w:t>采购人将据实向监督部门反应该企业情况，将该企</w:t>
      </w:r>
      <w:r>
        <w:rPr>
          <w:rFonts w:ascii="宋体" w:hAnsi="宋体" w:eastAsia="宋体" w:cs="宋体"/>
          <w:spacing w:val="-1"/>
          <w:sz w:val="28"/>
          <w:szCs w:val="28"/>
          <w:lang w:eastAsia="zh-CN"/>
        </w:rPr>
        <w:t>业纳入</w:t>
      </w:r>
      <w:r>
        <w:rPr>
          <w:rFonts w:hint="eastAsia" w:ascii="宋体" w:hAnsi="宋体" w:eastAsia="宋体" w:cs="宋体"/>
          <w:spacing w:val="-1"/>
          <w:sz w:val="28"/>
          <w:szCs w:val="28"/>
          <w:lang w:eastAsia="zh-CN"/>
        </w:rPr>
        <w:t>湖北姚家港绿色化工投资控股集团有限公司</w:t>
      </w:r>
      <w:r>
        <w:rPr>
          <w:rFonts w:ascii="宋体" w:hAnsi="宋体" w:eastAsia="宋体" w:cs="宋体"/>
          <w:spacing w:val="-1"/>
          <w:sz w:val="28"/>
          <w:szCs w:val="28"/>
          <w:lang w:eastAsia="zh-CN"/>
        </w:rPr>
        <w:t>黑名单，并向湖北证监局反应相关情况。</w:t>
      </w:r>
    </w:p>
    <w:p w14:paraId="632796C1">
      <w:pPr>
        <w:spacing w:before="44" w:line="350" w:lineRule="auto"/>
        <w:ind w:left="5" w:right="33" w:firstLine="575"/>
        <w:jc w:val="both"/>
        <w:rPr>
          <w:rFonts w:hint="eastAsia" w:ascii="宋体" w:hAnsi="宋体" w:eastAsia="宋体" w:cs="宋体"/>
          <w:sz w:val="28"/>
          <w:szCs w:val="28"/>
          <w:lang w:eastAsia="zh-CN"/>
        </w:rPr>
      </w:pPr>
      <w:r>
        <w:rPr>
          <w:rFonts w:ascii="宋体" w:hAnsi="宋体" w:eastAsia="宋体" w:cs="宋体"/>
          <w:spacing w:val="-1"/>
          <w:sz w:val="28"/>
          <w:szCs w:val="28"/>
          <w:lang w:eastAsia="zh-CN"/>
        </w:rPr>
        <w:t>10、中介费：本期债券发行前，中介费由发行人先行垫付，本期债券发行成功后中介费在中标供应商的承销费中扣除，若未发行成功，中介费由发</w:t>
      </w:r>
      <w:r>
        <w:rPr>
          <w:rFonts w:ascii="宋体" w:hAnsi="宋体" w:eastAsia="宋体" w:cs="宋体"/>
          <w:spacing w:val="-3"/>
          <w:sz w:val="28"/>
          <w:szCs w:val="28"/>
          <w:lang w:eastAsia="zh-CN"/>
        </w:rPr>
        <w:t>行人自行承担。</w:t>
      </w:r>
    </w:p>
    <w:p w14:paraId="00CF4993">
      <w:pPr>
        <w:spacing w:before="40" w:line="348" w:lineRule="auto"/>
        <w:ind w:left="6" w:firstLine="574"/>
        <w:rPr>
          <w:rFonts w:hint="eastAsia" w:ascii="宋体" w:hAnsi="宋体" w:eastAsia="宋体" w:cs="宋体"/>
          <w:sz w:val="28"/>
          <w:szCs w:val="28"/>
          <w:lang w:eastAsia="zh-CN"/>
        </w:rPr>
      </w:pPr>
      <w:r>
        <w:rPr>
          <w:rFonts w:ascii="宋体" w:hAnsi="宋体" w:eastAsia="宋体" w:cs="宋体"/>
          <w:b/>
          <w:bCs/>
          <w:spacing w:val="-3"/>
          <w:sz w:val="28"/>
          <w:szCs w:val="28"/>
          <w:lang w:eastAsia="zh-CN"/>
        </w:rPr>
        <w:t>11、供应商被中国证监会暂停债券承销业务的将取消投标资格，作废标</w:t>
      </w:r>
      <w:r>
        <w:rPr>
          <w:rFonts w:ascii="宋体" w:hAnsi="宋体" w:eastAsia="宋体" w:cs="宋体"/>
          <w:b/>
          <w:bCs/>
          <w:spacing w:val="-8"/>
          <w:sz w:val="28"/>
          <w:szCs w:val="28"/>
          <w:lang w:eastAsia="zh-CN"/>
        </w:rPr>
        <w:t>处理。</w:t>
      </w:r>
    </w:p>
    <w:bookmarkEnd w:id="30"/>
    <w:p w14:paraId="2B464F9D">
      <w:pPr>
        <w:spacing w:line="348" w:lineRule="auto"/>
        <w:rPr>
          <w:rFonts w:hint="eastAsia" w:ascii="宋体" w:hAnsi="宋体" w:eastAsia="宋体" w:cs="宋体"/>
          <w:sz w:val="28"/>
          <w:szCs w:val="28"/>
          <w:lang w:eastAsia="zh-CN"/>
        </w:rPr>
        <w:sectPr>
          <w:footerReference r:id="rId15" w:type="default"/>
          <w:pgSz w:w="11906" w:h="16839"/>
          <w:pgMar w:top="1256" w:right="1384" w:bottom="1358" w:left="1257" w:header="0" w:footer="1195" w:gutter="0"/>
          <w:pgNumType w:fmt="decimal"/>
          <w:cols w:space="720" w:num="1"/>
        </w:sectPr>
      </w:pPr>
    </w:p>
    <w:p w14:paraId="43691141">
      <w:pPr>
        <w:spacing w:before="59" w:line="219" w:lineRule="auto"/>
        <w:ind w:left="2644"/>
        <w:outlineLvl w:val="0"/>
        <w:rPr>
          <w:rFonts w:hint="eastAsia" w:ascii="宋体" w:hAnsi="宋体" w:eastAsia="宋体" w:cs="宋体"/>
          <w:sz w:val="30"/>
          <w:szCs w:val="30"/>
          <w:lang w:eastAsia="zh-CN"/>
        </w:rPr>
      </w:pPr>
      <w:bookmarkStart w:id="31" w:name="bookmark29"/>
      <w:bookmarkEnd w:id="31"/>
      <w:bookmarkStart w:id="32" w:name="_Toc26144"/>
      <w:r>
        <w:rPr>
          <w:rFonts w:ascii="宋体" w:hAnsi="宋体" w:eastAsia="宋体" w:cs="宋体"/>
          <w:b/>
          <w:bCs/>
          <w:spacing w:val="-3"/>
          <w:sz w:val="30"/>
          <w:szCs w:val="30"/>
          <w:lang w:eastAsia="zh-CN"/>
        </w:rPr>
        <w:t>第四章评审方法、步骤及标准</w:t>
      </w:r>
      <w:bookmarkEnd w:id="32"/>
    </w:p>
    <w:p w14:paraId="30C7BA13">
      <w:pPr>
        <w:spacing w:before="230" w:line="225" w:lineRule="auto"/>
        <w:ind w:left="8"/>
        <w:outlineLvl w:val="1"/>
        <w:rPr>
          <w:rFonts w:hint="eastAsia" w:ascii="宋体" w:hAnsi="宋体" w:eastAsia="宋体" w:cs="宋体"/>
          <w:sz w:val="31"/>
          <w:szCs w:val="31"/>
          <w:lang w:eastAsia="zh-CN"/>
        </w:rPr>
      </w:pPr>
      <w:bookmarkStart w:id="33" w:name="_Toc20945"/>
      <w:r>
        <w:rPr>
          <w:rFonts w:ascii="宋体" w:hAnsi="宋体" w:eastAsia="宋体" w:cs="宋体"/>
          <w:b/>
          <w:bCs/>
          <w:spacing w:val="4"/>
          <w:sz w:val="31"/>
          <w:szCs w:val="31"/>
          <w:lang w:eastAsia="zh-CN"/>
        </w:rPr>
        <w:t>一、磋商步骤</w:t>
      </w:r>
      <w:bookmarkEnd w:id="33"/>
    </w:p>
    <w:p w14:paraId="793A49C2">
      <w:pPr>
        <w:spacing w:before="184" w:line="371" w:lineRule="auto"/>
        <w:ind w:right="80" w:firstLine="467"/>
        <w:rPr>
          <w:rFonts w:hint="eastAsia" w:ascii="宋体" w:hAnsi="宋体" w:eastAsia="宋体" w:cs="宋体"/>
          <w:sz w:val="24"/>
          <w:szCs w:val="24"/>
          <w:lang w:eastAsia="zh-CN"/>
        </w:rPr>
      </w:pPr>
      <w:r>
        <w:rPr>
          <w:rFonts w:ascii="宋体" w:hAnsi="宋体" w:eastAsia="宋体" w:cs="宋体"/>
          <w:sz w:val="24"/>
          <w:szCs w:val="24"/>
          <w:lang w:eastAsia="zh-CN"/>
        </w:rPr>
        <w:t>磋商小组对磋商文件的评审分为资格性审查和符合性审查、商务评议、技</w:t>
      </w:r>
      <w:r>
        <w:rPr>
          <w:rFonts w:ascii="宋体" w:hAnsi="宋体" w:eastAsia="宋体" w:cs="宋体"/>
          <w:spacing w:val="-1"/>
          <w:sz w:val="24"/>
          <w:szCs w:val="24"/>
          <w:lang w:eastAsia="zh-CN"/>
        </w:rPr>
        <w:t>术评议和价</w:t>
      </w:r>
      <w:r>
        <w:rPr>
          <w:rFonts w:ascii="宋体" w:hAnsi="宋体" w:eastAsia="宋体" w:cs="宋体"/>
          <w:spacing w:val="-3"/>
          <w:sz w:val="24"/>
          <w:szCs w:val="24"/>
          <w:lang w:eastAsia="zh-CN"/>
        </w:rPr>
        <w:t>格评议。</w:t>
      </w:r>
    </w:p>
    <w:p w14:paraId="4C2C9608">
      <w:pPr>
        <w:spacing w:before="34" w:line="219" w:lineRule="auto"/>
        <w:ind w:left="491"/>
        <w:rPr>
          <w:rFonts w:hint="eastAsia" w:ascii="宋体" w:hAnsi="宋体" w:eastAsia="宋体" w:cs="宋体"/>
          <w:sz w:val="24"/>
          <w:szCs w:val="24"/>
          <w:lang w:eastAsia="zh-CN"/>
        </w:rPr>
      </w:pPr>
      <w:r>
        <w:rPr>
          <w:rFonts w:ascii="宋体" w:hAnsi="宋体" w:eastAsia="宋体" w:cs="宋体"/>
          <w:spacing w:val="-2"/>
          <w:sz w:val="24"/>
          <w:szCs w:val="24"/>
          <w:lang w:eastAsia="zh-CN"/>
        </w:rPr>
        <w:t>（一）资格性和符合性审查</w:t>
      </w:r>
    </w:p>
    <w:p w14:paraId="658482CD">
      <w:pPr>
        <w:spacing w:before="216" w:line="329" w:lineRule="auto"/>
        <w:ind w:left="3" w:right="78" w:firstLine="493"/>
        <w:rPr>
          <w:rFonts w:hint="eastAsia" w:ascii="宋体" w:hAnsi="宋体" w:eastAsia="宋体" w:cs="宋体"/>
          <w:sz w:val="24"/>
          <w:szCs w:val="24"/>
          <w:lang w:eastAsia="zh-CN"/>
        </w:rPr>
      </w:pPr>
      <w:r>
        <w:rPr>
          <w:rFonts w:ascii="宋体" w:hAnsi="宋体" w:eastAsia="宋体" w:cs="宋体"/>
          <w:spacing w:val="2"/>
          <w:sz w:val="24"/>
          <w:szCs w:val="24"/>
          <w:lang w:eastAsia="zh-CN"/>
        </w:rPr>
        <w:t>1、磋商小组审查每份磋商文件是否实质上响应了磋商文件的要求。磋商小组决定其</w:t>
      </w:r>
      <w:r>
        <w:rPr>
          <w:rFonts w:ascii="宋体" w:hAnsi="宋体" w:eastAsia="宋体" w:cs="宋体"/>
          <w:spacing w:val="-1"/>
          <w:sz w:val="24"/>
          <w:szCs w:val="24"/>
          <w:lang w:eastAsia="zh-CN"/>
        </w:rPr>
        <w:t>是否响应只根据磋商文件本身的内容，而不依据外部的证据，但磋商文件有不真实不正确</w:t>
      </w:r>
      <w:r>
        <w:rPr>
          <w:rFonts w:ascii="宋体" w:hAnsi="宋体" w:eastAsia="宋体" w:cs="宋体"/>
          <w:spacing w:val="-2"/>
          <w:sz w:val="24"/>
          <w:szCs w:val="24"/>
          <w:lang w:eastAsia="zh-CN"/>
        </w:rPr>
        <w:t>的内容时除外。</w:t>
      </w:r>
    </w:p>
    <w:p w14:paraId="279AE0C5">
      <w:pPr>
        <w:spacing w:before="218" w:line="343" w:lineRule="auto"/>
        <w:ind w:left="1" w:right="78" w:firstLine="480"/>
        <w:rPr>
          <w:rFonts w:hint="eastAsia" w:ascii="宋体" w:hAnsi="宋体" w:eastAsia="宋体" w:cs="宋体"/>
          <w:sz w:val="24"/>
          <w:szCs w:val="24"/>
          <w:lang w:eastAsia="zh-CN"/>
        </w:rPr>
      </w:pPr>
      <w:r>
        <w:rPr>
          <w:rFonts w:ascii="宋体" w:hAnsi="宋体" w:eastAsia="宋体" w:cs="宋体"/>
          <w:spacing w:val="3"/>
          <w:sz w:val="24"/>
          <w:szCs w:val="24"/>
          <w:lang w:eastAsia="zh-CN"/>
        </w:rPr>
        <w:t>2、磋商小组在对磋商文件的有效性、完整性和响应程度进行</w:t>
      </w:r>
      <w:r>
        <w:rPr>
          <w:rFonts w:ascii="宋体" w:hAnsi="宋体" w:eastAsia="宋体" w:cs="宋体"/>
          <w:spacing w:val="2"/>
          <w:sz w:val="24"/>
          <w:szCs w:val="24"/>
          <w:lang w:eastAsia="zh-CN"/>
        </w:rPr>
        <w:t>审查时，可以要求供应</w:t>
      </w:r>
      <w:r>
        <w:rPr>
          <w:rFonts w:ascii="宋体" w:hAnsi="宋体" w:eastAsia="宋体" w:cs="宋体"/>
          <w:sz w:val="24"/>
          <w:szCs w:val="24"/>
          <w:lang w:eastAsia="zh-CN"/>
        </w:rPr>
        <w:t>商对磋商文件中含义不明确、同类问题表述</w:t>
      </w:r>
      <w:r>
        <w:rPr>
          <w:rFonts w:ascii="宋体" w:hAnsi="宋体" w:eastAsia="宋体" w:cs="宋体"/>
          <w:spacing w:val="-1"/>
          <w:sz w:val="24"/>
          <w:szCs w:val="24"/>
          <w:lang w:eastAsia="zh-CN"/>
        </w:rPr>
        <w:t>不一致或者有明显文字和计算错误的内容等作</w:t>
      </w:r>
      <w:r>
        <w:rPr>
          <w:rFonts w:ascii="宋体" w:hAnsi="宋体" w:eastAsia="宋体" w:cs="宋体"/>
          <w:sz w:val="24"/>
          <w:szCs w:val="24"/>
          <w:lang w:eastAsia="zh-CN"/>
        </w:rPr>
        <w:t>出必要的澄清、说明或者更正。供应商的澄</w:t>
      </w:r>
      <w:r>
        <w:rPr>
          <w:rFonts w:ascii="宋体" w:hAnsi="宋体" w:eastAsia="宋体" w:cs="宋体"/>
          <w:spacing w:val="-1"/>
          <w:sz w:val="24"/>
          <w:szCs w:val="24"/>
          <w:lang w:eastAsia="zh-CN"/>
        </w:rPr>
        <w:t>清、说明或者更正不得超出磋商文件的范围或者改变磋商文件的实质性内容。</w:t>
      </w:r>
    </w:p>
    <w:p w14:paraId="7BADA76D">
      <w:pPr>
        <w:spacing w:before="214" w:line="219" w:lineRule="auto"/>
        <w:ind w:left="491"/>
        <w:rPr>
          <w:rFonts w:hint="eastAsia" w:ascii="宋体" w:hAnsi="宋体" w:eastAsia="宋体" w:cs="宋体"/>
          <w:sz w:val="24"/>
          <w:szCs w:val="24"/>
          <w:lang w:eastAsia="zh-CN"/>
        </w:rPr>
      </w:pPr>
      <w:r>
        <w:rPr>
          <w:rFonts w:ascii="宋体" w:hAnsi="宋体" w:eastAsia="宋体" w:cs="宋体"/>
          <w:spacing w:val="-3"/>
          <w:sz w:val="24"/>
          <w:szCs w:val="24"/>
          <w:lang w:eastAsia="zh-CN"/>
        </w:rPr>
        <w:t>（二）供应商的澄清</w:t>
      </w:r>
    </w:p>
    <w:p w14:paraId="4FFCF3D6">
      <w:pPr>
        <w:spacing w:before="215" w:line="372" w:lineRule="auto"/>
        <w:ind w:left="2" w:firstLine="456"/>
        <w:rPr>
          <w:rFonts w:hint="eastAsia" w:ascii="宋体" w:hAnsi="宋体" w:eastAsia="宋体" w:cs="宋体"/>
          <w:sz w:val="24"/>
          <w:szCs w:val="24"/>
          <w:lang w:eastAsia="zh-CN"/>
        </w:rPr>
      </w:pPr>
      <w:r>
        <w:rPr>
          <w:rFonts w:ascii="宋体" w:hAnsi="宋体" w:eastAsia="宋体" w:cs="宋体"/>
          <w:spacing w:val="-4"/>
          <w:sz w:val="24"/>
          <w:szCs w:val="24"/>
          <w:lang w:eastAsia="zh-CN"/>
        </w:rPr>
        <w:t>磋商小组要求供应商澄清、说明或者更正磋商文件将以书面形式作出。供</w:t>
      </w:r>
      <w:r>
        <w:rPr>
          <w:rFonts w:ascii="宋体" w:hAnsi="宋体" w:eastAsia="宋体" w:cs="宋体"/>
          <w:spacing w:val="-5"/>
          <w:sz w:val="24"/>
          <w:szCs w:val="24"/>
          <w:lang w:eastAsia="zh-CN"/>
        </w:rPr>
        <w:t>应商的澄清、</w:t>
      </w:r>
      <w:r>
        <w:rPr>
          <w:rFonts w:ascii="宋体" w:hAnsi="宋体" w:eastAsia="宋体" w:cs="宋体"/>
          <w:spacing w:val="-1"/>
          <w:sz w:val="24"/>
          <w:szCs w:val="24"/>
          <w:lang w:eastAsia="zh-CN"/>
        </w:rPr>
        <w:t>说明或者更正应当由法定代表人或其授权代表签字或者加盖公章。</w:t>
      </w:r>
    </w:p>
    <w:p w14:paraId="362340AB">
      <w:pPr>
        <w:spacing w:before="33" w:line="218" w:lineRule="auto"/>
        <w:ind w:left="491"/>
        <w:rPr>
          <w:rFonts w:hint="eastAsia" w:ascii="宋体" w:hAnsi="宋体" w:eastAsia="宋体" w:cs="宋体"/>
          <w:sz w:val="24"/>
          <w:szCs w:val="24"/>
          <w:lang w:eastAsia="zh-CN"/>
        </w:rPr>
      </w:pPr>
      <w:r>
        <w:rPr>
          <w:rFonts w:ascii="宋体" w:hAnsi="宋体" w:eastAsia="宋体" w:cs="宋体"/>
          <w:spacing w:val="-3"/>
          <w:sz w:val="24"/>
          <w:szCs w:val="24"/>
          <w:lang w:eastAsia="zh-CN"/>
        </w:rPr>
        <w:t>（三）磋商及最后报价</w:t>
      </w:r>
    </w:p>
    <w:p w14:paraId="0174B77E">
      <w:pPr>
        <w:spacing w:before="217" w:line="302" w:lineRule="auto"/>
        <w:ind w:right="78" w:firstLine="496"/>
        <w:rPr>
          <w:rFonts w:hint="eastAsia" w:ascii="宋体" w:hAnsi="宋体" w:eastAsia="宋体" w:cs="宋体"/>
          <w:sz w:val="24"/>
          <w:szCs w:val="24"/>
          <w:lang w:eastAsia="zh-CN"/>
        </w:rPr>
      </w:pPr>
      <w:r>
        <w:rPr>
          <w:rFonts w:ascii="宋体" w:hAnsi="宋体" w:eastAsia="宋体" w:cs="宋体"/>
          <w:spacing w:val="2"/>
          <w:sz w:val="24"/>
          <w:szCs w:val="24"/>
          <w:lang w:eastAsia="zh-CN"/>
        </w:rPr>
        <w:t>1、磋商小组所有成员应当集中与单一供应商分别进行磋商，并按照磋商文件递交的</w:t>
      </w:r>
      <w:r>
        <w:rPr>
          <w:rFonts w:ascii="宋体" w:hAnsi="宋体" w:eastAsia="宋体" w:cs="宋体"/>
          <w:spacing w:val="-1"/>
          <w:sz w:val="24"/>
          <w:szCs w:val="24"/>
          <w:lang w:eastAsia="zh-CN"/>
        </w:rPr>
        <w:t>顺序给予所有参加磋商的供应商平等的磋商机会。</w:t>
      </w:r>
    </w:p>
    <w:p w14:paraId="75B0084E">
      <w:pPr>
        <w:spacing w:before="215" w:line="343" w:lineRule="auto"/>
        <w:ind w:right="78" w:firstLine="481"/>
        <w:rPr>
          <w:rFonts w:hint="eastAsia" w:ascii="宋体" w:hAnsi="宋体" w:eastAsia="宋体" w:cs="宋体"/>
          <w:sz w:val="24"/>
          <w:szCs w:val="24"/>
          <w:lang w:eastAsia="zh-CN"/>
        </w:rPr>
      </w:pPr>
      <w:r>
        <w:rPr>
          <w:rFonts w:ascii="宋体" w:hAnsi="宋体" w:eastAsia="宋体" w:cs="宋体"/>
          <w:spacing w:val="3"/>
          <w:sz w:val="24"/>
          <w:szCs w:val="24"/>
          <w:lang w:eastAsia="zh-CN"/>
        </w:rPr>
        <w:t>2、在磋商过程中，磋商小组可以根据磋商文件和磋商情况实</w:t>
      </w:r>
      <w:r>
        <w:rPr>
          <w:rFonts w:ascii="宋体" w:hAnsi="宋体" w:eastAsia="宋体" w:cs="宋体"/>
          <w:spacing w:val="2"/>
          <w:sz w:val="24"/>
          <w:szCs w:val="24"/>
          <w:lang w:eastAsia="zh-CN"/>
        </w:rPr>
        <w:t>质性变动采购需求中的</w:t>
      </w:r>
      <w:r>
        <w:rPr>
          <w:rFonts w:ascii="宋体" w:hAnsi="宋体" w:eastAsia="宋体" w:cs="宋体"/>
          <w:sz w:val="24"/>
          <w:szCs w:val="24"/>
          <w:lang w:eastAsia="zh-CN"/>
        </w:rPr>
        <w:t>技术、服务要求以及合同草案条款，但不得变</w:t>
      </w:r>
      <w:r>
        <w:rPr>
          <w:rFonts w:ascii="宋体" w:hAnsi="宋体" w:eastAsia="宋体" w:cs="宋体"/>
          <w:spacing w:val="-1"/>
          <w:sz w:val="24"/>
          <w:szCs w:val="24"/>
          <w:lang w:eastAsia="zh-CN"/>
        </w:rPr>
        <w:t>动磋商文件中的其他内容。实质性变动的内</w:t>
      </w:r>
      <w:r>
        <w:rPr>
          <w:rFonts w:ascii="宋体" w:hAnsi="宋体" w:eastAsia="宋体" w:cs="宋体"/>
          <w:sz w:val="24"/>
          <w:szCs w:val="24"/>
          <w:lang w:eastAsia="zh-CN"/>
        </w:rPr>
        <w:t>容，经采购人代表确认后，将作为磋商文件的</w:t>
      </w:r>
      <w:r>
        <w:rPr>
          <w:rFonts w:ascii="宋体" w:hAnsi="宋体" w:eastAsia="宋体" w:cs="宋体"/>
          <w:spacing w:val="-1"/>
          <w:sz w:val="24"/>
          <w:szCs w:val="24"/>
          <w:lang w:eastAsia="zh-CN"/>
        </w:rPr>
        <w:t>有效组成部分，磋商小组应当及时以书面形式同时通知所有参加磋商的供应商。</w:t>
      </w:r>
    </w:p>
    <w:p w14:paraId="7D3B86A1">
      <w:pPr>
        <w:spacing w:before="216" w:line="302" w:lineRule="auto"/>
        <w:ind w:right="78" w:firstLine="483"/>
        <w:rPr>
          <w:rFonts w:hint="eastAsia" w:ascii="宋体" w:hAnsi="宋体" w:eastAsia="宋体" w:cs="宋体"/>
          <w:sz w:val="24"/>
          <w:szCs w:val="24"/>
          <w:lang w:eastAsia="zh-CN"/>
        </w:rPr>
      </w:pPr>
      <w:r>
        <w:rPr>
          <w:rFonts w:ascii="宋体" w:hAnsi="宋体" w:eastAsia="宋体" w:cs="宋体"/>
          <w:spacing w:val="3"/>
          <w:sz w:val="24"/>
          <w:szCs w:val="24"/>
          <w:lang w:eastAsia="zh-CN"/>
        </w:rPr>
        <w:t>3、供应商应当按照磋商文件的变动情况和磋商小组的要</w:t>
      </w:r>
      <w:r>
        <w:rPr>
          <w:rFonts w:ascii="宋体" w:hAnsi="宋体" w:eastAsia="宋体" w:cs="宋体"/>
          <w:spacing w:val="2"/>
          <w:sz w:val="24"/>
          <w:szCs w:val="24"/>
          <w:lang w:eastAsia="zh-CN"/>
        </w:rPr>
        <w:t>求重新提交磋商文件，并由</w:t>
      </w:r>
      <w:r>
        <w:rPr>
          <w:rFonts w:ascii="宋体" w:hAnsi="宋体" w:eastAsia="宋体" w:cs="宋体"/>
          <w:spacing w:val="-1"/>
          <w:sz w:val="24"/>
          <w:szCs w:val="24"/>
          <w:lang w:eastAsia="zh-CN"/>
        </w:rPr>
        <w:t>其法定代表人或授权代表签字或者加盖公章。</w:t>
      </w:r>
    </w:p>
    <w:p w14:paraId="6FA8C240">
      <w:pPr>
        <w:spacing w:before="215" w:line="301" w:lineRule="auto"/>
        <w:ind w:left="1" w:right="78" w:firstLine="477"/>
        <w:rPr>
          <w:rFonts w:hint="eastAsia" w:ascii="宋体" w:hAnsi="宋体" w:eastAsia="宋体" w:cs="宋体"/>
          <w:sz w:val="24"/>
          <w:szCs w:val="24"/>
          <w:lang w:eastAsia="zh-CN"/>
        </w:rPr>
      </w:pPr>
      <w:r>
        <w:rPr>
          <w:rFonts w:ascii="宋体" w:hAnsi="宋体" w:eastAsia="宋体" w:cs="宋体"/>
          <w:spacing w:val="3"/>
          <w:sz w:val="24"/>
          <w:szCs w:val="24"/>
          <w:lang w:eastAsia="zh-CN"/>
        </w:rPr>
        <w:t>4、磋商结束后，磋商小组将要求所有实质性响应的供应商在规定时间</w:t>
      </w:r>
      <w:r>
        <w:rPr>
          <w:rFonts w:ascii="宋体" w:hAnsi="宋体" w:eastAsia="宋体" w:cs="宋体"/>
          <w:spacing w:val="2"/>
          <w:sz w:val="24"/>
          <w:szCs w:val="24"/>
          <w:lang w:eastAsia="zh-CN"/>
        </w:rPr>
        <w:t>内密封提交最</w:t>
      </w:r>
      <w:r>
        <w:rPr>
          <w:rFonts w:ascii="宋体" w:hAnsi="宋体" w:eastAsia="宋体" w:cs="宋体"/>
          <w:spacing w:val="-1"/>
          <w:sz w:val="24"/>
          <w:szCs w:val="24"/>
          <w:lang w:eastAsia="zh-CN"/>
        </w:rPr>
        <w:t>后报价，最后报价是供应商磋商文件的有效组成部分。</w:t>
      </w:r>
    </w:p>
    <w:p w14:paraId="38310384">
      <w:pPr>
        <w:spacing w:before="218" w:line="370" w:lineRule="auto"/>
        <w:ind w:left="3" w:right="131" w:firstLine="480"/>
        <w:rPr>
          <w:rFonts w:hint="eastAsia" w:ascii="宋体" w:hAnsi="宋体" w:eastAsia="宋体" w:cs="宋体"/>
          <w:sz w:val="24"/>
          <w:szCs w:val="24"/>
          <w:lang w:eastAsia="zh-CN"/>
        </w:rPr>
      </w:pPr>
      <w:r>
        <w:rPr>
          <w:rFonts w:ascii="宋体" w:hAnsi="宋体" w:eastAsia="宋体" w:cs="宋体"/>
          <w:spacing w:val="-2"/>
          <w:sz w:val="24"/>
          <w:szCs w:val="24"/>
          <w:lang w:eastAsia="zh-CN"/>
        </w:rPr>
        <w:t>未实质性响应磋商文件的磋商文件按无效响应处理，磋商小组应及时告知该供应商，</w:t>
      </w:r>
      <w:r>
        <w:rPr>
          <w:rFonts w:ascii="宋体" w:hAnsi="宋体" w:eastAsia="宋体" w:cs="宋体"/>
          <w:spacing w:val="-1"/>
          <w:sz w:val="24"/>
          <w:szCs w:val="24"/>
          <w:lang w:eastAsia="zh-CN"/>
        </w:rPr>
        <w:t>不再进行最后报价和进入详细评审。</w:t>
      </w:r>
    </w:p>
    <w:p w14:paraId="4B60B8F1">
      <w:pPr>
        <w:spacing w:line="370" w:lineRule="auto"/>
        <w:rPr>
          <w:rFonts w:hint="eastAsia" w:ascii="宋体" w:hAnsi="宋体" w:eastAsia="宋体" w:cs="宋体"/>
          <w:sz w:val="24"/>
          <w:szCs w:val="24"/>
          <w:lang w:eastAsia="zh-CN"/>
        </w:rPr>
        <w:sectPr>
          <w:footerReference r:id="rId16" w:type="default"/>
          <w:pgSz w:w="11906" w:h="16839"/>
          <w:pgMar w:top="1255" w:right="1225" w:bottom="1358" w:left="1257" w:header="0" w:footer="1195" w:gutter="0"/>
          <w:pgNumType w:fmt="decimal"/>
          <w:cols w:space="720" w:num="1"/>
        </w:sectPr>
      </w:pPr>
    </w:p>
    <w:p w14:paraId="58A3D528">
      <w:pPr>
        <w:spacing w:before="48" w:line="220" w:lineRule="auto"/>
        <w:ind w:left="509"/>
        <w:rPr>
          <w:rFonts w:hint="eastAsia" w:ascii="宋体" w:hAnsi="宋体" w:eastAsia="宋体" w:cs="宋体"/>
          <w:sz w:val="24"/>
          <w:szCs w:val="24"/>
          <w:lang w:eastAsia="zh-CN"/>
        </w:rPr>
      </w:pPr>
      <w:r>
        <w:rPr>
          <w:rFonts w:ascii="宋体" w:hAnsi="宋体" w:eastAsia="宋体" w:cs="宋体"/>
          <w:spacing w:val="-3"/>
          <w:sz w:val="24"/>
          <w:szCs w:val="24"/>
          <w:lang w:eastAsia="zh-CN"/>
        </w:rPr>
        <w:t>（四）详细评审</w:t>
      </w:r>
    </w:p>
    <w:p w14:paraId="2035570B">
      <w:pPr>
        <w:spacing w:before="213" w:line="371" w:lineRule="auto"/>
        <w:ind w:left="16" w:right="247" w:firstLine="468"/>
        <w:rPr>
          <w:rFonts w:hint="eastAsia" w:ascii="宋体" w:hAnsi="宋体" w:eastAsia="宋体" w:cs="宋体"/>
          <w:sz w:val="24"/>
          <w:szCs w:val="24"/>
          <w:lang w:eastAsia="zh-CN"/>
        </w:rPr>
      </w:pPr>
      <w:r>
        <w:rPr>
          <w:rFonts w:ascii="宋体" w:hAnsi="宋体" w:eastAsia="宋体" w:cs="宋体"/>
          <w:sz w:val="24"/>
          <w:szCs w:val="24"/>
          <w:lang w:eastAsia="zh-CN"/>
        </w:rPr>
        <w:t>供应商提交最后报价后由磋商小组对参与最后报价的供应商的最终磋商</w:t>
      </w:r>
      <w:r>
        <w:rPr>
          <w:rFonts w:ascii="宋体" w:hAnsi="宋体" w:eastAsia="宋体" w:cs="宋体"/>
          <w:spacing w:val="-1"/>
          <w:sz w:val="24"/>
          <w:szCs w:val="24"/>
          <w:lang w:eastAsia="zh-CN"/>
        </w:rPr>
        <w:t>文件进行综合</w:t>
      </w:r>
      <w:r>
        <w:rPr>
          <w:rFonts w:ascii="宋体" w:hAnsi="宋体" w:eastAsia="宋体" w:cs="宋体"/>
          <w:spacing w:val="-3"/>
          <w:sz w:val="24"/>
          <w:szCs w:val="24"/>
          <w:lang w:eastAsia="zh-CN"/>
        </w:rPr>
        <w:t>评分。</w:t>
      </w:r>
    </w:p>
    <w:p w14:paraId="39590FF9">
      <w:pPr>
        <w:spacing w:before="35" w:line="218" w:lineRule="auto"/>
        <w:ind w:left="503"/>
        <w:rPr>
          <w:rFonts w:hint="eastAsia" w:ascii="宋体" w:hAnsi="宋体" w:eastAsia="宋体" w:cs="宋体"/>
          <w:sz w:val="24"/>
          <w:szCs w:val="24"/>
          <w:lang w:eastAsia="zh-CN"/>
        </w:rPr>
      </w:pPr>
      <w:r>
        <w:rPr>
          <w:rFonts w:ascii="宋体" w:hAnsi="宋体" w:eastAsia="宋体" w:cs="宋体"/>
          <w:spacing w:val="-3"/>
          <w:sz w:val="24"/>
          <w:szCs w:val="24"/>
          <w:lang w:eastAsia="zh-CN"/>
        </w:rPr>
        <w:t>1.比较与评价磋商文件</w:t>
      </w:r>
    </w:p>
    <w:p w14:paraId="28C6882B">
      <w:pPr>
        <w:spacing w:before="216" w:line="219" w:lineRule="auto"/>
        <w:ind w:left="497"/>
        <w:rPr>
          <w:rFonts w:hint="eastAsia" w:ascii="宋体" w:hAnsi="宋体" w:eastAsia="宋体" w:cs="宋体"/>
          <w:sz w:val="24"/>
          <w:szCs w:val="24"/>
          <w:lang w:eastAsia="zh-CN"/>
        </w:rPr>
      </w:pPr>
      <w:r>
        <w:rPr>
          <w:rFonts w:ascii="宋体" w:hAnsi="宋体" w:eastAsia="宋体" w:cs="宋体"/>
          <w:spacing w:val="-3"/>
          <w:sz w:val="24"/>
          <w:szCs w:val="24"/>
          <w:lang w:eastAsia="zh-CN"/>
        </w:rPr>
        <w:t>（1）商务、技术评议</w:t>
      </w:r>
    </w:p>
    <w:p w14:paraId="6362A2C0">
      <w:pPr>
        <w:spacing w:before="212" w:line="373" w:lineRule="auto"/>
        <w:ind w:left="5" w:right="247" w:firstLine="478"/>
        <w:rPr>
          <w:rFonts w:hint="eastAsia" w:ascii="宋体" w:hAnsi="宋体" w:eastAsia="宋体" w:cs="宋体"/>
          <w:sz w:val="24"/>
          <w:szCs w:val="24"/>
          <w:lang w:eastAsia="zh-CN"/>
        </w:rPr>
      </w:pPr>
      <w:r>
        <w:rPr>
          <w:rFonts w:ascii="宋体" w:hAnsi="宋体" w:eastAsia="宋体" w:cs="宋体"/>
          <w:sz w:val="24"/>
          <w:szCs w:val="24"/>
          <w:lang w:eastAsia="zh-CN"/>
        </w:rPr>
        <w:t>磋商小组只对资格审查和符合性检查合格的磋商文件进行商务、技术评议</w:t>
      </w:r>
      <w:r>
        <w:rPr>
          <w:rFonts w:ascii="宋体" w:hAnsi="宋体" w:eastAsia="宋体" w:cs="宋体"/>
          <w:spacing w:val="-1"/>
          <w:sz w:val="24"/>
          <w:szCs w:val="24"/>
          <w:lang w:eastAsia="zh-CN"/>
        </w:rPr>
        <w:t>并依据本章</w:t>
      </w:r>
      <w:r>
        <w:rPr>
          <w:rFonts w:ascii="宋体" w:hAnsi="宋体" w:eastAsia="宋体" w:cs="宋体"/>
          <w:spacing w:val="-2"/>
          <w:sz w:val="24"/>
          <w:szCs w:val="24"/>
          <w:lang w:eastAsia="zh-CN"/>
        </w:rPr>
        <w:t>“评审标准”中的分值进行综合比较和评分。</w:t>
      </w:r>
    </w:p>
    <w:p w14:paraId="5A0A8461">
      <w:pPr>
        <w:spacing w:before="32" w:line="218" w:lineRule="auto"/>
        <w:ind w:left="497"/>
        <w:rPr>
          <w:rFonts w:hint="eastAsia" w:ascii="宋体" w:hAnsi="宋体" w:eastAsia="宋体" w:cs="宋体"/>
          <w:sz w:val="24"/>
          <w:szCs w:val="24"/>
          <w:lang w:eastAsia="zh-CN"/>
        </w:rPr>
      </w:pPr>
      <w:r>
        <w:rPr>
          <w:rFonts w:ascii="宋体" w:hAnsi="宋体" w:eastAsia="宋体" w:cs="宋体"/>
          <w:spacing w:val="-3"/>
          <w:sz w:val="24"/>
          <w:szCs w:val="24"/>
          <w:lang w:eastAsia="zh-CN"/>
        </w:rPr>
        <w:t>（2）价格评议</w:t>
      </w:r>
    </w:p>
    <w:p w14:paraId="608554E7">
      <w:pPr>
        <w:spacing w:before="215" w:line="372" w:lineRule="auto"/>
        <w:ind w:left="25" w:right="247" w:firstLine="458"/>
        <w:rPr>
          <w:rFonts w:hint="eastAsia" w:ascii="宋体" w:hAnsi="宋体" w:eastAsia="宋体" w:cs="宋体"/>
          <w:sz w:val="24"/>
          <w:szCs w:val="24"/>
          <w:lang w:eastAsia="zh-CN"/>
        </w:rPr>
      </w:pPr>
      <w:r>
        <w:rPr>
          <w:rFonts w:ascii="宋体" w:hAnsi="宋体" w:eastAsia="宋体" w:cs="宋体"/>
          <w:sz w:val="24"/>
          <w:szCs w:val="24"/>
          <w:lang w:eastAsia="zh-CN"/>
        </w:rPr>
        <w:t>磋商小组只对资格和符合性审查合格的磋商文件进行价格评议。供应商的</w:t>
      </w:r>
      <w:r>
        <w:rPr>
          <w:rFonts w:ascii="宋体" w:hAnsi="宋体" w:eastAsia="宋体" w:cs="宋体"/>
          <w:spacing w:val="-1"/>
          <w:sz w:val="24"/>
          <w:szCs w:val="24"/>
          <w:lang w:eastAsia="zh-CN"/>
        </w:rPr>
        <w:t>价格分按本</w:t>
      </w:r>
      <w:r>
        <w:rPr>
          <w:rFonts w:ascii="宋体" w:hAnsi="宋体" w:eastAsia="宋体" w:cs="宋体"/>
          <w:spacing w:val="-2"/>
          <w:sz w:val="24"/>
          <w:szCs w:val="24"/>
          <w:lang w:eastAsia="zh-CN"/>
        </w:rPr>
        <w:t>章第三节评审标准中“价格评议”的具体计算方式计算。</w:t>
      </w:r>
    </w:p>
    <w:p w14:paraId="76170FAF">
      <w:pPr>
        <w:spacing w:before="35" w:line="219" w:lineRule="auto"/>
        <w:ind w:left="497"/>
        <w:rPr>
          <w:rFonts w:hint="eastAsia" w:ascii="宋体" w:hAnsi="宋体" w:eastAsia="宋体" w:cs="宋体"/>
          <w:sz w:val="24"/>
          <w:szCs w:val="24"/>
          <w:lang w:eastAsia="zh-CN"/>
        </w:rPr>
      </w:pPr>
      <w:r>
        <w:rPr>
          <w:rFonts w:ascii="宋体" w:hAnsi="宋体" w:eastAsia="宋体" w:cs="宋体"/>
          <w:spacing w:val="-3"/>
          <w:sz w:val="24"/>
          <w:szCs w:val="24"/>
          <w:lang w:eastAsia="zh-CN"/>
        </w:rPr>
        <w:t>（五）计分办法</w:t>
      </w:r>
    </w:p>
    <w:p w14:paraId="6DC1B0BF">
      <w:pPr>
        <w:spacing w:before="213" w:line="303" w:lineRule="auto"/>
        <w:ind w:left="24" w:right="247" w:firstLine="473"/>
        <w:rPr>
          <w:rFonts w:hint="eastAsia" w:ascii="宋体" w:hAnsi="宋体" w:eastAsia="宋体" w:cs="宋体"/>
          <w:sz w:val="24"/>
          <w:szCs w:val="24"/>
          <w:lang w:eastAsia="zh-CN"/>
        </w:rPr>
      </w:pPr>
      <w:r>
        <w:rPr>
          <w:rFonts w:ascii="宋体" w:hAnsi="宋体" w:eastAsia="宋体" w:cs="宋体"/>
          <w:spacing w:val="-4"/>
          <w:sz w:val="24"/>
          <w:szCs w:val="24"/>
          <w:lang w:eastAsia="zh-CN"/>
        </w:rPr>
        <w:t>（1）采购代理机构负责对各磋商小组的总分进行复核和汇总。各项统计结果均精确到</w:t>
      </w:r>
      <w:r>
        <w:rPr>
          <w:rFonts w:ascii="宋体" w:hAnsi="宋体" w:eastAsia="宋体" w:cs="宋体"/>
          <w:spacing w:val="-3"/>
          <w:sz w:val="24"/>
          <w:szCs w:val="24"/>
          <w:lang w:eastAsia="zh-CN"/>
        </w:rPr>
        <w:t>小数点后两位。</w:t>
      </w:r>
    </w:p>
    <w:p w14:paraId="3AA6791C">
      <w:pPr>
        <w:spacing w:before="214" w:line="219" w:lineRule="auto"/>
        <w:ind w:left="497"/>
        <w:rPr>
          <w:rFonts w:hint="eastAsia" w:ascii="宋体" w:hAnsi="宋体" w:eastAsia="宋体" w:cs="宋体"/>
          <w:sz w:val="24"/>
          <w:szCs w:val="24"/>
          <w:lang w:eastAsia="zh-CN"/>
        </w:rPr>
      </w:pPr>
      <w:r>
        <w:rPr>
          <w:rFonts w:ascii="宋体" w:hAnsi="宋体" w:eastAsia="宋体" w:cs="宋体"/>
          <w:spacing w:val="-1"/>
          <w:sz w:val="24"/>
          <w:szCs w:val="24"/>
          <w:lang w:eastAsia="zh-CN"/>
        </w:rPr>
        <w:t>（2）各供应商的最终得分为磋商小组所评定分数的算术平均值。</w:t>
      </w:r>
    </w:p>
    <w:p w14:paraId="1F810C67">
      <w:pPr>
        <w:spacing w:before="214" w:line="219" w:lineRule="auto"/>
        <w:ind w:left="509"/>
        <w:rPr>
          <w:rFonts w:hint="eastAsia" w:ascii="宋体" w:hAnsi="宋体" w:eastAsia="宋体" w:cs="宋体"/>
          <w:sz w:val="24"/>
          <w:szCs w:val="24"/>
          <w:lang w:eastAsia="zh-CN"/>
        </w:rPr>
      </w:pPr>
      <w:r>
        <w:rPr>
          <w:rFonts w:ascii="宋体" w:hAnsi="宋体" w:eastAsia="宋体" w:cs="宋体"/>
          <w:spacing w:val="-3"/>
          <w:sz w:val="24"/>
          <w:szCs w:val="24"/>
          <w:lang w:eastAsia="zh-CN"/>
        </w:rPr>
        <w:t>（六）推荐成交候选人</w:t>
      </w:r>
    </w:p>
    <w:p w14:paraId="34C58E1B">
      <w:pPr>
        <w:spacing w:before="218" w:line="356" w:lineRule="auto"/>
        <w:ind w:left="18" w:right="247" w:firstLine="478"/>
        <w:jc w:val="both"/>
        <w:rPr>
          <w:rFonts w:hint="eastAsia" w:ascii="宋体" w:hAnsi="宋体" w:eastAsia="宋体" w:cs="宋体"/>
          <w:sz w:val="24"/>
          <w:szCs w:val="24"/>
          <w:lang w:eastAsia="zh-CN"/>
        </w:rPr>
      </w:pPr>
      <w:r>
        <w:rPr>
          <w:rFonts w:ascii="宋体" w:hAnsi="宋体" w:eastAsia="宋体" w:cs="宋体"/>
          <w:sz w:val="24"/>
          <w:szCs w:val="24"/>
          <w:lang w:eastAsia="zh-CN"/>
        </w:rPr>
        <w:t>磋商小组应当根据综合评分情况，按照评审得</w:t>
      </w:r>
      <w:r>
        <w:rPr>
          <w:rFonts w:ascii="宋体" w:hAnsi="宋体" w:eastAsia="宋体" w:cs="宋体"/>
          <w:spacing w:val="-1"/>
          <w:sz w:val="24"/>
          <w:szCs w:val="24"/>
          <w:lang w:eastAsia="zh-CN"/>
        </w:rPr>
        <w:t>分由高到低顺序（评审得分相同的，按</w:t>
      </w:r>
      <w:r>
        <w:rPr>
          <w:rFonts w:ascii="宋体" w:hAnsi="宋体" w:eastAsia="宋体" w:cs="宋体"/>
          <w:sz w:val="24"/>
          <w:szCs w:val="24"/>
          <w:lang w:eastAsia="zh-CN"/>
        </w:rPr>
        <w:t>照最后报价由低到高的顺序确定，评审得分且</w:t>
      </w:r>
      <w:r>
        <w:rPr>
          <w:rFonts w:ascii="宋体" w:hAnsi="宋体" w:eastAsia="宋体" w:cs="宋体"/>
          <w:spacing w:val="-1"/>
          <w:sz w:val="24"/>
          <w:szCs w:val="24"/>
          <w:lang w:eastAsia="zh-CN"/>
        </w:rPr>
        <w:t>最后报价相同的，按照技术指标优劣顺序确</w:t>
      </w:r>
      <w:r>
        <w:rPr>
          <w:rFonts w:ascii="宋体" w:hAnsi="宋体" w:eastAsia="宋体" w:cs="宋体"/>
          <w:spacing w:val="-2"/>
          <w:sz w:val="24"/>
          <w:szCs w:val="24"/>
          <w:lang w:eastAsia="zh-CN"/>
        </w:rPr>
        <w:t>定）推荐3名成交候选供应商（法律规定可以推荐2家成交候选供</w:t>
      </w:r>
      <w:r>
        <w:rPr>
          <w:rFonts w:ascii="宋体" w:hAnsi="宋体" w:eastAsia="宋体" w:cs="宋体"/>
          <w:spacing w:val="-3"/>
          <w:sz w:val="24"/>
          <w:szCs w:val="24"/>
          <w:lang w:eastAsia="zh-CN"/>
        </w:rPr>
        <w:t>应商的情形除外</w:t>
      </w:r>
      <w:r>
        <w:rPr>
          <w:rFonts w:ascii="宋体" w:hAnsi="宋体" w:eastAsia="宋体" w:cs="宋体"/>
          <w:spacing w:val="6"/>
          <w:sz w:val="24"/>
          <w:szCs w:val="24"/>
          <w:lang w:eastAsia="zh-CN"/>
        </w:rPr>
        <w:t>），</w:t>
      </w:r>
      <w:r>
        <w:rPr>
          <w:rFonts w:ascii="宋体" w:hAnsi="宋体" w:eastAsia="宋体" w:cs="宋体"/>
          <w:spacing w:val="-3"/>
          <w:sz w:val="24"/>
          <w:szCs w:val="24"/>
          <w:lang w:eastAsia="zh-CN"/>
        </w:rPr>
        <w:t>并</w:t>
      </w:r>
      <w:r>
        <w:rPr>
          <w:rFonts w:ascii="宋体" w:hAnsi="宋体" w:eastAsia="宋体" w:cs="宋体"/>
          <w:sz w:val="24"/>
          <w:szCs w:val="24"/>
          <w:lang w:eastAsia="zh-CN"/>
        </w:rPr>
        <w:t>编写评审报告。评审得分相同的，按照最后报</w:t>
      </w:r>
      <w:r>
        <w:rPr>
          <w:rFonts w:ascii="宋体" w:hAnsi="宋体" w:eastAsia="宋体" w:cs="宋体"/>
          <w:spacing w:val="-1"/>
          <w:sz w:val="24"/>
          <w:szCs w:val="24"/>
          <w:lang w:eastAsia="zh-CN"/>
        </w:rPr>
        <w:t>价有低到高的顺序推荐。评审得分且最后报价相同的，按照技术指标优劣顺序推荐。</w:t>
      </w:r>
    </w:p>
    <w:p w14:paraId="19E96E9D">
      <w:pPr>
        <w:spacing w:line="450" w:lineRule="exact"/>
        <w:ind w:left="32"/>
        <w:outlineLvl w:val="1"/>
        <w:rPr>
          <w:rFonts w:hint="eastAsia" w:ascii="等线" w:hAnsi="等线" w:eastAsia="等线" w:cs="等线"/>
          <w:sz w:val="31"/>
          <w:szCs w:val="31"/>
          <w:lang w:eastAsia="zh-CN"/>
        </w:rPr>
      </w:pPr>
      <w:bookmarkStart w:id="34" w:name="_Toc13012"/>
      <w:r>
        <w:rPr>
          <w:rFonts w:ascii="等线" w:hAnsi="等线" w:eastAsia="等线" w:cs="等线"/>
          <w:b/>
          <w:bCs/>
          <w:spacing w:val="-4"/>
          <w:position w:val="4"/>
          <w:sz w:val="31"/>
          <w:szCs w:val="31"/>
          <w:lang w:eastAsia="zh-CN"/>
        </w:rPr>
        <w:t>二、评审标准</w:t>
      </w:r>
      <w:bookmarkEnd w:id="34"/>
    </w:p>
    <w:p w14:paraId="2B45377B">
      <w:pPr>
        <w:pStyle w:val="4"/>
        <w:spacing w:line="256" w:lineRule="auto"/>
        <w:rPr>
          <w:lang w:eastAsia="zh-CN"/>
        </w:rPr>
      </w:pPr>
    </w:p>
    <w:p w14:paraId="196E373D">
      <w:pPr>
        <w:spacing w:before="91" w:line="220" w:lineRule="auto"/>
        <w:ind w:left="2043"/>
        <w:rPr>
          <w:rFonts w:hint="eastAsia" w:ascii="宋体" w:hAnsi="宋体" w:eastAsia="宋体" w:cs="宋体"/>
          <w:sz w:val="28"/>
          <w:szCs w:val="28"/>
          <w:lang w:eastAsia="zh-CN"/>
        </w:rPr>
      </w:pPr>
      <w:r>
        <w:rPr>
          <w:rFonts w:ascii="宋体" w:hAnsi="宋体" w:eastAsia="宋体" w:cs="宋体"/>
          <w:spacing w:val="-1"/>
          <w:sz w:val="28"/>
          <w:szCs w:val="28"/>
          <w:lang w:eastAsia="zh-CN"/>
        </w:rPr>
        <w:t>（一）资格性检查和符合性检查内容及标准</w:t>
      </w:r>
    </w:p>
    <w:tbl>
      <w:tblPr>
        <w:tblStyle w:val="15"/>
        <w:tblW w:w="9743" w:type="dxa"/>
        <w:jc w:val="center"/>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363"/>
        <w:gridCol w:w="780"/>
        <w:gridCol w:w="2445"/>
        <w:gridCol w:w="6155"/>
      </w:tblGrid>
      <w:tr w14:paraId="7C347D7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387" w:hRule="atLeast"/>
          <w:jc w:val="center"/>
        </w:trPr>
        <w:tc>
          <w:tcPr>
            <w:tcW w:w="1143" w:type="dxa"/>
            <w:gridSpan w:val="2"/>
            <w:tcBorders>
              <w:top w:val="outset" w:color="auto" w:sz="6" w:space="0"/>
              <w:left w:val="outset" w:color="auto" w:sz="6" w:space="0"/>
              <w:bottom w:val="outset" w:color="auto" w:sz="6" w:space="0"/>
              <w:right w:val="outset" w:color="auto" w:sz="6" w:space="0"/>
            </w:tcBorders>
            <w:noWrap w:val="0"/>
            <w:vAlign w:val="center"/>
          </w:tcPr>
          <w:p w14:paraId="1C2E504B">
            <w:pPr>
              <w:jc w:val="center"/>
              <w:rPr>
                <w:rFonts w:ascii="宋体" w:hAnsi="宋体"/>
                <w:sz w:val="28"/>
                <w:szCs w:val="28"/>
              </w:rPr>
            </w:pPr>
            <w:r>
              <w:rPr>
                <w:rFonts w:ascii="宋体" w:hAnsi="宋体"/>
                <w:sz w:val="28"/>
                <w:szCs w:val="28"/>
              </w:rPr>
              <w:t>序号</w:t>
            </w:r>
          </w:p>
        </w:tc>
        <w:tc>
          <w:tcPr>
            <w:tcW w:w="2445" w:type="dxa"/>
            <w:tcBorders>
              <w:top w:val="outset" w:color="auto" w:sz="6" w:space="0"/>
              <w:left w:val="outset" w:color="auto" w:sz="6" w:space="0"/>
              <w:bottom w:val="outset" w:color="auto" w:sz="6" w:space="0"/>
              <w:right w:val="outset" w:color="auto" w:sz="6" w:space="0"/>
            </w:tcBorders>
            <w:noWrap w:val="0"/>
            <w:vAlign w:val="center"/>
          </w:tcPr>
          <w:p w14:paraId="3315D123">
            <w:pPr>
              <w:jc w:val="center"/>
              <w:rPr>
                <w:rFonts w:ascii="宋体" w:hAnsi="宋体"/>
                <w:sz w:val="28"/>
                <w:szCs w:val="28"/>
              </w:rPr>
            </w:pPr>
            <w:r>
              <w:rPr>
                <w:rFonts w:ascii="宋体" w:hAnsi="宋体"/>
                <w:sz w:val="28"/>
                <w:szCs w:val="28"/>
              </w:rPr>
              <w:t>检查内容</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2B275C86">
            <w:pPr>
              <w:jc w:val="center"/>
              <w:rPr>
                <w:rFonts w:ascii="宋体" w:hAnsi="宋体"/>
                <w:sz w:val="28"/>
                <w:szCs w:val="28"/>
              </w:rPr>
            </w:pPr>
            <w:r>
              <w:rPr>
                <w:rFonts w:ascii="宋体" w:hAnsi="宋体"/>
                <w:sz w:val="28"/>
                <w:szCs w:val="28"/>
              </w:rPr>
              <w:t>检查标准</w:t>
            </w:r>
          </w:p>
        </w:tc>
      </w:tr>
      <w:tr w14:paraId="767EDB5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06" w:hRule="atLeast"/>
          <w:jc w:val="center"/>
        </w:trPr>
        <w:tc>
          <w:tcPr>
            <w:tcW w:w="363" w:type="dxa"/>
            <w:vMerge w:val="restart"/>
            <w:tcBorders>
              <w:top w:val="outset" w:color="auto" w:sz="6" w:space="0"/>
              <w:left w:val="outset" w:color="auto" w:sz="6" w:space="0"/>
              <w:bottom w:val="outset" w:color="auto" w:sz="6" w:space="0"/>
              <w:right w:val="outset" w:color="auto" w:sz="6" w:space="0"/>
            </w:tcBorders>
            <w:noWrap w:val="0"/>
            <w:vAlign w:val="center"/>
          </w:tcPr>
          <w:p w14:paraId="7A42D1C6">
            <w:pPr>
              <w:jc w:val="center"/>
              <w:rPr>
                <w:rFonts w:hint="eastAsia" w:ascii="宋体" w:hAnsi="宋体" w:cs="宋体"/>
                <w:bCs/>
                <w:kern w:val="0"/>
                <w:sz w:val="24"/>
                <w:szCs w:val="24"/>
              </w:rPr>
            </w:pPr>
            <w:r>
              <w:rPr>
                <w:rFonts w:hint="eastAsia" w:ascii="宋体" w:hAnsi="宋体" w:cs="宋体"/>
                <w:bCs/>
                <w:kern w:val="0"/>
                <w:sz w:val="24"/>
                <w:szCs w:val="24"/>
              </w:rPr>
              <w:t>1</w:t>
            </w:r>
          </w:p>
        </w:tc>
        <w:tc>
          <w:tcPr>
            <w:tcW w:w="780" w:type="dxa"/>
            <w:vMerge w:val="restart"/>
            <w:tcBorders>
              <w:top w:val="outset" w:color="auto" w:sz="6" w:space="0"/>
              <w:left w:val="outset" w:color="auto" w:sz="6" w:space="0"/>
              <w:bottom w:val="outset" w:color="auto" w:sz="6" w:space="0"/>
              <w:right w:val="outset" w:color="auto" w:sz="6" w:space="0"/>
            </w:tcBorders>
            <w:noWrap w:val="0"/>
            <w:vAlign w:val="center"/>
          </w:tcPr>
          <w:p w14:paraId="54A22DD5">
            <w:pPr>
              <w:jc w:val="center"/>
              <w:rPr>
                <w:rFonts w:hint="eastAsia" w:ascii="宋体" w:hAnsi="宋体" w:eastAsia="宋体" w:cs="宋体"/>
                <w:bCs/>
                <w:kern w:val="0"/>
                <w:sz w:val="24"/>
                <w:szCs w:val="24"/>
              </w:rPr>
            </w:pPr>
            <w:r>
              <w:rPr>
                <w:rFonts w:hint="eastAsia" w:ascii="宋体" w:hAnsi="宋体" w:eastAsia="宋体" w:cs="宋体"/>
                <w:bCs/>
                <w:kern w:val="0"/>
                <w:sz w:val="24"/>
                <w:szCs w:val="24"/>
              </w:rPr>
              <w:t>资格性检查</w:t>
            </w:r>
          </w:p>
        </w:tc>
        <w:tc>
          <w:tcPr>
            <w:tcW w:w="2445" w:type="dxa"/>
            <w:tcBorders>
              <w:top w:val="outset" w:color="auto" w:sz="6" w:space="0"/>
              <w:left w:val="outset" w:color="auto" w:sz="6" w:space="0"/>
              <w:bottom w:val="outset" w:color="auto" w:sz="6" w:space="0"/>
              <w:right w:val="outset" w:color="auto" w:sz="6" w:space="0"/>
            </w:tcBorders>
            <w:noWrap w:val="0"/>
            <w:vAlign w:val="center"/>
          </w:tcPr>
          <w:p w14:paraId="4AB66C82">
            <w:pPr>
              <w:jc w:val="left"/>
              <w:rPr>
                <w:rFonts w:hint="eastAsia" w:ascii="宋体" w:hAnsi="宋体" w:eastAsia="宋体" w:cs="宋体"/>
                <w:szCs w:val="24"/>
              </w:rPr>
            </w:pPr>
            <w:r>
              <w:rPr>
                <w:rFonts w:hint="eastAsia" w:ascii="宋体" w:hAnsi="宋体" w:eastAsia="宋体" w:cs="宋体"/>
                <w:sz w:val="24"/>
                <w:szCs w:val="24"/>
              </w:rPr>
              <w:t>具有独立承担民事责任的能力</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591466AF">
            <w:pPr>
              <w:jc w:val="left"/>
              <w:rPr>
                <w:rFonts w:hint="eastAsia" w:ascii="宋体" w:hAnsi="宋体" w:eastAsia="宋体" w:cs="宋体"/>
                <w:szCs w:val="24"/>
              </w:rPr>
            </w:pPr>
            <w:r>
              <w:rPr>
                <w:rFonts w:hint="eastAsia" w:ascii="宋体" w:hAnsi="宋体" w:eastAsia="宋体" w:cs="宋体"/>
                <w:sz w:val="24"/>
                <w:szCs w:val="24"/>
              </w:rPr>
              <w:t>具有有效的营业执照或事业单位法人证书(提供营业执照或事业单位法人证书的复印件并加盖公章）</w:t>
            </w:r>
          </w:p>
        </w:tc>
      </w:tr>
      <w:tr w14:paraId="10A9C17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817"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05E4287B">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4BBE5B0E">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18808628">
            <w:pPr>
              <w:jc w:val="left"/>
              <w:rPr>
                <w:rFonts w:hint="eastAsia" w:ascii="宋体" w:hAnsi="宋体" w:eastAsia="宋体" w:cs="宋体"/>
                <w:sz w:val="24"/>
                <w:szCs w:val="24"/>
              </w:rPr>
            </w:pPr>
            <w:r>
              <w:rPr>
                <w:rFonts w:hint="eastAsia" w:ascii="宋体" w:hAnsi="宋体" w:eastAsia="宋体" w:cs="宋体"/>
                <w:sz w:val="24"/>
                <w:szCs w:val="24"/>
              </w:rPr>
              <w:t>具有良好的商业信誉和健全的财务会计制度</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67DCA84E">
            <w:pPr>
              <w:jc w:val="left"/>
              <w:rPr>
                <w:rFonts w:hint="eastAsia" w:ascii="宋体" w:hAnsi="宋体" w:eastAsia="宋体" w:cs="宋体"/>
                <w:sz w:val="24"/>
                <w:szCs w:val="24"/>
              </w:rPr>
            </w:pPr>
            <w:r>
              <w:rPr>
                <w:rFonts w:hint="eastAsia" w:ascii="宋体" w:hAnsi="宋体" w:eastAsia="宋体" w:cs="宋体"/>
                <w:sz w:val="24"/>
                <w:szCs w:val="24"/>
              </w:rPr>
              <w:t>按照竞争性磋商响应文件格式要求提供“供应商资格声明承诺函”</w:t>
            </w:r>
          </w:p>
        </w:tc>
      </w:tr>
      <w:tr w14:paraId="18DEC51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37"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13DFE273">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1AFEC75B">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498A1418">
            <w:pPr>
              <w:jc w:val="left"/>
              <w:rPr>
                <w:rFonts w:hint="eastAsia" w:ascii="宋体" w:hAnsi="宋体" w:eastAsia="宋体" w:cs="宋体"/>
                <w:sz w:val="24"/>
                <w:szCs w:val="24"/>
              </w:rPr>
            </w:pPr>
            <w:r>
              <w:rPr>
                <w:rFonts w:hint="eastAsia" w:ascii="宋体" w:hAnsi="宋体" w:eastAsia="宋体" w:cs="宋体"/>
                <w:sz w:val="24"/>
                <w:szCs w:val="24"/>
              </w:rPr>
              <w:t>具有履行合同所必需的设备和专业技术能力</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233652E6">
            <w:pPr>
              <w:jc w:val="left"/>
              <w:rPr>
                <w:rFonts w:hint="eastAsia" w:ascii="宋体" w:hAnsi="宋体" w:eastAsia="宋体" w:cs="宋体"/>
                <w:sz w:val="24"/>
                <w:szCs w:val="24"/>
              </w:rPr>
            </w:pPr>
            <w:r>
              <w:rPr>
                <w:rFonts w:hint="eastAsia" w:ascii="宋体" w:hAnsi="宋体" w:eastAsia="宋体" w:cs="宋体"/>
                <w:sz w:val="24"/>
                <w:szCs w:val="24"/>
              </w:rPr>
              <w:t>按照竞争性磋商响应文件格式要求提供“供应商资格声明承诺函”</w:t>
            </w:r>
          </w:p>
        </w:tc>
      </w:tr>
      <w:tr w14:paraId="229AD2C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858"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0A5132CE">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39647FBF">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29E0020A">
            <w:pPr>
              <w:jc w:val="left"/>
              <w:rPr>
                <w:rFonts w:hint="eastAsia" w:ascii="宋体" w:hAnsi="宋体" w:eastAsia="宋体" w:cs="宋体"/>
                <w:sz w:val="24"/>
                <w:szCs w:val="24"/>
              </w:rPr>
            </w:pPr>
            <w:r>
              <w:rPr>
                <w:rFonts w:hint="eastAsia" w:ascii="宋体" w:hAnsi="宋体" w:eastAsia="宋体" w:cs="宋体"/>
                <w:sz w:val="24"/>
                <w:szCs w:val="24"/>
              </w:rPr>
              <w:t>有依法缴纳税收和社会保障金的良好记录</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63E14B31">
            <w:pPr>
              <w:jc w:val="left"/>
              <w:rPr>
                <w:rFonts w:hint="eastAsia" w:ascii="宋体" w:hAnsi="宋体" w:eastAsia="宋体" w:cs="宋体"/>
                <w:sz w:val="24"/>
                <w:szCs w:val="24"/>
              </w:rPr>
            </w:pPr>
            <w:r>
              <w:rPr>
                <w:rFonts w:hint="eastAsia" w:ascii="宋体" w:hAnsi="宋体" w:eastAsia="宋体" w:cs="宋体"/>
                <w:sz w:val="24"/>
                <w:szCs w:val="24"/>
              </w:rPr>
              <w:t>按照竞争性磋商响应文件格式要求提供“供应商资格声明承诺函”</w:t>
            </w:r>
          </w:p>
        </w:tc>
      </w:tr>
      <w:tr w14:paraId="74542A6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656"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02BA5C77">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2CB5D418">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02077C13">
            <w:pPr>
              <w:jc w:val="left"/>
              <w:rPr>
                <w:rFonts w:hint="eastAsia" w:ascii="宋体" w:hAnsi="宋体" w:eastAsia="宋体" w:cs="宋体"/>
                <w:szCs w:val="24"/>
              </w:rPr>
            </w:pPr>
            <w:r>
              <w:rPr>
                <w:rFonts w:hint="eastAsia" w:ascii="宋体" w:hAnsi="宋体" w:eastAsia="宋体" w:cs="宋体"/>
                <w:szCs w:val="24"/>
              </w:rPr>
              <w:t>信用记录</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3D9DB4FA">
            <w:pPr>
              <w:jc w:val="left"/>
              <w:rPr>
                <w:rFonts w:hint="eastAsia" w:ascii="宋体" w:hAnsi="宋体" w:eastAsia="宋体" w:cs="宋体"/>
                <w:szCs w:val="24"/>
              </w:rPr>
            </w:pPr>
            <w:r>
              <w:rPr>
                <w:rFonts w:hint="eastAsia" w:ascii="宋体" w:hAnsi="宋体" w:eastAsia="宋体" w:cs="宋体"/>
                <w:sz w:val="24"/>
              </w:rPr>
              <w:t>响应文件递交截止时间当天，在“信用中国”网站(www.creditchina.gov.cn)、中国政府采购网(www.ccgp.gov.cn)查询，供应商未被列入信用记录失信被执行人、重大税收违法案件当事人名单、政府采购严重违法失信行为记录名单。</w:t>
            </w:r>
          </w:p>
        </w:tc>
      </w:tr>
      <w:tr w14:paraId="654DCBD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323"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495C9D2A">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4DDBF299">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46A60DCE">
            <w:pPr>
              <w:jc w:val="left"/>
              <w:rPr>
                <w:rFonts w:hint="eastAsia" w:ascii="宋体" w:hAnsi="宋体" w:eastAsia="宋体" w:cs="宋体"/>
                <w:sz w:val="24"/>
              </w:rPr>
            </w:pPr>
            <w:r>
              <w:rPr>
                <w:rFonts w:hint="eastAsia" w:ascii="宋体" w:hAnsi="宋体" w:eastAsia="宋体" w:cs="宋体"/>
                <w:sz w:val="24"/>
              </w:rPr>
              <w:t>利害关系</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074D6ACB">
            <w:pPr>
              <w:jc w:val="left"/>
              <w:rPr>
                <w:rFonts w:hint="eastAsia" w:ascii="宋体" w:hAnsi="宋体" w:eastAsia="宋体" w:cs="宋体"/>
                <w:sz w:val="24"/>
              </w:rPr>
            </w:pPr>
            <w:r>
              <w:rPr>
                <w:rFonts w:hint="eastAsia" w:ascii="宋体" w:hAnsi="宋体" w:eastAsia="宋体" w:cs="宋体"/>
                <w:sz w:val="24"/>
              </w:rPr>
              <w:t>单位负责人为同一人或者存在直接控股、管理关系的不同投标人，不得参加本项目同一合同项下的采购活动；为本项目提供整体设计、规范编制或者项目管理、监理、检测等服务的供应商，不得再参加该本项目的其他采购活动；</w:t>
            </w:r>
          </w:p>
        </w:tc>
      </w:tr>
      <w:tr w14:paraId="262267C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32"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4A39EB4B">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322F60AA">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706216E4">
            <w:pPr>
              <w:jc w:val="left"/>
              <w:rPr>
                <w:rFonts w:hint="eastAsia" w:ascii="宋体" w:hAnsi="宋体" w:eastAsia="宋体" w:cs="宋体"/>
                <w:bCs/>
                <w:kern w:val="0"/>
                <w:sz w:val="24"/>
                <w:szCs w:val="24"/>
              </w:rPr>
            </w:pPr>
            <w:r>
              <w:rPr>
                <w:rFonts w:hint="eastAsia" w:ascii="宋体" w:hAnsi="宋体" w:eastAsia="宋体" w:cs="宋体"/>
                <w:bCs/>
                <w:kern w:val="0"/>
                <w:sz w:val="24"/>
                <w:szCs w:val="24"/>
              </w:rPr>
              <w:t>特殊资格要求</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3B12B531">
            <w:pPr>
              <w:pStyle w:val="19"/>
              <w:adjustRightInd w:val="0"/>
              <w:snapToGrid w:val="0"/>
              <w:jc w:val="left"/>
              <w:rPr>
                <w:rFonts w:hint="eastAsia" w:ascii="宋体" w:hAnsi="宋体" w:eastAsia="宋体" w:cs="宋体"/>
                <w:bCs/>
                <w:kern w:val="0"/>
                <w:sz w:val="24"/>
                <w:szCs w:val="24"/>
              </w:rPr>
            </w:pPr>
            <w:r>
              <w:rPr>
                <w:rFonts w:hint="eastAsia" w:ascii="宋体" w:hAnsi="宋体" w:eastAsia="宋体" w:cs="宋体"/>
                <w:bCs/>
                <w:kern w:val="0"/>
                <w:sz w:val="24"/>
                <w:szCs w:val="24"/>
                <w:lang w:eastAsia="zh-CN"/>
              </w:rPr>
              <w:t>供应商须具备中国证券监督管理委员会（以下简称“中国证监会”）颁发的有效《经营证券期货业务许可证》（提供加盖供应商公章的许可证复印件，联合体投标的所有成员均须提供）</w:t>
            </w:r>
          </w:p>
        </w:tc>
      </w:tr>
      <w:tr w14:paraId="437E9E0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32"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64F7459A">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31F84589">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6BD75AE2">
            <w:pPr>
              <w:jc w:val="left"/>
              <w:rPr>
                <w:rFonts w:hint="eastAsia" w:ascii="宋体" w:hAnsi="宋体" w:eastAsia="宋体" w:cs="宋体"/>
                <w:bCs/>
                <w:kern w:val="0"/>
                <w:sz w:val="24"/>
                <w:szCs w:val="24"/>
              </w:rPr>
            </w:pPr>
            <w:r>
              <w:rPr>
                <w:rFonts w:hint="eastAsia" w:ascii="宋体" w:hAnsi="宋体" w:eastAsia="宋体" w:cs="宋体"/>
                <w:bCs/>
                <w:kern w:val="0"/>
                <w:sz w:val="24"/>
                <w:szCs w:val="24"/>
              </w:rPr>
              <w:t>联合体</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74558584">
            <w:pPr>
              <w:jc w:val="left"/>
              <w:rPr>
                <w:rFonts w:hint="eastAsia" w:ascii="宋体" w:hAnsi="宋体" w:eastAsia="宋体" w:cs="宋体"/>
                <w:sz w:val="24"/>
                <w:szCs w:val="24"/>
              </w:rPr>
            </w:pPr>
            <w:r>
              <w:rPr>
                <w:rFonts w:hint="eastAsia" w:ascii="宋体" w:hAnsi="宋体" w:eastAsia="宋体" w:cs="宋体"/>
                <w:sz w:val="24"/>
                <w:szCs w:val="24"/>
              </w:rPr>
              <w:t>本项目不接受联合体磋商。</w:t>
            </w:r>
          </w:p>
        </w:tc>
      </w:tr>
      <w:tr w14:paraId="7FAEF07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363" w:type="dxa"/>
            <w:vMerge w:val="restart"/>
            <w:tcBorders>
              <w:top w:val="outset" w:color="auto" w:sz="6" w:space="0"/>
              <w:left w:val="outset" w:color="auto" w:sz="6" w:space="0"/>
              <w:bottom w:val="outset" w:color="auto" w:sz="6" w:space="0"/>
              <w:right w:val="outset" w:color="auto" w:sz="6" w:space="0"/>
            </w:tcBorders>
            <w:noWrap w:val="0"/>
            <w:vAlign w:val="center"/>
          </w:tcPr>
          <w:p w14:paraId="5EA96E9D">
            <w:pPr>
              <w:jc w:val="center"/>
              <w:rPr>
                <w:rFonts w:hint="eastAsia" w:ascii="宋体" w:hAnsi="宋体" w:cs="宋体"/>
                <w:bCs/>
                <w:kern w:val="0"/>
                <w:sz w:val="24"/>
                <w:szCs w:val="24"/>
              </w:rPr>
            </w:pPr>
            <w:r>
              <w:rPr>
                <w:rFonts w:hint="eastAsia" w:ascii="宋体" w:hAnsi="宋体" w:cs="宋体"/>
                <w:bCs/>
                <w:kern w:val="0"/>
                <w:sz w:val="24"/>
                <w:szCs w:val="24"/>
              </w:rPr>
              <w:t>2</w:t>
            </w:r>
          </w:p>
        </w:tc>
        <w:tc>
          <w:tcPr>
            <w:tcW w:w="780" w:type="dxa"/>
            <w:vMerge w:val="restart"/>
            <w:tcBorders>
              <w:top w:val="outset" w:color="auto" w:sz="6" w:space="0"/>
              <w:left w:val="outset" w:color="auto" w:sz="6" w:space="0"/>
              <w:bottom w:val="outset" w:color="auto" w:sz="6" w:space="0"/>
              <w:right w:val="outset" w:color="auto" w:sz="6" w:space="0"/>
            </w:tcBorders>
            <w:noWrap w:val="0"/>
            <w:vAlign w:val="center"/>
          </w:tcPr>
          <w:p w14:paraId="0C838F05">
            <w:pPr>
              <w:jc w:val="center"/>
              <w:rPr>
                <w:rFonts w:hint="eastAsia" w:ascii="宋体" w:hAnsi="宋体" w:eastAsia="宋体" w:cs="宋体"/>
                <w:bCs/>
                <w:kern w:val="0"/>
                <w:sz w:val="24"/>
                <w:szCs w:val="24"/>
              </w:rPr>
            </w:pPr>
            <w:r>
              <w:rPr>
                <w:rFonts w:hint="eastAsia" w:ascii="宋体" w:hAnsi="宋体" w:eastAsia="宋体" w:cs="宋体"/>
                <w:bCs/>
                <w:kern w:val="0"/>
                <w:sz w:val="24"/>
                <w:szCs w:val="24"/>
              </w:rPr>
              <w:t>符合性检查</w:t>
            </w:r>
          </w:p>
        </w:tc>
        <w:tc>
          <w:tcPr>
            <w:tcW w:w="2445" w:type="dxa"/>
            <w:tcBorders>
              <w:top w:val="outset" w:color="auto" w:sz="6" w:space="0"/>
              <w:left w:val="outset" w:color="auto" w:sz="6" w:space="0"/>
              <w:bottom w:val="outset" w:color="auto" w:sz="6" w:space="0"/>
              <w:right w:val="outset" w:color="auto" w:sz="6" w:space="0"/>
            </w:tcBorders>
            <w:noWrap w:val="0"/>
            <w:vAlign w:val="center"/>
          </w:tcPr>
          <w:p w14:paraId="211669E6">
            <w:pPr>
              <w:jc w:val="left"/>
              <w:rPr>
                <w:rFonts w:hint="eastAsia" w:ascii="宋体" w:hAnsi="宋体" w:eastAsia="宋体" w:cs="宋体"/>
                <w:bCs/>
                <w:kern w:val="0"/>
                <w:sz w:val="24"/>
                <w:szCs w:val="24"/>
              </w:rPr>
            </w:pPr>
            <w:r>
              <w:rPr>
                <w:rFonts w:hint="eastAsia" w:ascii="宋体" w:hAnsi="宋体" w:eastAsia="宋体" w:cs="宋体"/>
                <w:bCs/>
                <w:kern w:val="0"/>
                <w:sz w:val="24"/>
                <w:szCs w:val="24"/>
              </w:rPr>
              <w:t>供应商名称</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444EACB1">
            <w:pPr>
              <w:jc w:val="left"/>
              <w:rPr>
                <w:rFonts w:hint="eastAsia" w:ascii="宋体" w:hAnsi="宋体" w:eastAsia="宋体" w:cs="宋体"/>
                <w:bCs/>
                <w:kern w:val="0"/>
                <w:sz w:val="24"/>
                <w:szCs w:val="24"/>
              </w:rPr>
            </w:pPr>
            <w:r>
              <w:rPr>
                <w:rFonts w:hint="eastAsia" w:ascii="宋体" w:hAnsi="宋体" w:eastAsia="宋体" w:cs="宋体"/>
                <w:bCs/>
                <w:kern w:val="0"/>
                <w:sz w:val="24"/>
                <w:szCs w:val="24"/>
              </w:rPr>
              <w:t>与营业执照等其他证件一致</w:t>
            </w:r>
          </w:p>
        </w:tc>
      </w:tr>
      <w:tr w14:paraId="43C0C92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843"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5C0C86AF">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01CC1484">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5309D6AC">
            <w:pPr>
              <w:jc w:val="left"/>
              <w:rPr>
                <w:rFonts w:hint="eastAsia" w:ascii="宋体" w:hAnsi="宋体" w:eastAsia="宋体" w:cs="宋体"/>
                <w:bCs/>
                <w:kern w:val="0"/>
                <w:sz w:val="24"/>
                <w:szCs w:val="24"/>
              </w:rPr>
            </w:pPr>
            <w:r>
              <w:rPr>
                <w:rFonts w:hint="eastAsia" w:ascii="宋体" w:hAnsi="宋体" w:eastAsia="宋体" w:cs="宋体"/>
                <w:bCs/>
                <w:kern w:val="0"/>
                <w:sz w:val="24"/>
                <w:szCs w:val="24"/>
              </w:rPr>
              <w:t>磋商响应性文件签署</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6DECD8FB">
            <w:pPr>
              <w:jc w:val="left"/>
              <w:rPr>
                <w:rFonts w:hint="eastAsia" w:ascii="宋体" w:hAnsi="宋体" w:eastAsia="宋体" w:cs="宋体"/>
                <w:bCs/>
                <w:kern w:val="0"/>
                <w:sz w:val="24"/>
                <w:szCs w:val="24"/>
              </w:rPr>
            </w:pPr>
            <w:r>
              <w:rPr>
                <w:rFonts w:hint="eastAsia" w:ascii="宋体" w:hAnsi="宋体" w:eastAsia="宋体" w:cs="宋体"/>
                <w:bCs/>
                <w:kern w:val="0"/>
                <w:sz w:val="24"/>
                <w:szCs w:val="24"/>
              </w:rPr>
              <w:t>按磋商文件要求在规定区域加盖单位公章和法定代表人签字或印章。</w:t>
            </w:r>
          </w:p>
        </w:tc>
      </w:tr>
      <w:tr w14:paraId="7AED997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783"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5CB05DA7">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0BA73C7A">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377457B0">
            <w:pPr>
              <w:jc w:val="left"/>
              <w:rPr>
                <w:rFonts w:hint="eastAsia" w:ascii="宋体" w:hAnsi="宋体" w:eastAsia="宋体" w:cs="宋体"/>
                <w:bCs/>
                <w:kern w:val="0"/>
                <w:sz w:val="24"/>
                <w:szCs w:val="24"/>
              </w:rPr>
            </w:pPr>
            <w:r>
              <w:rPr>
                <w:rFonts w:hint="eastAsia" w:ascii="宋体" w:hAnsi="宋体" w:eastAsia="宋体" w:cs="宋体"/>
                <w:bCs/>
                <w:kern w:val="0"/>
                <w:sz w:val="24"/>
                <w:szCs w:val="24"/>
              </w:rPr>
              <w:t>法定代表人和授权代表资格</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2977CF46">
            <w:pPr>
              <w:jc w:val="left"/>
              <w:rPr>
                <w:rFonts w:hint="eastAsia" w:ascii="宋体" w:hAnsi="宋体" w:eastAsia="宋体" w:cs="宋体"/>
                <w:bCs/>
                <w:kern w:val="0"/>
                <w:sz w:val="24"/>
                <w:szCs w:val="24"/>
              </w:rPr>
            </w:pPr>
            <w:r>
              <w:rPr>
                <w:rFonts w:hint="eastAsia" w:ascii="宋体" w:hAnsi="宋体" w:eastAsia="宋体" w:cs="宋体"/>
                <w:bCs/>
                <w:kern w:val="0"/>
                <w:sz w:val="24"/>
                <w:szCs w:val="24"/>
              </w:rPr>
              <w:t>参加本项目磋商会议的磋商代表，具有法定代表人资格证明或法定代表人授权委托书</w:t>
            </w:r>
          </w:p>
        </w:tc>
      </w:tr>
      <w:tr w14:paraId="21DABB9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62"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22ECCA08">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622CD203">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4668154A">
            <w:pPr>
              <w:jc w:val="left"/>
              <w:rPr>
                <w:rFonts w:hint="eastAsia" w:ascii="宋体" w:hAnsi="宋体" w:eastAsia="宋体" w:cs="宋体"/>
                <w:bCs/>
                <w:kern w:val="0"/>
                <w:sz w:val="24"/>
                <w:szCs w:val="24"/>
              </w:rPr>
            </w:pPr>
            <w:r>
              <w:rPr>
                <w:rFonts w:hint="eastAsia" w:ascii="宋体" w:hAnsi="宋体" w:eastAsia="宋体" w:cs="宋体"/>
                <w:bCs/>
                <w:kern w:val="0"/>
                <w:sz w:val="24"/>
                <w:szCs w:val="24"/>
              </w:rPr>
              <w:t>磋商有效期</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001B48DA">
            <w:pPr>
              <w:jc w:val="left"/>
              <w:rPr>
                <w:rFonts w:hint="eastAsia" w:ascii="宋体" w:hAnsi="宋体" w:eastAsia="宋体" w:cs="宋体"/>
                <w:bCs/>
                <w:kern w:val="0"/>
                <w:sz w:val="24"/>
                <w:szCs w:val="24"/>
              </w:rPr>
            </w:pPr>
            <w:r>
              <w:rPr>
                <w:rFonts w:hint="eastAsia" w:ascii="宋体" w:hAnsi="宋体" w:eastAsia="宋体" w:cs="宋体"/>
                <w:bCs/>
                <w:kern w:val="0"/>
                <w:sz w:val="24"/>
                <w:szCs w:val="24"/>
              </w:rPr>
              <w:t>首次递交响应文件截止之日起90日历天。</w:t>
            </w:r>
          </w:p>
        </w:tc>
      </w:tr>
      <w:tr w14:paraId="6AD9C48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783"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1D3A46FA">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74A58BB8">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3746C71F">
            <w:pPr>
              <w:jc w:val="left"/>
              <w:rPr>
                <w:rFonts w:hint="eastAsia" w:ascii="宋体" w:hAnsi="宋体" w:eastAsia="宋体" w:cs="宋体"/>
                <w:bCs/>
                <w:kern w:val="0"/>
                <w:sz w:val="24"/>
                <w:szCs w:val="24"/>
              </w:rPr>
            </w:pPr>
            <w:r>
              <w:rPr>
                <w:rFonts w:hint="eastAsia" w:ascii="宋体" w:hAnsi="宋体" w:eastAsia="宋体" w:cs="宋体"/>
                <w:bCs/>
                <w:kern w:val="0"/>
                <w:sz w:val="24"/>
                <w:szCs w:val="24"/>
              </w:rPr>
              <w:t>磋商报价</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203F827C">
            <w:pPr>
              <w:jc w:val="left"/>
              <w:rPr>
                <w:rFonts w:hint="eastAsia" w:ascii="宋体" w:hAnsi="宋体" w:eastAsia="宋体" w:cs="宋体"/>
                <w:bCs/>
                <w:kern w:val="0"/>
                <w:sz w:val="24"/>
                <w:szCs w:val="24"/>
                <w:lang w:eastAsia="zh-CN"/>
              </w:rPr>
            </w:pPr>
            <w:r>
              <w:rPr>
                <w:rFonts w:hint="eastAsia" w:ascii="宋体" w:hAnsi="宋体" w:eastAsia="宋体" w:cs="宋体"/>
                <w:bCs/>
                <w:kern w:val="0"/>
                <w:sz w:val="24"/>
                <w:szCs w:val="24"/>
              </w:rPr>
              <w:t>第一轮报价未超过本项目预算金额，第二轮报价未超过第一轮报价，第三轮报价（若有）未超过第二轮报价。</w:t>
            </w:r>
          </w:p>
        </w:tc>
      </w:tr>
      <w:tr w14:paraId="18569C9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372"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0DE89DF4">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573EE146">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0CA61A23">
            <w:pPr>
              <w:jc w:val="left"/>
              <w:rPr>
                <w:rFonts w:hint="eastAsia" w:ascii="宋体" w:hAnsi="宋体" w:eastAsia="宋体" w:cs="宋体"/>
                <w:bCs/>
                <w:kern w:val="0"/>
                <w:sz w:val="24"/>
                <w:szCs w:val="24"/>
              </w:rPr>
            </w:pPr>
            <w:r>
              <w:rPr>
                <w:rFonts w:hint="eastAsia" w:ascii="宋体" w:hAnsi="宋体" w:eastAsia="宋体" w:cs="宋体"/>
                <w:bCs/>
                <w:kern w:val="0"/>
                <w:sz w:val="24"/>
                <w:szCs w:val="24"/>
              </w:rPr>
              <w:t>采购需求</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6EE6A574">
            <w:pPr>
              <w:jc w:val="left"/>
              <w:rPr>
                <w:rFonts w:hint="eastAsia" w:ascii="宋体" w:hAnsi="宋体" w:eastAsia="宋体" w:cs="宋体"/>
                <w:bCs/>
                <w:kern w:val="0"/>
                <w:sz w:val="24"/>
                <w:szCs w:val="24"/>
              </w:rPr>
            </w:pPr>
            <w:r>
              <w:rPr>
                <w:rFonts w:hint="eastAsia" w:ascii="宋体" w:hAnsi="宋体" w:eastAsia="宋体" w:cs="宋体"/>
                <w:bCs/>
                <w:kern w:val="0"/>
                <w:sz w:val="24"/>
                <w:szCs w:val="24"/>
              </w:rPr>
              <w:t>符合磋商文件第三章的要求</w:t>
            </w:r>
          </w:p>
        </w:tc>
      </w:tr>
      <w:tr w14:paraId="02763F6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17"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7E4933DA">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5221C97A">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01B2E3C8">
            <w:pPr>
              <w:jc w:val="left"/>
              <w:rPr>
                <w:rFonts w:hint="eastAsia" w:ascii="宋体" w:hAnsi="宋体" w:eastAsia="宋体" w:cs="宋体"/>
                <w:bCs/>
                <w:kern w:val="0"/>
                <w:sz w:val="24"/>
                <w:szCs w:val="24"/>
              </w:rPr>
            </w:pPr>
            <w:r>
              <w:rPr>
                <w:rFonts w:hint="eastAsia" w:ascii="宋体" w:hAnsi="宋体" w:eastAsia="宋体" w:cs="宋体"/>
                <w:bCs/>
                <w:kern w:val="0"/>
                <w:sz w:val="24"/>
                <w:szCs w:val="24"/>
              </w:rPr>
              <w:t>违法违规行为</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19BFD72B">
            <w:pPr>
              <w:jc w:val="left"/>
              <w:rPr>
                <w:rFonts w:hint="eastAsia" w:ascii="宋体" w:hAnsi="宋体" w:eastAsia="宋体" w:cs="宋体"/>
                <w:bCs/>
                <w:kern w:val="0"/>
                <w:sz w:val="24"/>
                <w:szCs w:val="24"/>
              </w:rPr>
            </w:pPr>
            <w:r>
              <w:rPr>
                <w:rFonts w:hint="eastAsia" w:ascii="宋体" w:hAnsi="宋体" w:eastAsia="宋体" w:cs="宋体"/>
                <w:bCs/>
                <w:kern w:val="0"/>
                <w:sz w:val="24"/>
                <w:szCs w:val="24"/>
              </w:rPr>
              <w:t>无磋商文件中的任一情形</w:t>
            </w:r>
          </w:p>
        </w:tc>
      </w:tr>
      <w:tr w14:paraId="4A8E963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62"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0BFABB3A">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17A1F1EA">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7A112257">
            <w:pPr>
              <w:jc w:val="left"/>
              <w:rPr>
                <w:rFonts w:hint="eastAsia" w:ascii="宋体" w:hAnsi="宋体" w:eastAsia="宋体" w:cs="宋体"/>
                <w:bCs/>
                <w:kern w:val="0"/>
                <w:sz w:val="24"/>
                <w:szCs w:val="24"/>
              </w:rPr>
            </w:pPr>
            <w:r>
              <w:rPr>
                <w:rFonts w:hint="eastAsia" w:ascii="宋体" w:hAnsi="宋体" w:eastAsia="宋体" w:cs="宋体"/>
                <w:bCs/>
                <w:kern w:val="0"/>
                <w:sz w:val="24"/>
                <w:szCs w:val="24"/>
              </w:rPr>
              <w:t>磋商要求</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14600C74">
            <w:pPr>
              <w:jc w:val="left"/>
              <w:rPr>
                <w:rFonts w:hint="eastAsia" w:ascii="宋体" w:hAnsi="宋体" w:eastAsia="宋体" w:cs="宋体"/>
                <w:bCs/>
                <w:kern w:val="0"/>
                <w:sz w:val="24"/>
                <w:szCs w:val="24"/>
              </w:rPr>
            </w:pPr>
            <w:r>
              <w:rPr>
                <w:rFonts w:hint="eastAsia" w:ascii="宋体" w:hAnsi="宋体" w:eastAsia="宋体" w:cs="宋体"/>
                <w:bCs/>
                <w:kern w:val="0"/>
                <w:sz w:val="24"/>
                <w:szCs w:val="24"/>
              </w:rPr>
              <w:t>法定代表人或授权代表按要求到达现场</w:t>
            </w:r>
          </w:p>
        </w:tc>
      </w:tr>
      <w:tr w14:paraId="6166D1F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77" w:hRule="atLeast"/>
          <w:jc w:val="center"/>
        </w:trPr>
        <w:tc>
          <w:tcPr>
            <w:tcW w:w="363" w:type="dxa"/>
            <w:vMerge w:val="continue"/>
            <w:tcBorders>
              <w:top w:val="outset" w:color="auto" w:sz="6" w:space="0"/>
              <w:left w:val="outset" w:color="auto" w:sz="6" w:space="0"/>
              <w:bottom w:val="outset" w:color="auto" w:sz="6" w:space="0"/>
              <w:right w:val="outset" w:color="auto" w:sz="6" w:space="0"/>
            </w:tcBorders>
            <w:noWrap w:val="0"/>
            <w:vAlign w:val="center"/>
          </w:tcPr>
          <w:p w14:paraId="13706803">
            <w:pPr>
              <w:jc w:val="left"/>
              <w:rPr>
                <w:rFonts w:hint="eastAsia" w:ascii="宋体" w:hAnsi="宋体" w:cs="宋体"/>
                <w:bCs/>
                <w:kern w:val="0"/>
                <w:sz w:val="24"/>
                <w:szCs w:val="24"/>
              </w:rPr>
            </w:pPr>
          </w:p>
        </w:tc>
        <w:tc>
          <w:tcPr>
            <w:tcW w:w="780" w:type="dxa"/>
            <w:vMerge w:val="continue"/>
            <w:tcBorders>
              <w:top w:val="outset" w:color="auto" w:sz="6" w:space="0"/>
              <w:left w:val="outset" w:color="auto" w:sz="6" w:space="0"/>
              <w:bottom w:val="outset" w:color="auto" w:sz="6" w:space="0"/>
              <w:right w:val="outset" w:color="auto" w:sz="6" w:space="0"/>
            </w:tcBorders>
            <w:noWrap w:val="0"/>
            <w:vAlign w:val="center"/>
          </w:tcPr>
          <w:p w14:paraId="1B33C624">
            <w:pPr>
              <w:jc w:val="left"/>
              <w:rPr>
                <w:rFonts w:hint="eastAsia" w:ascii="宋体" w:hAnsi="宋体" w:eastAsia="宋体" w:cs="宋体"/>
                <w:bCs/>
                <w:kern w:val="0"/>
                <w:sz w:val="24"/>
                <w:szCs w:val="24"/>
              </w:rPr>
            </w:pPr>
          </w:p>
        </w:tc>
        <w:tc>
          <w:tcPr>
            <w:tcW w:w="2445" w:type="dxa"/>
            <w:tcBorders>
              <w:top w:val="outset" w:color="auto" w:sz="6" w:space="0"/>
              <w:left w:val="outset" w:color="auto" w:sz="6" w:space="0"/>
              <w:bottom w:val="outset" w:color="auto" w:sz="6" w:space="0"/>
              <w:right w:val="outset" w:color="auto" w:sz="6" w:space="0"/>
            </w:tcBorders>
            <w:noWrap w:val="0"/>
            <w:vAlign w:val="center"/>
          </w:tcPr>
          <w:p w14:paraId="199A2FD7">
            <w:pPr>
              <w:jc w:val="left"/>
              <w:rPr>
                <w:rFonts w:hint="eastAsia" w:ascii="宋体" w:hAnsi="宋体" w:eastAsia="宋体" w:cs="宋体"/>
                <w:bCs/>
                <w:kern w:val="0"/>
                <w:sz w:val="24"/>
                <w:szCs w:val="24"/>
              </w:rPr>
            </w:pPr>
            <w:r>
              <w:rPr>
                <w:rFonts w:hint="eastAsia" w:ascii="宋体" w:hAnsi="宋体" w:eastAsia="宋体" w:cs="宋体"/>
                <w:bCs/>
                <w:kern w:val="0"/>
                <w:sz w:val="24"/>
                <w:szCs w:val="24"/>
              </w:rPr>
              <w:t>其它要求</w:t>
            </w:r>
          </w:p>
        </w:tc>
        <w:tc>
          <w:tcPr>
            <w:tcW w:w="6155" w:type="dxa"/>
            <w:tcBorders>
              <w:top w:val="outset" w:color="auto" w:sz="6" w:space="0"/>
              <w:left w:val="outset" w:color="auto" w:sz="6" w:space="0"/>
              <w:bottom w:val="outset" w:color="auto" w:sz="6" w:space="0"/>
              <w:right w:val="outset" w:color="auto" w:sz="6" w:space="0"/>
            </w:tcBorders>
            <w:noWrap w:val="0"/>
            <w:vAlign w:val="center"/>
          </w:tcPr>
          <w:p w14:paraId="2DB48212">
            <w:pPr>
              <w:jc w:val="left"/>
              <w:rPr>
                <w:rFonts w:hint="eastAsia" w:ascii="宋体" w:hAnsi="宋体" w:eastAsia="宋体" w:cs="宋体"/>
                <w:bCs/>
                <w:kern w:val="0"/>
                <w:sz w:val="24"/>
                <w:szCs w:val="24"/>
                <w:lang w:eastAsia="zh-CN"/>
              </w:rPr>
            </w:pPr>
            <w:r>
              <w:rPr>
                <w:rFonts w:hint="eastAsia" w:ascii="宋体" w:hAnsi="宋体" w:eastAsia="宋体" w:cs="宋体"/>
                <w:bCs/>
                <w:kern w:val="0"/>
                <w:sz w:val="24"/>
                <w:szCs w:val="24"/>
              </w:rPr>
              <w:t>符合法律法规和磋商文件规定的其它实质性要求</w:t>
            </w:r>
          </w:p>
        </w:tc>
      </w:tr>
    </w:tbl>
    <w:p w14:paraId="22B14619">
      <w:pPr>
        <w:spacing w:line="88" w:lineRule="auto"/>
        <w:rPr>
          <w:sz w:val="2"/>
          <w:lang w:eastAsia="zh-CN"/>
        </w:rPr>
      </w:pPr>
    </w:p>
    <w:p w14:paraId="5652A68D">
      <w:pPr>
        <w:pStyle w:val="4"/>
        <w:spacing w:line="147" w:lineRule="exact"/>
        <w:rPr>
          <w:sz w:val="12"/>
          <w:lang w:eastAsia="zh-CN"/>
        </w:rPr>
      </w:pPr>
    </w:p>
    <w:p w14:paraId="700C90A2">
      <w:pPr>
        <w:spacing w:before="160" w:line="220" w:lineRule="auto"/>
        <w:ind w:left="1260"/>
        <w:rPr>
          <w:rFonts w:hint="eastAsia" w:ascii="宋体" w:hAnsi="宋体" w:eastAsia="宋体" w:cs="宋体"/>
          <w:spacing w:val="-2"/>
          <w:sz w:val="28"/>
          <w:szCs w:val="28"/>
          <w:lang w:eastAsia="zh-CN"/>
        </w:rPr>
      </w:pPr>
      <w:r>
        <w:rPr>
          <w:rFonts w:ascii="宋体" w:hAnsi="宋体" w:eastAsia="宋体" w:cs="宋体"/>
          <w:spacing w:val="-2"/>
          <w:sz w:val="28"/>
          <w:szCs w:val="28"/>
          <w:lang w:eastAsia="zh-CN"/>
        </w:rPr>
        <w:t>以上检查内容必须全部符合检查标准，否则为无效磋商文件。</w:t>
      </w:r>
    </w:p>
    <w:p w14:paraId="4F14DB17">
      <w:pPr>
        <w:rPr>
          <w:rFonts w:hint="eastAsia" w:ascii="宋体" w:hAnsi="宋体" w:eastAsia="宋体" w:cs="宋体"/>
          <w:spacing w:val="-2"/>
          <w:sz w:val="28"/>
          <w:szCs w:val="28"/>
          <w:lang w:eastAsia="zh-CN"/>
        </w:rPr>
      </w:pPr>
    </w:p>
    <w:p w14:paraId="18EF5E49">
      <w:pPr>
        <w:pStyle w:val="2"/>
        <w:rPr>
          <w:rFonts w:hint="eastAsia" w:ascii="宋体" w:hAnsi="宋体" w:eastAsia="宋体" w:cs="宋体"/>
          <w:spacing w:val="-2"/>
          <w:sz w:val="28"/>
          <w:szCs w:val="28"/>
          <w:lang w:eastAsia="zh-CN"/>
        </w:rPr>
      </w:pPr>
    </w:p>
    <w:p w14:paraId="7DDE46AE">
      <w:pPr>
        <w:pStyle w:val="2"/>
        <w:rPr>
          <w:rFonts w:hint="eastAsia" w:ascii="宋体" w:hAnsi="宋体" w:eastAsia="宋体" w:cs="宋体"/>
          <w:spacing w:val="-2"/>
          <w:sz w:val="28"/>
          <w:szCs w:val="28"/>
          <w:lang w:eastAsia="zh-CN"/>
        </w:rPr>
      </w:pPr>
    </w:p>
    <w:p w14:paraId="6241D9B7">
      <w:pPr>
        <w:pStyle w:val="2"/>
        <w:rPr>
          <w:rFonts w:hint="eastAsia" w:ascii="宋体" w:hAnsi="宋体" w:eastAsia="宋体" w:cs="宋体"/>
          <w:spacing w:val="-2"/>
          <w:sz w:val="28"/>
          <w:szCs w:val="28"/>
          <w:lang w:eastAsia="zh-CN"/>
        </w:rPr>
      </w:pPr>
    </w:p>
    <w:p w14:paraId="38EF1BB6">
      <w:pPr>
        <w:pStyle w:val="2"/>
        <w:rPr>
          <w:rFonts w:hint="eastAsia" w:ascii="宋体" w:hAnsi="宋体" w:eastAsia="宋体" w:cs="宋体"/>
          <w:spacing w:val="-2"/>
          <w:sz w:val="28"/>
          <w:szCs w:val="28"/>
          <w:lang w:eastAsia="zh-CN"/>
        </w:rPr>
      </w:pPr>
    </w:p>
    <w:p w14:paraId="72F9DB5C">
      <w:pPr>
        <w:pStyle w:val="2"/>
        <w:rPr>
          <w:lang w:eastAsia="zh-CN"/>
        </w:rPr>
      </w:pPr>
    </w:p>
    <w:p w14:paraId="6E25E934">
      <w:pPr>
        <w:numPr>
          <w:ilvl w:val="0"/>
          <w:numId w:val="2"/>
        </w:numPr>
        <w:spacing w:before="164" w:line="219" w:lineRule="auto"/>
        <w:ind w:left="2497"/>
        <w:rPr>
          <w:rFonts w:hint="eastAsia" w:ascii="宋体" w:hAnsi="宋体" w:eastAsia="宋体" w:cs="宋体"/>
          <w:spacing w:val="-1"/>
          <w:sz w:val="28"/>
          <w:szCs w:val="28"/>
          <w:lang w:eastAsia="zh-CN"/>
        </w:rPr>
      </w:pPr>
      <w:r>
        <w:rPr>
          <w:rFonts w:ascii="宋体" w:hAnsi="宋体" w:eastAsia="宋体" w:cs="宋体"/>
          <w:spacing w:val="-1"/>
          <w:sz w:val="28"/>
          <w:szCs w:val="28"/>
          <w:lang w:eastAsia="zh-CN"/>
        </w:rPr>
        <w:t>商务、技术、价格评审内容及标准</w:t>
      </w:r>
    </w:p>
    <w:tbl>
      <w:tblPr>
        <w:tblStyle w:val="15"/>
        <w:tblW w:w="9478" w:type="dxa"/>
        <w:tblInd w:w="-182"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375"/>
        <w:gridCol w:w="1095"/>
        <w:gridCol w:w="1181"/>
        <w:gridCol w:w="919"/>
        <w:gridCol w:w="5908"/>
      </w:tblGrid>
      <w:tr w14:paraId="559EF20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376" w:hRule="atLeast"/>
        </w:trPr>
        <w:tc>
          <w:tcPr>
            <w:tcW w:w="1470" w:type="dxa"/>
            <w:gridSpan w:val="2"/>
            <w:tcBorders>
              <w:top w:val="outset" w:color="auto" w:sz="6" w:space="0"/>
              <w:left w:val="outset" w:color="auto" w:sz="6" w:space="0"/>
              <w:bottom w:val="outset" w:color="auto" w:sz="6" w:space="0"/>
              <w:right w:val="outset" w:color="auto" w:sz="6" w:space="0"/>
            </w:tcBorders>
            <w:vAlign w:val="center"/>
          </w:tcPr>
          <w:p w14:paraId="4FB133FB">
            <w:pPr>
              <w:jc w:val="center"/>
              <w:rPr>
                <w:rFonts w:hint="eastAsia" w:ascii="宋体" w:hAnsi="宋体"/>
                <w:sz w:val="24"/>
                <w:szCs w:val="24"/>
              </w:rPr>
            </w:pPr>
            <w:r>
              <w:rPr>
                <w:rFonts w:ascii="宋体" w:hAnsi="宋体"/>
                <w:sz w:val="24"/>
                <w:szCs w:val="24"/>
              </w:rPr>
              <w:t>序号</w:t>
            </w:r>
          </w:p>
        </w:tc>
        <w:tc>
          <w:tcPr>
            <w:tcW w:w="1181" w:type="dxa"/>
            <w:tcBorders>
              <w:top w:val="outset" w:color="auto" w:sz="6" w:space="0"/>
              <w:left w:val="outset" w:color="auto" w:sz="6" w:space="0"/>
              <w:bottom w:val="outset" w:color="auto" w:sz="6" w:space="0"/>
              <w:right w:val="outset" w:color="auto" w:sz="6" w:space="0"/>
            </w:tcBorders>
            <w:vAlign w:val="center"/>
          </w:tcPr>
          <w:p w14:paraId="50E043AD">
            <w:pPr>
              <w:jc w:val="center"/>
              <w:rPr>
                <w:rFonts w:hint="eastAsia" w:ascii="宋体" w:hAnsi="宋体"/>
                <w:sz w:val="24"/>
                <w:szCs w:val="24"/>
              </w:rPr>
            </w:pPr>
            <w:r>
              <w:rPr>
                <w:rFonts w:ascii="宋体" w:hAnsi="宋体"/>
                <w:sz w:val="24"/>
                <w:szCs w:val="24"/>
              </w:rPr>
              <w:t>评议内容</w:t>
            </w:r>
          </w:p>
        </w:tc>
        <w:tc>
          <w:tcPr>
            <w:tcW w:w="919" w:type="dxa"/>
            <w:tcBorders>
              <w:top w:val="outset" w:color="auto" w:sz="6" w:space="0"/>
              <w:left w:val="outset" w:color="auto" w:sz="6" w:space="0"/>
              <w:bottom w:val="outset" w:color="auto" w:sz="6" w:space="0"/>
              <w:right w:val="outset" w:color="auto" w:sz="6" w:space="0"/>
            </w:tcBorders>
            <w:vAlign w:val="center"/>
          </w:tcPr>
          <w:p w14:paraId="2A1F3EFE">
            <w:pPr>
              <w:jc w:val="center"/>
              <w:rPr>
                <w:rFonts w:hint="eastAsia" w:ascii="宋体" w:hAnsi="宋体"/>
                <w:sz w:val="24"/>
                <w:szCs w:val="24"/>
              </w:rPr>
            </w:pPr>
            <w:r>
              <w:rPr>
                <w:rFonts w:ascii="宋体" w:hAnsi="宋体"/>
                <w:sz w:val="24"/>
                <w:szCs w:val="24"/>
              </w:rPr>
              <w:t>分值</w:t>
            </w:r>
          </w:p>
        </w:tc>
        <w:tc>
          <w:tcPr>
            <w:tcW w:w="5908" w:type="dxa"/>
            <w:tcBorders>
              <w:top w:val="outset" w:color="auto" w:sz="6" w:space="0"/>
              <w:left w:val="outset" w:color="auto" w:sz="6" w:space="0"/>
              <w:bottom w:val="outset" w:color="auto" w:sz="6" w:space="0"/>
              <w:right w:val="outset" w:color="auto" w:sz="6" w:space="0"/>
            </w:tcBorders>
            <w:vAlign w:val="center"/>
          </w:tcPr>
          <w:p w14:paraId="2F8496CA">
            <w:pPr>
              <w:jc w:val="center"/>
              <w:rPr>
                <w:rFonts w:hint="eastAsia" w:ascii="宋体" w:hAnsi="宋体"/>
                <w:sz w:val="24"/>
                <w:szCs w:val="24"/>
              </w:rPr>
            </w:pPr>
            <w:r>
              <w:rPr>
                <w:rFonts w:ascii="宋体" w:hAnsi="宋体"/>
                <w:sz w:val="24"/>
                <w:szCs w:val="24"/>
              </w:rPr>
              <w:t>检查标准</w:t>
            </w:r>
          </w:p>
        </w:tc>
      </w:tr>
      <w:tr w14:paraId="40142A5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70" w:hRule="atLeast"/>
        </w:trPr>
        <w:tc>
          <w:tcPr>
            <w:tcW w:w="375" w:type="dxa"/>
            <w:vMerge w:val="restart"/>
            <w:tcBorders>
              <w:top w:val="outset" w:color="auto" w:sz="6" w:space="0"/>
              <w:left w:val="outset" w:color="auto" w:sz="6" w:space="0"/>
              <w:right w:val="outset" w:color="auto" w:sz="6" w:space="0"/>
            </w:tcBorders>
            <w:vAlign w:val="center"/>
          </w:tcPr>
          <w:p w14:paraId="12226A3D">
            <w:pPr>
              <w:jc w:val="center"/>
              <w:rPr>
                <w:rFonts w:hint="eastAsia" w:ascii="宋体" w:hAnsi="宋体"/>
                <w:sz w:val="24"/>
                <w:szCs w:val="24"/>
              </w:rPr>
            </w:pPr>
            <w:r>
              <w:rPr>
                <w:rFonts w:ascii="宋体" w:hAnsi="宋体"/>
                <w:sz w:val="24"/>
                <w:szCs w:val="24"/>
              </w:rPr>
              <w:t>3</w:t>
            </w:r>
          </w:p>
        </w:tc>
        <w:tc>
          <w:tcPr>
            <w:tcW w:w="1095" w:type="dxa"/>
            <w:vMerge w:val="restart"/>
            <w:tcBorders>
              <w:top w:val="outset" w:color="auto" w:sz="6" w:space="0"/>
              <w:left w:val="outset" w:color="auto" w:sz="6" w:space="0"/>
              <w:right w:val="outset" w:color="auto" w:sz="6" w:space="0"/>
            </w:tcBorders>
            <w:vAlign w:val="center"/>
          </w:tcPr>
          <w:p w14:paraId="2B8EF40B">
            <w:pPr>
              <w:jc w:val="center"/>
              <w:rPr>
                <w:rFonts w:hint="eastAsia" w:ascii="宋体" w:hAnsi="宋体"/>
                <w:sz w:val="24"/>
                <w:szCs w:val="24"/>
              </w:rPr>
            </w:pPr>
            <w:r>
              <w:rPr>
                <w:rFonts w:ascii="宋体" w:hAnsi="宋体"/>
                <w:sz w:val="24"/>
                <w:szCs w:val="24"/>
              </w:rPr>
              <w:t>商务评议</w:t>
            </w:r>
            <w:r>
              <w:rPr>
                <w:rFonts w:hint="eastAsia" w:ascii="宋体" w:hAnsi="宋体"/>
                <w:sz w:val="24"/>
                <w:szCs w:val="24"/>
              </w:rPr>
              <w:t>（</w:t>
            </w:r>
            <w:r>
              <w:rPr>
                <w:rFonts w:hint="eastAsia" w:ascii="宋体" w:hAnsi="宋体"/>
                <w:sz w:val="24"/>
                <w:szCs w:val="24"/>
                <w:lang w:eastAsia="zh-CN"/>
              </w:rPr>
              <w:t>40</w:t>
            </w:r>
            <w:r>
              <w:rPr>
                <w:rFonts w:hint="eastAsia" w:ascii="宋体" w:hAnsi="宋体"/>
                <w:sz w:val="24"/>
                <w:szCs w:val="24"/>
              </w:rPr>
              <w:t>分）</w:t>
            </w:r>
          </w:p>
        </w:tc>
        <w:tc>
          <w:tcPr>
            <w:tcW w:w="1181" w:type="dxa"/>
            <w:tcBorders>
              <w:top w:val="outset" w:color="auto" w:sz="6" w:space="0"/>
              <w:left w:val="outset" w:color="auto" w:sz="6" w:space="0"/>
              <w:bottom w:val="outset" w:color="auto" w:sz="6" w:space="0"/>
              <w:right w:val="outset" w:color="auto" w:sz="6" w:space="0"/>
            </w:tcBorders>
            <w:vAlign w:val="center"/>
          </w:tcPr>
          <w:p w14:paraId="02E77C09">
            <w:pPr>
              <w:jc w:val="center"/>
              <w:rPr>
                <w:rFonts w:hint="eastAsia" w:ascii="宋体" w:hAnsi="宋体" w:cs="宋体"/>
                <w:sz w:val="24"/>
                <w:szCs w:val="24"/>
              </w:rPr>
            </w:pPr>
            <w:r>
              <w:rPr>
                <w:rFonts w:hint="eastAsia" w:ascii="宋体" w:hAnsi="宋体" w:eastAsia="宋体" w:cs="宋体"/>
                <w:sz w:val="24"/>
                <w:szCs w:val="24"/>
                <w:lang w:eastAsia="zh-CN" w:bidi="ar"/>
              </w:rPr>
              <w:t>类似业绩</w:t>
            </w:r>
          </w:p>
        </w:tc>
        <w:tc>
          <w:tcPr>
            <w:tcW w:w="919" w:type="dxa"/>
            <w:tcBorders>
              <w:top w:val="outset" w:color="auto" w:sz="6" w:space="0"/>
              <w:left w:val="outset" w:color="auto" w:sz="6" w:space="0"/>
              <w:bottom w:val="outset" w:color="auto" w:sz="6" w:space="0"/>
              <w:right w:val="outset" w:color="auto" w:sz="6" w:space="0"/>
            </w:tcBorders>
            <w:vAlign w:val="center"/>
          </w:tcPr>
          <w:p w14:paraId="737B33FC">
            <w:pPr>
              <w:spacing w:before="69" w:line="188" w:lineRule="auto"/>
              <w:ind w:left="250"/>
              <w:jc w:val="center"/>
              <w:rPr>
                <w:rFonts w:ascii="Times New Roman" w:hAnsi="Times New Roman" w:eastAsia="宋体" w:cs="Times New Roman"/>
                <w:spacing w:val="-3"/>
                <w:sz w:val="24"/>
                <w:szCs w:val="24"/>
                <w:lang w:eastAsia="zh-CN"/>
              </w:rPr>
            </w:pPr>
          </w:p>
          <w:p w14:paraId="16EFBD63">
            <w:pPr>
              <w:spacing w:before="69" w:line="188" w:lineRule="auto"/>
              <w:ind w:left="250"/>
              <w:jc w:val="center"/>
              <w:rPr>
                <w:rFonts w:hint="eastAsia" w:ascii="宋体" w:hAnsi="宋体" w:cs="宋体"/>
                <w:sz w:val="24"/>
                <w:szCs w:val="24"/>
              </w:rPr>
            </w:pPr>
            <w:r>
              <w:rPr>
                <w:rFonts w:hint="eastAsia" w:ascii="Times New Roman" w:hAnsi="Times New Roman" w:eastAsia="宋体" w:cs="Times New Roman"/>
                <w:spacing w:val="-3"/>
                <w:sz w:val="24"/>
                <w:szCs w:val="24"/>
                <w:lang w:eastAsia="zh-CN"/>
              </w:rPr>
              <w:t>10</w:t>
            </w:r>
            <w:r>
              <w:rPr>
                <w:rFonts w:ascii="Times New Roman" w:hAnsi="Times New Roman" w:eastAsia="Times New Roman" w:cs="Times New Roman"/>
                <w:spacing w:val="-3"/>
                <w:sz w:val="24"/>
                <w:szCs w:val="24"/>
              </w:rPr>
              <w:t>.00</w:t>
            </w:r>
          </w:p>
        </w:tc>
        <w:tc>
          <w:tcPr>
            <w:tcW w:w="5908" w:type="dxa"/>
            <w:tcBorders>
              <w:top w:val="outset" w:color="auto" w:sz="6" w:space="0"/>
              <w:left w:val="outset" w:color="auto" w:sz="6" w:space="0"/>
              <w:bottom w:val="outset" w:color="auto" w:sz="6" w:space="0"/>
              <w:right w:val="outset" w:color="auto" w:sz="6" w:space="0"/>
            </w:tcBorders>
          </w:tcPr>
          <w:p w14:paraId="5D2E81BB">
            <w:pPr>
              <w:rPr>
                <w:rFonts w:ascii="宋体" w:hAnsi="宋体" w:eastAsia="宋体" w:cs="宋体"/>
                <w:sz w:val="24"/>
                <w:szCs w:val="24"/>
                <w:lang w:eastAsia="zh-CN" w:bidi="ar"/>
              </w:rPr>
            </w:pPr>
            <w:r>
              <w:rPr>
                <w:rFonts w:hint="eastAsia" w:ascii="宋体" w:hAnsi="宋体" w:eastAsia="宋体" w:cs="宋体"/>
                <w:sz w:val="24"/>
                <w:szCs w:val="24"/>
                <w:lang w:eastAsia="zh-CN" w:bidi="ar"/>
              </w:rPr>
              <w:t>供应商近一年内作为主承销商已参与成功发行过乡村振兴公司债券或可续期公司债券的，每一单得2分，累计最高得10分。</w:t>
            </w:r>
          </w:p>
          <w:p w14:paraId="555D3E0A">
            <w:pPr>
              <w:pStyle w:val="2"/>
              <w:ind w:firstLine="0" w:firstLineChars="0"/>
              <w:rPr>
                <w:rFonts w:hint="eastAsia" w:ascii="宋体" w:hAnsi="宋体" w:cs="宋体"/>
                <w:sz w:val="24"/>
                <w:szCs w:val="24"/>
                <w:lang w:eastAsia="zh-CN" w:bidi="ar"/>
              </w:rPr>
            </w:pPr>
            <w:r>
              <w:rPr>
                <w:rFonts w:hint="eastAsia" w:ascii="宋体" w:hAnsi="宋体" w:eastAsia="宋体" w:cs="宋体"/>
                <w:sz w:val="24"/>
                <w:szCs w:val="24"/>
                <w:lang w:eastAsia="zh-CN" w:bidi="ar"/>
              </w:rPr>
              <w:t>注：以wind查询结果为准，查询路径：新券发行—新发行债券—发行起始：2024年3月31日至2025年3月31日—债券类型：债券分类（wind）-公司债概念板块：永续债&amp;乡村振兴债—上市地点：全部市场—主体评级：全部—期限：全部—省份：全国—城市：全部-提取数据-数据筛选：主承销商查询投标人相关特殊品种债券业绩并截图加盖公章。</w:t>
            </w:r>
          </w:p>
        </w:tc>
      </w:tr>
      <w:tr w14:paraId="42F5198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70" w:hRule="atLeast"/>
        </w:trPr>
        <w:tc>
          <w:tcPr>
            <w:tcW w:w="375" w:type="dxa"/>
            <w:vMerge w:val="continue"/>
            <w:tcBorders>
              <w:left w:val="outset" w:color="auto" w:sz="6" w:space="0"/>
              <w:right w:val="outset" w:color="auto" w:sz="6" w:space="0"/>
            </w:tcBorders>
            <w:vAlign w:val="center"/>
          </w:tcPr>
          <w:p w14:paraId="296CF14C">
            <w:pPr>
              <w:jc w:val="center"/>
              <w:rPr>
                <w:rFonts w:hint="eastAsia" w:ascii="宋体" w:hAnsi="宋体"/>
                <w:sz w:val="24"/>
                <w:szCs w:val="24"/>
                <w:lang w:eastAsia="zh-CN"/>
              </w:rPr>
            </w:pPr>
          </w:p>
        </w:tc>
        <w:tc>
          <w:tcPr>
            <w:tcW w:w="1095" w:type="dxa"/>
            <w:vMerge w:val="continue"/>
            <w:tcBorders>
              <w:left w:val="outset" w:color="auto" w:sz="6" w:space="0"/>
              <w:right w:val="outset" w:color="auto" w:sz="6" w:space="0"/>
            </w:tcBorders>
            <w:vAlign w:val="center"/>
          </w:tcPr>
          <w:p w14:paraId="127FECF3">
            <w:pPr>
              <w:jc w:val="center"/>
              <w:rPr>
                <w:rFonts w:hint="eastAsia" w:ascii="宋体" w:hAnsi="宋体"/>
                <w:sz w:val="24"/>
                <w:szCs w:val="24"/>
                <w:lang w:eastAsia="zh-CN"/>
              </w:rPr>
            </w:pPr>
          </w:p>
        </w:tc>
        <w:tc>
          <w:tcPr>
            <w:tcW w:w="1181" w:type="dxa"/>
            <w:tcBorders>
              <w:top w:val="outset" w:color="auto" w:sz="6" w:space="0"/>
              <w:left w:val="outset" w:color="auto" w:sz="6" w:space="0"/>
              <w:bottom w:val="outset" w:color="auto" w:sz="6" w:space="0"/>
              <w:right w:val="outset" w:color="auto" w:sz="6" w:space="0"/>
            </w:tcBorders>
            <w:vAlign w:val="center"/>
          </w:tcPr>
          <w:p w14:paraId="7065DDB3">
            <w:pPr>
              <w:pStyle w:val="18"/>
              <w:spacing w:before="78" w:line="219" w:lineRule="auto"/>
              <w:jc w:val="center"/>
              <w:rPr>
                <w:rFonts w:hint="eastAsia"/>
              </w:rPr>
            </w:pPr>
            <w:r>
              <w:rPr>
                <w:spacing w:val="-3"/>
              </w:rPr>
              <w:t>承销能力</w:t>
            </w:r>
          </w:p>
        </w:tc>
        <w:tc>
          <w:tcPr>
            <w:tcW w:w="919" w:type="dxa"/>
            <w:tcBorders>
              <w:top w:val="outset" w:color="auto" w:sz="6" w:space="0"/>
              <w:left w:val="outset" w:color="auto" w:sz="6" w:space="0"/>
              <w:bottom w:val="outset" w:color="auto" w:sz="6" w:space="0"/>
              <w:right w:val="outset" w:color="auto" w:sz="6" w:space="0"/>
            </w:tcBorders>
            <w:vAlign w:val="center"/>
          </w:tcPr>
          <w:p w14:paraId="4860775F">
            <w:pPr>
              <w:spacing w:before="69" w:line="188" w:lineRule="auto"/>
              <w:ind w:left="184"/>
              <w:jc w:val="center"/>
              <w:rPr>
                <w:rFonts w:hint="eastAsia" w:ascii="宋体" w:hAnsi="宋体" w:cs="宋体"/>
                <w:sz w:val="24"/>
                <w:szCs w:val="24"/>
              </w:rPr>
            </w:pPr>
            <w:r>
              <w:rPr>
                <w:rFonts w:ascii="Times New Roman" w:hAnsi="Times New Roman" w:eastAsia="Times New Roman" w:cs="Times New Roman"/>
                <w:spacing w:val="-2"/>
                <w:sz w:val="24"/>
                <w:szCs w:val="24"/>
              </w:rPr>
              <w:t>20.00</w:t>
            </w:r>
          </w:p>
        </w:tc>
        <w:tc>
          <w:tcPr>
            <w:tcW w:w="5908" w:type="dxa"/>
            <w:tcBorders>
              <w:top w:val="outset" w:color="auto" w:sz="6" w:space="0"/>
              <w:left w:val="outset" w:color="auto" w:sz="6" w:space="0"/>
              <w:bottom w:val="outset" w:color="auto" w:sz="6" w:space="0"/>
              <w:right w:val="outset" w:color="auto" w:sz="6" w:space="0"/>
            </w:tcBorders>
          </w:tcPr>
          <w:p w14:paraId="1905A143">
            <w:pPr>
              <w:pStyle w:val="18"/>
              <w:spacing w:before="86" w:line="268" w:lineRule="auto"/>
              <w:ind w:left="12"/>
              <w:jc w:val="both"/>
              <w:rPr>
                <w:rFonts w:ascii="Times New Roman" w:hAnsi="Times New Roman" w:eastAsia="Times New Roman" w:cs="Times New Roman"/>
                <w:lang w:eastAsia="zh-CN"/>
              </w:rPr>
            </w:pPr>
            <w:r>
              <w:rPr>
                <w:spacing w:val="-8"/>
                <w:lang w:eastAsia="zh-CN"/>
              </w:rPr>
              <w:t>近一年（</w:t>
            </w:r>
            <w:r>
              <w:rPr>
                <w:rFonts w:ascii="Times New Roman" w:hAnsi="Times New Roman" w:eastAsia="Times New Roman" w:cs="Times New Roman"/>
                <w:spacing w:val="-8"/>
                <w:lang w:eastAsia="zh-CN"/>
              </w:rPr>
              <w:t>202</w:t>
            </w:r>
            <w:r>
              <w:rPr>
                <w:rFonts w:hint="eastAsia" w:ascii="Times New Roman" w:hAnsi="Times New Roman" w:eastAsia="Times New Roman" w:cs="Times New Roman"/>
                <w:spacing w:val="-8"/>
                <w:lang w:eastAsia="zh-CN"/>
              </w:rPr>
              <w:t>4</w:t>
            </w:r>
            <w:r>
              <w:rPr>
                <w:spacing w:val="-8"/>
                <w:lang w:eastAsia="zh-CN"/>
              </w:rPr>
              <w:t>年</w:t>
            </w:r>
            <w:r>
              <w:rPr>
                <w:rFonts w:hint="eastAsia" w:ascii="Times New Roman" w:hAnsi="Times New Roman" w:cs="Times New Roman" w:eastAsiaTheme="minorEastAsia"/>
                <w:spacing w:val="-8"/>
                <w:lang w:eastAsia="zh-CN"/>
              </w:rPr>
              <w:t>3</w:t>
            </w:r>
            <w:r>
              <w:rPr>
                <w:spacing w:val="-8"/>
                <w:lang w:eastAsia="zh-CN"/>
              </w:rPr>
              <w:t>月</w:t>
            </w:r>
            <w:r>
              <w:rPr>
                <w:rFonts w:hint="eastAsia"/>
                <w:spacing w:val="-33"/>
                <w:lang w:eastAsia="zh-CN"/>
              </w:rPr>
              <w:t>3</w:t>
            </w:r>
            <w:r>
              <w:rPr>
                <w:rFonts w:ascii="Times New Roman" w:hAnsi="Times New Roman" w:eastAsia="Times New Roman" w:cs="Times New Roman"/>
                <w:spacing w:val="-8"/>
                <w:lang w:eastAsia="zh-CN"/>
              </w:rPr>
              <w:t>1</w:t>
            </w:r>
            <w:r>
              <w:rPr>
                <w:spacing w:val="-8"/>
                <w:lang w:eastAsia="zh-CN"/>
              </w:rPr>
              <w:t>日至</w:t>
            </w:r>
            <w:r>
              <w:rPr>
                <w:rFonts w:ascii="Times New Roman" w:hAnsi="Times New Roman" w:eastAsia="Times New Roman" w:cs="Times New Roman"/>
                <w:spacing w:val="-8"/>
                <w:lang w:eastAsia="zh-CN"/>
              </w:rPr>
              <w:t>202</w:t>
            </w:r>
            <w:r>
              <w:rPr>
                <w:rFonts w:hint="eastAsia" w:ascii="Times New Roman" w:hAnsi="Times New Roman" w:cs="Times New Roman" w:eastAsiaTheme="minorEastAsia"/>
                <w:spacing w:val="-8"/>
                <w:lang w:eastAsia="zh-CN"/>
              </w:rPr>
              <w:t>5</w:t>
            </w:r>
            <w:r>
              <w:rPr>
                <w:spacing w:val="-8"/>
                <w:lang w:eastAsia="zh-CN"/>
              </w:rPr>
              <w:t>年</w:t>
            </w:r>
            <w:r>
              <w:rPr>
                <w:rFonts w:hint="eastAsia" w:ascii="Times New Roman" w:hAnsi="Times New Roman" w:cs="Times New Roman" w:eastAsiaTheme="minorEastAsia"/>
                <w:spacing w:val="-8"/>
                <w:lang w:eastAsia="zh-CN"/>
              </w:rPr>
              <w:t>3</w:t>
            </w:r>
            <w:r>
              <w:rPr>
                <w:spacing w:val="-8"/>
                <w:lang w:eastAsia="zh-CN"/>
              </w:rPr>
              <w:t>月</w:t>
            </w:r>
            <w:r>
              <w:rPr>
                <w:rFonts w:ascii="Times New Roman" w:hAnsi="Times New Roman" w:eastAsia="Times New Roman" w:cs="Times New Roman"/>
                <w:spacing w:val="-8"/>
                <w:lang w:eastAsia="zh-CN"/>
              </w:rPr>
              <w:t>3</w:t>
            </w:r>
            <w:r>
              <w:rPr>
                <w:rFonts w:hint="eastAsia" w:ascii="Times New Roman" w:hAnsi="Times New Roman" w:eastAsia="Times New Roman" w:cs="Times New Roman"/>
                <w:spacing w:val="-8"/>
                <w:lang w:eastAsia="zh-CN"/>
              </w:rPr>
              <w:t>1</w:t>
            </w:r>
            <w:r>
              <w:rPr>
                <w:spacing w:val="-8"/>
                <w:lang w:eastAsia="zh-CN"/>
              </w:rPr>
              <w:t>日</w:t>
            </w:r>
            <w:r>
              <w:rPr>
                <w:spacing w:val="-48"/>
                <w:lang w:eastAsia="zh-CN"/>
              </w:rPr>
              <w:t>），</w:t>
            </w:r>
            <w:r>
              <w:rPr>
                <w:spacing w:val="-1"/>
                <w:lang w:eastAsia="zh-CN"/>
              </w:rPr>
              <w:t>供应商作为主承销商在全国范围内承销</w:t>
            </w:r>
            <w:r>
              <w:rPr>
                <w:rFonts w:ascii="Times New Roman" w:hAnsi="Times New Roman" w:eastAsia="Times New Roman" w:cs="Times New Roman"/>
                <w:spacing w:val="-1"/>
                <w:lang w:eastAsia="zh-CN"/>
              </w:rPr>
              <w:t>AA</w:t>
            </w:r>
            <w:r>
              <w:rPr>
                <w:spacing w:val="-1"/>
                <w:lang w:eastAsia="zh-CN"/>
              </w:rPr>
              <w:t>主体私募</w:t>
            </w:r>
            <w:r>
              <w:rPr>
                <w:spacing w:val="-3"/>
                <w:lang w:eastAsia="zh-CN"/>
              </w:rPr>
              <w:t>公司债总额进行排名</w:t>
            </w:r>
            <w:r>
              <w:rPr>
                <w:rFonts w:ascii="Times New Roman" w:hAnsi="Times New Roman" w:eastAsia="Times New Roman" w:cs="Times New Roman"/>
                <w:spacing w:val="-3"/>
                <w:lang w:eastAsia="zh-CN"/>
              </w:rPr>
              <w:t>:</w:t>
            </w:r>
          </w:p>
          <w:p w14:paraId="10C71CD5">
            <w:pPr>
              <w:pStyle w:val="18"/>
              <w:spacing w:before="34" w:line="219" w:lineRule="auto"/>
              <w:ind w:left="31"/>
              <w:rPr>
                <w:rFonts w:hint="eastAsia"/>
              </w:rPr>
            </w:pPr>
            <w:r>
              <w:rPr>
                <w:rFonts w:ascii="Times New Roman" w:hAnsi="Times New Roman" w:eastAsia="Times New Roman" w:cs="Times New Roman"/>
                <w:spacing w:val="-9"/>
              </w:rPr>
              <w:t>1</w:t>
            </w:r>
            <w:r>
              <w:rPr>
                <w:spacing w:val="-9"/>
              </w:rPr>
              <w:t>、排名第</w:t>
            </w:r>
            <w:r>
              <w:rPr>
                <w:rFonts w:ascii="Times New Roman" w:hAnsi="Times New Roman" w:eastAsia="Times New Roman" w:cs="Times New Roman"/>
                <w:spacing w:val="-9"/>
              </w:rPr>
              <w:t>1-</w:t>
            </w:r>
            <w:r>
              <w:rPr>
                <w:rFonts w:hint="eastAsia" w:ascii="Times New Roman" w:hAnsi="Times New Roman" w:cs="Times New Roman" w:eastAsiaTheme="minorEastAsia"/>
                <w:spacing w:val="-9"/>
                <w:lang w:eastAsia="zh-CN"/>
              </w:rPr>
              <w:t>10</w:t>
            </w:r>
            <w:r>
              <w:rPr>
                <w:spacing w:val="-9"/>
              </w:rPr>
              <w:t>名得</w:t>
            </w:r>
            <w:r>
              <w:rPr>
                <w:rFonts w:ascii="Times New Roman" w:hAnsi="Times New Roman" w:eastAsia="Times New Roman" w:cs="Times New Roman"/>
                <w:spacing w:val="-9"/>
              </w:rPr>
              <w:t>20</w:t>
            </w:r>
            <w:r>
              <w:rPr>
                <w:spacing w:val="-9"/>
              </w:rPr>
              <w:t>分；</w:t>
            </w:r>
          </w:p>
          <w:p w14:paraId="7D76BB8F">
            <w:pPr>
              <w:pStyle w:val="18"/>
              <w:spacing w:before="75" w:line="219" w:lineRule="auto"/>
              <w:ind w:left="13"/>
              <w:rPr>
                <w:rFonts w:hint="eastAsia"/>
              </w:rPr>
            </w:pPr>
            <w:r>
              <w:rPr>
                <w:rFonts w:hint="eastAsia" w:ascii="Times New Roman" w:hAnsi="Times New Roman" w:cs="Times New Roman"/>
                <w:spacing w:val="-8"/>
                <w:lang w:val="en-US" w:eastAsia="zh-CN"/>
              </w:rPr>
              <w:t>2</w:t>
            </w:r>
            <w:r>
              <w:rPr>
                <w:spacing w:val="-8"/>
              </w:rPr>
              <w:t>、排名第</w:t>
            </w:r>
            <w:r>
              <w:rPr>
                <w:rFonts w:ascii="Times New Roman" w:hAnsi="Times New Roman" w:eastAsia="Times New Roman" w:cs="Times New Roman"/>
                <w:spacing w:val="-8"/>
              </w:rPr>
              <w:t>11-</w:t>
            </w:r>
            <w:r>
              <w:rPr>
                <w:rFonts w:hint="eastAsia" w:ascii="Times New Roman" w:hAnsi="Times New Roman" w:cs="Times New Roman" w:eastAsiaTheme="minorEastAsia"/>
                <w:spacing w:val="-8"/>
                <w:lang w:eastAsia="zh-CN"/>
              </w:rPr>
              <w:t>20</w:t>
            </w:r>
            <w:r>
              <w:rPr>
                <w:spacing w:val="-8"/>
              </w:rPr>
              <w:t>名得</w:t>
            </w:r>
            <w:r>
              <w:rPr>
                <w:rFonts w:ascii="Times New Roman" w:hAnsi="Times New Roman" w:eastAsia="Times New Roman" w:cs="Times New Roman"/>
                <w:spacing w:val="-8"/>
              </w:rPr>
              <w:t>1</w:t>
            </w:r>
            <w:r>
              <w:rPr>
                <w:rFonts w:hint="eastAsia" w:ascii="Times New Roman" w:hAnsi="Times New Roman" w:cs="Times New Roman" w:eastAsiaTheme="minorEastAsia"/>
                <w:spacing w:val="-8"/>
                <w:lang w:eastAsia="zh-CN"/>
              </w:rPr>
              <w:t>8</w:t>
            </w:r>
            <w:r>
              <w:rPr>
                <w:spacing w:val="-8"/>
              </w:rPr>
              <w:t>分；</w:t>
            </w:r>
          </w:p>
          <w:p w14:paraId="56344005">
            <w:pPr>
              <w:pStyle w:val="18"/>
              <w:spacing w:before="75" w:line="219" w:lineRule="auto"/>
              <w:ind w:left="7"/>
              <w:rPr>
                <w:rFonts w:hint="eastAsia"/>
              </w:rPr>
            </w:pPr>
            <w:r>
              <w:rPr>
                <w:rFonts w:hint="eastAsia" w:ascii="Times New Roman" w:hAnsi="Times New Roman" w:cs="Times New Roman"/>
                <w:spacing w:val="-6"/>
                <w:lang w:val="en-US" w:eastAsia="zh-CN"/>
              </w:rPr>
              <w:t>3</w:t>
            </w:r>
            <w:r>
              <w:rPr>
                <w:spacing w:val="-6"/>
              </w:rPr>
              <w:t>、排名第</w:t>
            </w:r>
            <w:r>
              <w:rPr>
                <w:rFonts w:hint="eastAsia" w:ascii="Times New Roman" w:hAnsi="Times New Roman" w:cs="Times New Roman" w:eastAsiaTheme="minorEastAsia"/>
                <w:spacing w:val="-6"/>
                <w:lang w:eastAsia="zh-CN"/>
              </w:rPr>
              <w:t>21</w:t>
            </w:r>
            <w:r>
              <w:rPr>
                <w:rFonts w:ascii="Times New Roman" w:hAnsi="Times New Roman" w:eastAsia="Times New Roman" w:cs="Times New Roman"/>
                <w:spacing w:val="-6"/>
              </w:rPr>
              <w:t>-</w:t>
            </w:r>
            <w:r>
              <w:rPr>
                <w:rFonts w:hint="eastAsia" w:ascii="Times New Roman" w:hAnsi="Times New Roman" w:cs="Times New Roman" w:eastAsiaTheme="minorEastAsia"/>
                <w:spacing w:val="-6"/>
                <w:lang w:eastAsia="zh-CN"/>
              </w:rPr>
              <w:t>30</w:t>
            </w:r>
            <w:r>
              <w:rPr>
                <w:spacing w:val="-6"/>
              </w:rPr>
              <w:t>名得</w:t>
            </w:r>
            <w:r>
              <w:rPr>
                <w:rFonts w:hint="eastAsia" w:ascii="Times New Roman" w:hAnsi="Times New Roman" w:cs="Times New Roman" w:eastAsiaTheme="minorEastAsia"/>
                <w:spacing w:val="-6"/>
                <w:lang w:eastAsia="zh-CN"/>
              </w:rPr>
              <w:t>16</w:t>
            </w:r>
            <w:r>
              <w:rPr>
                <w:spacing w:val="-6"/>
              </w:rPr>
              <w:t>分；</w:t>
            </w:r>
          </w:p>
          <w:p w14:paraId="1022699D">
            <w:pPr>
              <w:pStyle w:val="18"/>
              <w:spacing w:before="75" w:line="219" w:lineRule="auto"/>
              <w:ind w:left="15"/>
              <w:rPr>
                <w:rFonts w:hint="eastAsia"/>
              </w:rPr>
            </w:pPr>
            <w:r>
              <w:rPr>
                <w:rFonts w:hint="eastAsia" w:ascii="Times New Roman" w:hAnsi="Times New Roman" w:cs="Times New Roman"/>
                <w:spacing w:val="-6"/>
                <w:lang w:val="en-US" w:eastAsia="zh-CN"/>
              </w:rPr>
              <w:t>4</w:t>
            </w:r>
            <w:r>
              <w:rPr>
                <w:spacing w:val="-6"/>
              </w:rPr>
              <w:t>、排名第</w:t>
            </w:r>
            <w:r>
              <w:rPr>
                <w:rFonts w:hint="eastAsia" w:ascii="Times New Roman" w:hAnsi="Times New Roman" w:cs="Times New Roman" w:eastAsiaTheme="minorEastAsia"/>
                <w:spacing w:val="-6"/>
                <w:lang w:eastAsia="zh-CN"/>
              </w:rPr>
              <w:t>31</w:t>
            </w:r>
            <w:r>
              <w:rPr>
                <w:rFonts w:ascii="Times New Roman" w:hAnsi="Times New Roman" w:eastAsia="Times New Roman" w:cs="Times New Roman"/>
                <w:spacing w:val="-6"/>
              </w:rPr>
              <w:t>-</w:t>
            </w:r>
            <w:r>
              <w:rPr>
                <w:rFonts w:hint="eastAsia" w:ascii="Times New Roman" w:hAnsi="Times New Roman" w:cs="Times New Roman" w:eastAsiaTheme="minorEastAsia"/>
                <w:spacing w:val="-6"/>
                <w:lang w:eastAsia="zh-CN"/>
              </w:rPr>
              <w:t>40</w:t>
            </w:r>
            <w:r>
              <w:rPr>
                <w:spacing w:val="-6"/>
              </w:rPr>
              <w:t>名得</w:t>
            </w:r>
            <w:r>
              <w:rPr>
                <w:rFonts w:hint="eastAsia" w:ascii="Times New Roman" w:hAnsi="Times New Roman" w:cs="Times New Roman" w:eastAsiaTheme="minorEastAsia"/>
                <w:spacing w:val="-6"/>
                <w:lang w:eastAsia="zh-CN"/>
              </w:rPr>
              <w:t>14</w:t>
            </w:r>
            <w:r>
              <w:rPr>
                <w:spacing w:val="-6"/>
              </w:rPr>
              <w:t>分；</w:t>
            </w:r>
          </w:p>
          <w:p w14:paraId="3F61BE52">
            <w:pPr>
              <w:pStyle w:val="18"/>
              <w:spacing w:before="75" w:line="219" w:lineRule="auto"/>
              <w:ind w:left="14"/>
              <w:rPr>
                <w:rFonts w:hint="eastAsia"/>
              </w:rPr>
            </w:pPr>
            <w:r>
              <w:rPr>
                <w:rFonts w:hint="eastAsia" w:ascii="Times New Roman" w:hAnsi="Times New Roman" w:cs="Times New Roman"/>
                <w:spacing w:val="-5"/>
                <w:lang w:val="en-US" w:eastAsia="zh-CN"/>
              </w:rPr>
              <w:t>5</w:t>
            </w:r>
            <w:r>
              <w:rPr>
                <w:spacing w:val="-5"/>
              </w:rPr>
              <w:t>、排名第</w:t>
            </w:r>
            <w:r>
              <w:rPr>
                <w:rFonts w:hint="eastAsia" w:ascii="Times New Roman" w:hAnsi="Times New Roman" w:cs="Times New Roman" w:eastAsiaTheme="minorEastAsia"/>
                <w:spacing w:val="-5"/>
                <w:lang w:eastAsia="zh-CN"/>
              </w:rPr>
              <w:t>41</w:t>
            </w:r>
            <w:r>
              <w:rPr>
                <w:rFonts w:ascii="Times New Roman" w:hAnsi="Times New Roman" w:eastAsia="Times New Roman" w:cs="Times New Roman"/>
                <w:spacing w:val="-5"/>
              </w:rPr>
              <w:t>-</w:t>
            </w:r>
            <w:r>
              <w:rPr>
                <w:rFonts w:hint="eastAsia" w:ascii="Times New Roman" w:hAnsi="Times New Roman" w:cs="Times New Roman" w:eastAsiaTheme="minorEastAsia"/>
                <w:spacing w:val="-5"/>
                <w:lang w:eastAsia="zh-CN"/>
              </w:rPr>
              <w:t>50</w:t>
            </w:r>
            <w:r>
              <w:rPr>
                <w:spacing w:val="-5"/>
              </w:rPr>
              <w:t>名得</w:t>
            </w:r>
            <w:r>
              <w:rPr>
                <w:rFonts w:ascii="Times New Roman" w:hAnsi="Times New Roman" w:eastAsia="Times New Roman" w:cs="Times New Roman"/>
                <w:spacing w:val="-5"/>
              </w:rPr>
              <w:t>1</w:t>
            </w:r>
            <w:r>
              <w:rPr>
                <w:rFonts w:hint="eastAsia" w:ascii="Times New Roman" w:hAnsi="Times New Roman" w:cs="Times New Roman" w:eastAsiaTheme="minorEastAsia"/>
                <w:spacing w:val="-5"/>
                <w:lang w:eastAsia="zh-CN"/>
              </w:rPr>
              <w:t>2</w:t>
            </w:r>
            <w:r>
              <w:rPr>
                <w:spacing w:val="-5"/>
              </w:rPr>
              <w:t>分；</w:t>
            </w:r>
          </w:p>
          <w:p w14:paraId="1EB01A68">
            <w:pPr>
              <w:pStyle w:val="18"/>
              <w:spacing w:before="76" w:line="219" w:lineRule="auto"/>
              <w:ind w:left="31"/>
              <w:rPr>
                <w:rFonts w:hint="eastAsia"/>
                <w:lang w:eastAsia="zh-CN"/>
              </w:rPr>
            </w:pPr>
            <w:r>
              <w:rPr>
                <w:rFonts w:hint="eastAsia" w:ascii="Times New Roman" w:hAnsi="Times New Roman" w:cs="Times New Roman" w:eastAsiaTheme="minorEastAsia"/>
                <w:spacing w:val="-6"/>
                <w:lang w:val="en-US" w:eastAsia="zh-CN"/>
              </w:rPr>
              <w:t>6</w:t>
            </w:r>
            <w:r>
              <w:rPr>
                <w:spacing w:val="-6"/>
                <w:lang w:eastAsia="zh-CN"/>
              </w:rPr>
              <w:t>、排名</w:t>
            </w:r>
            <w:r>
              <w:rPr>
                <w:rFonts w:ascii="Times New Roman" w:hAnsi="Times New Roman" w:eastAsia="Times New Roman" w:cs="Times New Roman"/>
                <w:spacing w:val="-6"/>
                <w:lang w:eastAsia="zh-CN"/>
              </w:rPr>
              <w:t>51</w:t>
            </w:r>
            <w:r>
              <w:rPr>
                <w:spacing w:val="-6"/>
                <w:lang w:eastAsia="zh-CN"/>
              </w:rPr>
              <w:t>名及以后得</w:t>
            </w:r>
            <w:r>
              <w:rPr>
                <w:rFonts w:hint="eastAsia" w:ascii="Times New Roman" w:hAnsi="Times New Roman" w:cs="Times New Roman" w:eastAsiaTheme="minorEastAsia"/>
                <w:spacing w:val="-6"/>
                <w:lang w:eastAsia="zh-CN"/>
              </w:rPr>
              <w:t>10</w:t>
            </w:r>
            <w:r>
              <w:rPr>
                <w:spacing w:val="-6"/>
                <w:lang w:eastAsia="zh-CN"/>
              </w:rPr>
              <w:t>分。</w:t>
            </w:r>
          </w:p>
          <w:p w14:paraId="369D3146">
            <w:pPr>
              <w:pStyle w:val="18"/>
              <w:spacing w:before="73" w:line="264" w:lineRule="auto"/>
              <w:ind w:left="13" w:right="5" w:hanging="1"/>
              <w:rPr>
                <w:rFonts w:hint="eastAsia"/>
                <w:lang w:eastAsia="zh-CN"/>
              </w:rPr>
            </w:pPr>
            <w:r>
              <w:rPr>
                <w:spacing w:val="1"/>
                <w:lang w:eastAsia="zh-CN"/>
              </w:rPr>
              <w:t>及近一年在全国范围内未承销</w:t>
            </w:r>
            <w:r>
              <w:rPr>
                <w:rFonts w:ascii="Times New Roman" w:hAnsi="Times New Roman" w:eastAsia="Times New Roman" w:cs="Times New Roman"/>
                <w:lang w:eastAsia="zh-CN"/>
              </w:rPr>
              <w:t>AA</w:t>
            </w:r>
            <w:r>
              <w:rPr>
                <w:spacing w:val="1"/>
                <w:lang w:eastAsia="zh-CN"/>
              </w:rPr>
              <w:t>主体私募公司</w:t>
            </w:r>
            <w:r>
              <w:rPr>
                <w:lang w:eastAsia="zh-CN"/>
              </w:rPr>
              <w:t>债不</w:t>
            </w:r>
            <w:r>
              <w:rPr>
                <w:spacing w:val="-4"/>
                <w:lang w:eastAsia="zh-CN"/>
              </w:rPr>
              <w:t>得分；</w:t>
            </w:r>
          </w:p>
          <w:p w14:paraId="7633FF14">
            <w:pPr>
              <w:pStyle w:val="18"/>
              <w:spacing w:before="34" w:line="267" w:lineRule="auto"/>
              <w:ind w:left="8" w:firstLine="4"/>
              <w:jc w:val="both"/>
              <w:rPr>
                <w:rFonts w:hint="eastAsia"/>
                <w:lang w:eastAsia="zh-CN"/>
              </w:rPr>
            </w:pPr>
            <w:r>
              <w:rPr>
                <w:lang w:eastAsia="zh-CN"/>
              </w:rPr>
              <w:t>注：以</w:t>
            </w:r>
            <w:r>
              <w:rPr>
                <w:rFonts w:ascii="Times New Roman" w:hAnsi="Times New Roman" w:eastAsia="Times New Roman" w:cs="Times New Roman"/>
                <w:lang w:eastAsia="zh-CN"/>
              </w:rPr>
              <w:t>wind</w:t>
            </w:r>
            <w:r>
              <w:rPr>
                <w:lang w:eastAsia="zh-CN"/>
              </w:rPr>
              <w:t>查询结果为准，查询路径：一级市场</w:t>
            </w:r>
            <w:r>
              <w:rPr>
                <w:rFonts w:ascii="Times New Roman" w:hAnsi="Times New Roman" w:eastAsia="Times New Roman" w:cs="Times New Roman"/>
                <w:lang w:eastAsia="zh-CN"/>
              </w:rPr>
              <w:t>—</w:t>
            </w:r>
            <w:r>
              <w:rPr>
                <w:spacing w:val="-6"/>
                <w:lang w:eastAsia="zh-CN"/>
              </w:rPr>
              <w:t>承销统计</w:t>
            </w:r>
            <w:r>
              <w:rPr>
                <w:rFonts w:ascii="Times New Roman" w:hAnsi="Times New Roman" w:eastAsia="Times New Roman" w:cs="Times New Roman"/>
                <w:spacing w:val="-6"/>
                <w:lang w:eastAsia="zh-CN"/>
              </w:rPr>
              <w:t>—</w:t>
            </w:r>
            <w:r>
              <w:rPr>
                <w:spacing w:val="-6"/>
                <w:lang w:eastAsia="zh-CN"/>
              </w:rPr>
              <w:t>债券承销排名（</w:t>
            </w:r>
            <w:r>
              <w:rPr>
                <w:rFonts w:ascii="Times New Roman" w:hAnsi="Times New Roman" w:eastAsia="Times New Roman" w:cs="Times New Roman"/>
                <w:spacing w:val="-6"/>
                <w:lang w:eastAsia="zh-CN"/>
              </w:rPr>
              <w:t>wind</w:t>
            </w:r>
            <w:r>
              <w:rPr>
                <w:spacing w:val="-6"/>
                <w:lang w:eastAsia="zh-CN"/>
              </w:rPr>
              <w:t>口径）</w:t>
            </w:r>
            <w:r>
              <w:rPr>
                <w:rFonts w:ascii="Times New Roman" w:hAnsi="Times New Roman" w:eastAsia="Times New Roman" w:cs="Times New Roman"/>
                <w:spacing w:val="-6"/>
                <w:lang w:eastAsia="zh-CN"/>
              </w:rPr>
              <w:t>—</w:t>
            </w:r>
            <w:r>
              <w:rPr>
                <w:spacing w:val="-6"/>
                <w:lang w:eastAsia="zh-CN"/>
              </w:rPr>
              <w:t>任意区间：</w:t>
            </w:r>
            <w:r>
              <w:rPr>
                <w:rFonts w:ascii="Times New Roman" w:hAnsi="Times New Roman" w:eastAsia="Times New Roman" w:cs="Times New Roman"/>
                <w:spacing w:val="-10"/>
                <w:lang w:eastAsia="zh-CN"/>
              </w:rPr>
              <w:t>202</w:t>
            </w:r>
            <w:r>
              <w:rPr>
                <w:rFonts w:hint="eastAsia" w:ascii="Times New Roman" w:hAnsi="Times New Roman" w:eastAsia="Times New Roman" w:cs="Times New Roman"/>
                <w:spacing w:val="-10"/>
                <w:lang w:eastAsia="zh-CN"/>
              </w:rPr>
              <w:t>4</w:t>
            </w:r>
            <w:r>
              <w:rPr>
                <w:spacing w:val="-10"/>
                <w:lang w:eastAsia="zh-CN"/>
              </w:rPr>
              <w:t>年</w:t>
            </w:r>
            <w:r>
              <w:rPr>
                <w:rFonts w:hint="eastAsia" w:ascii="Times New Roman" w:hAnsi="Times New Roman" w:cs="Times New Roman" w:eastAsiaTheme="minorEastAsia"/>
                <w:spacing w:val="-10"/>
                <w:lang w:eastAsia="zh-CN"/>
              </w:rPr>
              <w:t>3</w:t>
            </w:r>
            <w:r>
              <w:rPr>
                <w:spacing w:val="-10"/>
                <w:lang w:eastAsia="zh-CN"/>
              </w:rPr>
              <w:t>月</w:t>
            </w:r>
            <w:r>
              <w:rPr>
                <w:rFonts w:hint="eastAsia" w:ascii="Times New Roman" w:hAnsi="Times New Roman" w:cs="Times New Roman" w:eastAsiaTheme="minorEastAsia"/>
                <w:spacing w:val="-10"/>
                <w:lang w:eastAsia="zh-CN"/>
              </w:rPr>
              <w:t>31</w:t>
            </w:r>
            <w:r>
              <w:rPr>
                <w:spacing w:val="-10"/>
                <w:lang w:eastAsia="zh-CN"/>
              </w:rPr>
              <w:t>日至</w:t>
            </w:r>
            <w:r>
              <w:rPr>
                <w:rFonts w:ascii="Times New Roman" w:hAnsi="Times New Roman" w:eastAsia="Times New Roman" w:cs="Times New Roman"/>
                <w:spacing w:val="-10"/>
                <w:lang w:eastAsia="zh-CN"/>
              </w:rPr>
              <w:t>202</w:t>
            </w:r>
            <w:r>
              <w:rPr>
                <w:rFonts w:hint="eastAsia" w:ascii="Times New Roman" w:hAnsi="Times New Roman" w:cs="Times New Roman" w:eastAsiaTheme="minorEastAsia"/>
                <w:spacing w:val="-10"/>
                <w:lang w:eastAsia="zh-CN"/>
              </w:rPr>
              <w:t>5</w:t>
            </w:r>
            <w:r>
              <w:rPr>
                <w:spacing w:val="-10"/>
                <w:lang w:eastAsia="zh-CN"/>
              </w:rPr>
              <w:t>年</w:t>
            </w:r>
            <w:r>
              <w:rPr>
                <w:rFonts w:hint="eastAsia" w:ascii="Times New Roman" w:hAnsi="Times New Roman" w:cs="Times New Roman" w:eastAsiaTheme="minorEastAsia"/>
                <w:spacing w:val="-10"/>
                <w:lang w:eastAsia="zh-CN"/>
              </w:rPr>
              <w:t>3</w:t>
            </w:r>
            <w:r>
              <w:rPr>
                <w:spacing w:val="-10"/>
                <w:lang w:eastAsia="zh-CN"/>
              </w:rPr>
              <w:t>月</w:t>
            </w:r>
            <w:r>
              <w:rPr>
                <w:rFonts w:ascii="Times New Roman" w:hAnsi="Times New Roman" w:eastAsia="Times New Roman" w:cs="Times New Roman"/>
                <w:spacing w:val="-10"/>
                <w:lang w:eastAsia="zh-CN"/>
              </w:rPr>
              <w:t>3</w:t>
            </w:r>
            <w:r>
              <w:rPr>
                <w:rFonts w:hint="eastAsia" w:ascii="Times New Roman" w:hAnsi="Times New Roman" w:eastAsia="Times New Roman" w:cs="Times New Roman"/>
                <w:spacing w:val="-10"/>
                <w:lang w:eastAsia="zh-CN"/>
              </w:rPr>
              <w:t>1</w:t>
            </w:r>
            <w:r>
              <w:rPr>
                <w:spacing w:val="-11"/>
                <w:lang w:eastAsia="zh-CN"/>
              </w:rPr>
              <w:t>日</w:t>
            </w:r>
            <w:r>
              <w:rPr>
                <w:rFonts w:ascii="Times New Roman" w:hAnsi="Times New Roman" w:eastAsia="Times New Roman" w:cs="Times New Roman"/>
                <w:spacing w:val="-11"/>
                <w:lang w:eastAsia="zh-CN"/>
              </w:rPr>
              <w:t>—</w:t>
            </w:r>
            <w:r>
              <w:rPr>
                <w:spacing w:val="-11"/>
                <w:lang w:eastAsia="zh-CN"/>
              </w:rPr>
              <w:t>机构类型：</w:t>
            </w:r>
            <w:r>
              <w:rPr>
                <w:spacing w:val="-4"/>
                <w:lang w:eastAsia="zh-CN"/>
              </w:rPr>
              <w:t>证券</w:t>
            </w:r>
            <w:r>
              <w:rPr>
                <w:rFonts w:ascii="Times New Roman" w:hAnsi="Times New Roman" w:eastAsia="Times New Roman" w:cs="Times New Roman"/>
                <w:spacing w:val="-4"/>
                <w:lang w:eastAsia="zh-CN"/>
              </w:rPr>
              <w:t>—</w:t>
            </w:r>
            <w:r>
              <w:rPr>
                <w:spacing w:val="-4"/>
                <w:lang w:eastAsia="zh-CN"/>
              </w:rPr>
              <w:t>债券分类：私募债</w:t>
            </w:r>
            <w:r>
              <w:rPr>
                <w:rFonts w:ascii="Times New Roman" w:hAnsi="Times New Roman" w:eastAsia="Times New Roman" w:cs="Times New Roman"/>
                <w:spacing w:val="-4"/>
                <w:lang w:eastAsia="zh-CN"/>
              </w:rPr>
              <w:t>—</w:t>
            </w:r>
            <w:r>
              <w:rPr>
                <w:spacing w:val="-4"/>
                <w:lang w:eastAsia="zh-CN"/>
              </w:rPr>
              <w:t>上市地点：全部</w:t>
            </w:r>
            <w:r>
              <w:rPr>
                <w:rFonts w:ascii="Times New Roman" w:hAnsi="Times New Roman" w:eastAsia="Times New Roman" w:cs="Times New Roman"/>
                <w:spacing w:val="-4"/>
                <w:lang w:eastAsia="zh-CN"/>
              </w:rPr>
              <w:t>—</w:t>
            </w:r>
            <w:r>
              <w:rPr>
                <w:spacing w:val="-4"/>
                <w:lang w:eastAsia="zh-CN"/>
              </w:rPr>
              <w:t>主体评</w:t>
            </w:r>
            <w:r>
              <w:rPr>
                <w:spacing w:val="2"/>
                <w:lang w:eastAsia="zh-CN"/>
              </w:rPr>
              <w:t>级：</w:t>
            </w:r>
            <w:r>
              <w:rPr>
                <w:rFonts w:ascii="Times New Roman" w:hAnsi="Times New Roman" w:eastAsia="Times New Roman" w:cs="Times New Roman"/>
                <w:lang w:eastAsia="zh-CN"/>
              </w:rPr>
              <w:t>AA</w:t>
            </w:r>
            <w:r>
              <w:rPr>
                <w:rFonts w:ascii="Times New Roman" w:hAnsi="Times New Roman" w:eastAsia="Times New Roman" w:cs="Times New Roman"/>
                <w:spacing w:val="2"/>
                <w:lang w:eastAsia="zh-CN"/>
              </w:rPr>
              <w:t>—</w:t>
            </w:r>
            <w:r>
              <w:rPr>
                <w:spacing w:val="2"/>
                <w:lang w:eastAsia="zh-CN"/>
              </w:rPr>
              <w:t>企业性质：默认</w:t>
            </w:r>
            <w:r>
              <w:rPr>
                <w:rFonts w:ascii="Times New Roman" w:hAnsi="Times New Roman" w:eastAsia="Times New Roman" w:cs="Times New Roman"/>
                <w:spacing w:val="2"/>
                <w:lang w:eastAsia="zh-CN"/>
              </w:rPr>
              <w:t>—</w:t>
            </w:r>
            <w:r>
              <w:rPr>
                <w:spacing w:val="2"/>
                <w:lang w:eastAsia="zh-CN"/>
              </w:rPr>
              <w:t>地域分类：全国</w:t>
            </w:r>
            <w:r>
              <w:rPr>
                <w:rFonts w:ascii="Times New Roman" w:hAnsi="Times New Roman" w:eastAsia="Times New Roman" w:cs="Times New Roman"/>
                <w:spacing w:val="2"/>
                <w:lang w:eastAsia="zh-CN"/>
              </w:rPr>
              <w:t>—</w:t>
            </w:r>
            <w:r>
              <w:rPr>
                <w:spacing w:val="2"/>
                <w:lang w:eastAsia="zh-CN"/>
              </w:rPr>
              <w:t>主体</w:t>
            </w:r>
            <w:r>
              <w:rPr>
                <w:lang w:eastAsia="zh-CN"/>
              </w:rPr>
              <w:t>口径：穿透信用主体</w:t>
            </w:r>
            <w:r>
              <w:rPr>
                <w:rFonts w:ascii="Times New Roman" w:hAnsi="Times New Roman" w:eastAsia="Times New Roman" w:cs="Times New Roman"/>
                <w:lang w:eastAsia="zh-CN"/>
              </w:rPr>
              <w:t>—</w:t>
            </w:r>
            <w:r>
              <w:rPr>
                <w:rFonts w:hint="eastAsia"/>
                <w:lang w:eastAsia="zh-CN"/>
              </w:rPr>
              <w:t>未</w:t>
            </w:r>
            <w:r>
              <w:rPr>
                <w:lang w:eastAsia="zh-CN"/>
              </w:rPr>
              <w:t>合并母子公司</w:t>
            </w:r>
            <w:r>
              <w:rPr>
                <w:rFonts w:ascii="Times New Roman" w:hAnsi="Times New Roman" w:eastAsia="Times New Roman" w:cs="Times New Roman"/>
                <w:lang w:eastAsia="zh-CN"/>
              </w:rPr>
              <w:t>-</w:t>
            </w:r>
            <w:r>
              <w:rPr>
                <w:lang w:eastAsia="zh-CN"/>
              </w:rPr>
              <w:t>提取</w:t>
            </w:r>
            <w:r>
              <w:rPr>
                <w:spacing w:val="-1"/>
                <w:lang w:eastAsia="zh-CN"/>
              </w:rPr>
              <w:t>数据</w:t>
            </w:r>
            <w:r>
              <w:rPr>
                <w:rFonts w:ascii="Times New Roman" w:hAnsi="Times New Roman" w:eastAsia="Times New Roman" w:cs="Times New Roman"/>
                <w:spacing w:val="-1"/>
                <w:lang w:eastAsia="zh-CN"/>
              </w:rPr>
              <w:t>-</w:t>
            </w:r>
            <w:r>
              <w:rPr>
                <w:spacing w:val="-1"/>
                <w:lang w:eastAsia="zh-CN"/>
              </w:rPr>
              <w:t>查询</w:t>
            </w:r>
            <w:r>
              <w:rPr>
                <w:spacing w:val="-2"/>
                <w:lang w:eastAsia="zh-CN"/>
              </w:rPr>
              <w:t>投标人承销规模排名并截图加盖公章。</w:t>
            </w:r>
          </w:p>
        </w:tc>
      </w:tr>
      <w:tr w14:paraId="59A52D1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70" w:hRule="atLeast"/>
        </w:trPr>
        <w:tc>
          <w:tcPr>
            <w:tcW w:w="375" w:type="dxa"/>
            <w:vMerge w:val="continue"/>
            <w:tcBorders>
              <w:left w:val="outset" w:color="auto" w:sz="6" w:space="0"/>
              <w:right w:val="outset" w:color="auto" w:sz="6" w:space="0"/>
            </w:tcBorders>
            <w:vAlign w:val="center"/>
          </w:tcPr>
          <w:p w14:paraId="23EA9E40">
            <w:pPr>
              <w:jc w:val="center"/>
              <w:rPr>
                <w:rFonts w:hint="eastAsia" w:ascii="宋体" w:hAnsi="宋体"/>
                <w:sz w:val="24"/>
                <w:szCs w:val="24"/>
                <w:lang w:eastAsia="zh-CN"/>
              </w:rPr>
            </w:pPr>
          </w:p>
        </w:tc>
        <w:tc>
          <w:tcPr>
            <w:tcW w:w="1095" w:type="dxa"/>
            <w:vMerge w:val="continue"/>
            <w:tcBorders>
              <w:left w:val="outset" w:color="auto" w:sz="6" w:space="0"/>
              <w:right w:val="outset" w:color="auto" w:sz="6" w:space="0"/>
            </w:tcBorders>
            <w:vAlign w:val="center"/>
          </w:tcPr>
          <w:p w14:paraId="1CAA419E">
            <w:pPr>
              <w:jc w:val="center"/>
              <w:rPr>
                <w:rFonts w:hint="eastAsia" w:ascii="宋体" w:hAnsi="宋体"/>
                <w:sz w:val="24"/>
                <w:szCs w:val="24"/>
                <w:lang w:eastAsia="zh-CN"/>
              </w:rPr>
            </w:pPr>
          </w:p>
        </w:tc>
        <w:tc>
          <w:tcPr>
            <w:tcW w:w="1181" w:type="dxa"/>
            <w:tcBorders>
              <w:top w:val="outset" w:color="auto" w:sz="6" w:space="0"/>
              <w:left w:val="outset" w:color="auto" w:sz="6" w:space="0"/>
              <w:bottom w:val="outset" w:color="auto" w:sz="6" w:space="0"/>
              <w:right w:val="outset" w:color="auto" w:sz="6" w:space="0"/>
            </w:tcBorders>
            <w:vAlign w:val="center"/>
          </w:tcPr>
          <w:p w14:paraId="3268B4B9">
            <w:pPr>
              <w:spacing w:line="256" w:lineRule="auto"/>
              <w:jc w:val="center"/>
              <w:rPr>
                <w:lang w:eastAsia="zh-CN"/>
              </w:rPr>
            </w:pPr>
          </w:p>
          <w:p w14:paraId="3A6D1957">
            <w:pPr>
              <w:pStyle w:val="18"/>
              <w:spacing w:before="78" w:line="220" w:lineRule="auto"/>
              <w:ind w:left="186"/>
              <w:jc w:val="center"/>
              <w:rPr>
                <w:rFonts w:hint="eastAsia"/>
                <w:lang w:eastAsia="zh-CN"/>
              </w:rPr>
            </w:pPr>
            <w:r>
              <w:rPr>
                <w:spacing w:val="-3"/>
              </w:rPr>
              <w:t>项目团队结构</w:t>
            </w:r>
            <w:r>
              <w:rPr>
                <w:rFonts w:hint="eastAsia"/>
                <w:spacing w:val="-3"/>
                <w:lang w:eastAsia="zh-CN"/>
              </w:rPr>
              <w:t>配置</w:t>
            </w:r>
          </w:p>
        </w:tc>
        <w:tc>
          <w:tcPr>
            <w:tcW w:w="919" w:type="dxa"/>
            <w:tcBorders>
              <w:top w:val="outset" w:color="auto" w:sz="6" w:space="0"/>
              <w:left w:val="outset" w:color="auto" w:sz="6" w:space="0"/>
              <w:bottom w:val="outset" w:color="auto" w:sz="6" w:space="0"/>
              <w:right w:val="outset" w:color="auto" w:sz="6" w:space="0"/>
            </w:tcBorders>
            <w:vAlign w:val="center"/>
          </w:tcPr>
          <w:p w14:paraId="7852BDA5">
            <w:pPr>
              <w:spacing w:before="69" w:line="188" w:lineRule="auto"/>
              <w:ind w:left="207"/>
              <w:jc w:val="center"/>
              <w:rPr>
                <w:rFonts w:hint="eastAsia" w:ascii="宋体" w:hAnsi="宋体" w:cs="宋体"/>
                <w:sz w:val="24"/>
                <w:szCs w:val="24"/>
              </w:rPr>
            </w:pPr>
            <w:r>
              <w:rPr>
                <w:rFonts w:ascii="Times New Roman" w:hAnsi="Times New Roman" w:eastAsia="Times New Roman" w:cs="Times New Roman"/>
                <w:spacing w:val="-6"/>
                <w:sz w:val="24"/>
                <w:szCs w:val="24"/>
              </w:rPr>
              <w:t>10.00</w:t>
            </w:r>
          </w:p>
        </w:tc>
        <w:tc>
          <w:tcPr>
            <w:tcW w:w="5908" w:type="dxa"/>
            <w:tcBorders>
              <w:top w:val="outset" w:color="auto" w:sz="6" w:space="0"/>
              <w:left w:val="outset" w:color="auto" w:sz="6" w:space="0"/>
              <w:bottom w:val="outset" w:color="auto" w:sz="6" w:space="0"/>
              <w:right w:val="outset" w:color="auto" w:sz="6" w:space="0"/>
            </w:tcBorders>
          </w:tcPr>
          <w:p w14:paraId="790880B2">
            <w:pPr>
              <w:pStyle w:val="18"/>
              <w:spacing w:before="75" w:line="243" w:lineRule="auto"/>
              <w:ind w:left="13" w:right="5"/>
              <w:rPr>
                <w:rFonts w:hint="eastAsia"/>
                <w:lang w:eastAsia="zh-CN"/>
              </w:rPr>
            </w:pPr>
            <w:r>
              <w:rPr>
                <w:rFonts w:hint="eastAsia"/>
                <w:lang w:eastAsia="zh-CN"/>
              </w:rPr>
              <w:t>1 、评标委员会根据供应商服务团队的项目负责人的行业从业年限进行打分，至磋商截止日期当天，项目负责人具有 3 年及以上债券业务从业经验的得 2.5分，其他不得分。</w:t>
            </w:r>
          </w:p>
          <w:p w14:paraId="56F921F8">
            <w:pPr>
              <w:pStyle w:val="18"/>
              <w:spacing w:before="75" w:line="243" w:lineRule="auto"/>
              <w:ind w:left="13" w:right="5"/>
              <w:rPr>
                <w:rFonts w:hint="eastAsia"/>
                <w:lang w:eastAsia="zh-CN"/>
              </w:rPr>
            </w:pPr>
            <w:r>
              <w:rPr>
                <w:rFonts w:hint="eastAsia"/>
                <w:lang w:eastAsia="zh-CN"/>
              </w:rPr>
              <w:t>注：提供中国证券业协会从业人员执业注册信息公示网页截图，截图资料须清晰可辨，网页截图上载明的执业机构须为供应商，从业经验年限以执业注册首次取得日期起计算。</w:t>
            </w:r>
          </w:p>
          <w:p w14:paraId="2B44F43C">
            <w:pPr>
              <w:pStyle w:val="18"/>
              <w:spacing w:before="75" w:line="243" w:lineRule="auto"/>
              <w:ind w:left="13" w:right="5"/>
              <w:rPr>
                <w:rFonts w:hint="eastAsia"/>
                <w:lang w:eastAsia="zh-CN"/>
              </w:rPr>
            </w:pPr>
            <w:r>
              <w:rPr>
                <w:rFonts w:hint="eastAsia"/>
                <w:lang w:eastAsia="zh-CN"/>
              </w:rPr>
              <w:t>2 、评标委员会根据项目团队人员配置进行打分，项目团队成员至少包含一名注册会计师的得 2.5 分，否则不得分。</w:t>
            </w:r>
          </w:p>
          <w:p w14:paraId="26CF3421">
            <w:pPr>
              <w:pStyle w:val="18"/>
              <w:spacing w:before="75" w:line="243" w:lineRule="auto"/>
              <w:ind w:left="13" w:right="5"/>
              <w:rPr>
                <w:rFonts w:hint="eastAsia"/>
                <w:lang w:eastAsia="zh-CN"/>
              </w:rPr>
            </w:pPr>
            <w:r>
              <w:rPr>
                <w:rFonts w:hint="eastAsia"/>
                <w:lang w:eastAsia="zh-CN"/>
              </w:rPr>
              <w:t>3 、评标委员会根据项目团队人员配置进行打分，项目团队成员至少包含一名具有法律职业资格证书的得 2.5 分，否则不得分。</w:t>
            </w:r>
          </w:p>
          <w:p w14:paraId="59249CC7">
            <w:pPr>
              <w:pStyle w:val="18"/>
              <w:spacing w:before="75" w:line="243" w:lineRule="auto"/>
              <w:ind w:left="13" w:right="5"/>
              <w:rPr>
                <w:rFonts w:hint="eastAsia"/>
                <w:lang w:eastAsia="zh-CN"/>
              </w:rPr>
            </w:pPr>
            <w:r>
              <w:rPr>
                <w:rFonts w:hint="eastAsia"/>
                <w:lang w:eastAsia="zh-CN"/>
              </w:rPr>
              <w:t>4、评标委员会根据项目团队人员配置进行打分，项目团队成员至少包含一名具有沪深交易所工作经验人员的得 2.5 分，否则不得分。</w:t>
            </w:r>
          </w:p>
          <w:p w14:paraId="1E426CF3">
            <w:pPr>
              <w:pStyle w:val="18"/>
              <w:spacing w:before="75" w:line="243" w:lineRule="auto"/>
              <w:ind w:left="13" w:right="5"/>
              <w:rPr>
                <w:rFonts w:hint="eastAsia"/>
                <w:lang w:eastAsia="zh-CN"/>
              </w:rPr>
            </w:pPr>
            <w:r>
              <w:rPr>
                <w:rFonts w:hint="eastAsia"/>
                <w:lang w:eastAsia="zh-CN"/>
              </w:rPr>
              <w:t>注：供应商需提供上述拟派人员相关证明文件并加盖供应商公章。</w:t>
            </w:r>
          </w:p>
        </w:tc>
      </w:tr>
      <w:tr w14:paraId="7BCA080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650" w:hRule="atLeast"/>
        </w:trPr>
        <w:tc>
          <w:tcPr>
            <w:tcW w:w="375" w:type="dxa"/>
            <w:vMerge w:val="restart"/>
            <w:tcBorders>
              <w:top w:val="outset" w:color="auto" w:sz="6" w:space="0"/>
              <w:left w:val="outset" w:color="auto" w:sz="6" w:space="0"/>
              <w:right w:val="outset" w:color="auto" w:sz="6" w:space="0"/>
            </w:tcBorders>
            <w:vAlign w:val="center"/>
          </w:tcPr>
          <w:p w14:paraId="25211EA3">
            <w:pPr>
              <w:jc w:val="center"/>
              <w:rPr>
                <w:rFonts w:hint="eastAsia" w:ascii="宋体" w:hAnsi="宋体"/>
                <w:sz w:val="24"/>
                <w:szCs w:val="24"/>
              </w:rPr>
            </w:pPr>
            <w:r>
              <w:rPr>
                <w:rFonts w:ascii="宋体" w:hAnsi="宋体"/>
                <w:sz w:val="24"/>
                <w:szCs w:val="24"/>
              </w:rPr>
              <w:t>4</w:t>
            </w:r>
          </w:p>
        </w:tc>
        <w:tc>
          <w:tcPr>
            <w:tcW w:w="1095" w:type="dxa"/>
            <w:vMerge w:val="restart"/>
            <w:tcBorders>
              <w:top w:val="outset" w:color="auto" w:sz="6" w:space="0"/>
              <w:left w:val="outset" w:color="auto" w:sz="6" w:space="0"/>
              <w:right w:val="outset" w:color="auto" w:sz="6" w:space="0"/>
            </w:tcBorders>
            <w:vAlign w:val="center"/>
          </w:tcPr>
          <w:p w14:paraId="04EF4D68">
            <w:pPr>
              <w:jc w:val="center"/>
              <w:rPr>
                <w:rFonts w:hint="eastAsia" w:ascii="宋体" w:hAnsi="宋体"/>
                <w:sz w:val="24"/>
                <w:szCs w:val="24"/>
              </w:rPr>
            </w:pPr>
            <w:r>
              <w:rPr>
                <w:rFonts w:ascii="宋体" w:hAnsi="宋体"/>
                <w:sz w:val="24"/>
                <w:szCs w:val="24"/>
              </w:rPr>
              <w:t>技术评议</w:t>
            </w:r>
            <w:r>
              <w:rPr>
                <w:rFonts w:hint="eastAsia" w:ascii="宋体" w:hAnsi="宋体"/>
                <w:sz w:val="24"/>
                <w:szCs w:val="24"/>
              </w:rPr>
              <w:t>（4</w:t>
            </w:r>
            <w:r>
              <w:rPr>
                <w:rFonts w:hint="eastAsia" w:ascii="宋体" w:hAnsi="宋体"/>
                <w:sz w:val="24"/>
                <w:szCs w:val="24"/>
                <w:lang w:eastAsia="zh-CN"/>
              </w:rPr>
              <w:t>0</w:t>
            </w:r>
            <w:r>
              <w:rPr>
                <w:rFonts w:hint="eastAsia" w:ascii="宋体" w:hAnsi="宋体"/>
                <w:sz w:val="24"/>
                <w:szCs w:val="24"/>
              </w:rPr>
              <w:t>分）</w:t>
            </w:r>
          </w:p>
        </w:tc>
        <w:tc>
          <w:tcPr>
            <w:tcW w:w="1181" w:type="dxa"/>
            <w:tcBorders>
              <w:top w:val="outset" w:color="auto" w:sz="6" w:space="0"/>
              <w:left w:val="outset" w:color="auto" w:sz="6" w:space="0"/>
              <w:right w:val="outset" w:color="auto" w:sz="6" w:space="0"/>
            </w:tcBorders>
            <w:vAlign w:val="center"/>
          </w:tcPr>
          <w:p w14:paraId="4AA1B731">
            <w:pPr>
              <w:jc w:val="center"/>
              <w:rPr>
                <w:lang w:eastAsia="zh-CN"/>
              </w:rPr>
            </w:pPr>
            <w:r>
              <w:rPr>
                <w:rFonts w:hint="eastAsia" w:ascii="宋体" w:hAnsi="宋体" w:eastAsia="宋体" w:cs="宋体"/>
                <w:sz w:val="24"/>
                <w:szCs w:val="24"/>
                <w:lang w:val="zh-CN" w:eastAsia="zh-CN"/>
              </w:rPr>
              <w:t>申报阶段工作安排</w:t>
            </w:r>
          </w:p>
        </w:tc>
        <w:tc>
          <w:tcPr>
            <w:tcW w:w="919" w:type="dxa"/>
            <w:tcBorders>
              <w:top w:val="outset" w:color="auto" w:sz="6" w:space="0"/>
              <w:left w:val="outset" w:color="auto" w:sz="6" w:space="0"/>
              <w:right w:val="outset" w:color="auto" w:sz="6" w:space="0"/>
            </w:tcBorders>
            <w:vAlign w:val="center"/>
          </w:tcPr>
          <w:p w14:paraId="1AE69E83">
            <w:pPr>
              <w:spacing w:before="69" w:line="188" w:lineRule="auto"/>
              <w:ind w:left="250"/>
              <w:jc w:val="center"/>
              <w:rPr>
                <w:rFonts w:hint="eastAsia" w:ascii="宋体" w:hAnsi="宋体" w:cs="宋体"/>
                <w:sz w:val="24"/>
                <w:szCs w:val="24"/>
              </w:rPr>
            </w:pPr>
            <w:r>
              <w:rPr>
                <w:rFonts w:hint="eastAsia" w:ascii="Times New Roman" w:hAnsi="Times New Roman" w:eastAsia="宋体" w:cs="Times New Roman"/>
                <w:spacing w:val="-3"/>
                <w:sz w:val="24"/>
                <w:szCs w:val="24"/>
                <w:lang w:eastAsia="zh-CN"/>
              </w:rPr>
              <w:t>15</w:t>
            </w:r>
            <w:r>
              <w:rPr>
                <w:rFonts w:ascii="Times New Roman" w:hAnsi="Times New Roman" w:eastAsia="Times New Roman" w:cs="Times New Roman"/>
                <w:spacing w:val="-3"/>
                <w:sz w:val="24"/>
                <w:szCs w:val="24"/>
              </w:rPr>
              <w:t>.00</w:t>
            </w:r>
          </w:p>
        </w:tc>
        <w:tc>
          <w:tcPr>
            <w:tcW w:w="5908" w:type="dxa"/>
            <w:tcBorders>
              <w:top w:val="outset" w:color="auto" w:sz="6" w:space="0"/>
              <w:left w:val="outset" w:color="auto" w:sz="6" w:space="0"/>
              <w:bottom w:val="outset" w:color="auto" w:sz="6" w:space="0"/>
              <w:right w:val="outset" w:color="auto" w:sz="6" w:space="0"/>
            </w:tcBorders>
          </w:tcPr>
          <w:p w14:paraId="42D9FCF7">
            <w:pPr>
              <w:pStyle w:val="18"/>
              <w:spacing w:before="75" w:line="243" w:lineRule="auto"/>
              <w:ind w:left="13" w:right="5"/>
              <w:rPr>
                <w:rFonts w:hint="eastAsia"/>
                <w:spacing w:val="-3"/>
                <w:lang w:eastAsia="zh-CN"/>
              </w:rPr>
            </w:pPr>
            <w:r>
              <w:rPr>
                <w:spacing w:val="-3"/>
                <w:lang w:eastAsia="zh-CN"/>
              </w:rPr>
              <w:t>1、供应商根据本项目采购需求，提供明确的申报阶段工作任务，合理可行得</w:t>
            </w:r>
            <w:r>
              <w:rPr>
                <w:rFonts w:hint="eastAsia"/>
                <w:spacing w:val="-3"/>
                <w:lang w:eastAsia="zh-CN"/>
              </w:rPr>
              <w:t>5</w:t>
            </w:r>
            <w:r>
              <w:rPr>
                <w:spacing w:val="-3"/>
                <w:lang w:eastAsia="zh-CN"/>
              </w:rPr>
              <w:t>分，基本合理可行得</w:t>
            </w:r>
            <w:r>
              <w:rPr>
                <w:rFonts w:hint="eastAsia"/>
                <w:spacing w:val="-3"/>
                <w:lang w:eastAsia="zh-CN"/>
              </w:rPr>
              <w:t>3</w:t>
            </w:r>
            <w:r>
              <w:rPr>
                <w:spacing w:val="-3"/>
                <w:lang w:eastAsia="zh-CN"/>
              </w:rPr>
              <w:t>分，内容不够完整、欠合理得0分；</w:t>
            </w:r>
          </w:p>
          <w:p w14:paraId="0BA81C1F">
            <w:pPr>
              <w:pStyle w:val="18"/>
              <w:spacing w:before="75" w:line="243" w:lineRule="auto"/>
              <w:ind w:left="13" w:right="5"/>
              <w:rPr>
                <w:rFonts w:hint="eastAsia"/>
                <w:spacing w:val="-3"/>
                <w:lang w:eastAsia="zh-CN"/>
              </w:rPr>
            </w:pPr>
            <w:r>
              <w:rPr>
                <w:spacing w:val="-3"/>
                <w:lang w:eastAsia="zh-CN"/>
              </w:rPr>
              <w:t>2、供应商项目组人员配备完善，分工明确，合理可行得</w:t>
            </w:r>
            <w:r>
              <w:rPr>
                <w:rFonts w:hint="eastAsia"/>
                <w:spacing w:val="-3"/>
                <w:lang w:eastAsia="zh-CN"/>
              </w:rPr>
              <w:t>5</w:t>
            </w:r>
            <w:r>
              <w:rPr>
                <w:spacing w:val="-3"/>
                <w:lang w:eastAsia="zh-CN"/>
              </w:rPr>
              <w:t>分，基本合理可行得</w:t>
            </w:r>
            <w:r>
              <w:rPr>
                <w:rFonts w:hint="eastAsia"/>
                <w:spacing w:val="-3"/>
                <w:lang w:eastAsia="zh-CN"/>
              </w:rPr>
              <w:t>3</w:t>
            </w:r>
            <w:r>
              <w:rPr>
                <w:spacing w:val="-3"/>
                <w:lang w:eastAsia="zh-CN"/>
              </w:rPr>
              <w:t>分，内容不够完整、欠合理得0分；</w:t>
            </w:r>
          </w:p>
          <w:p w14:paraId="06D2FDC7">
            <w:pPr>
              <w:pStyle w:val="18"/>
              <w:spacing w:before="75" w:line="243" w:lineRule="auto"/>
              <w:ind w:left="13" w:right="5"/>
              <w:rPr>
                <w:rFonts w:hint="eastAsia"/>
                <w:lang w:eastAsia="zh-CN"/>
              </w:rPr>
            </w:pPr>
            <w:r>
              <w:rPr>
                <w:spacing w:val="-3"/>
                <w:lang w:eastAsia="zh-CN"/>
              </w:rPr>
              <w:t>3、申报阶段工作时间安排详细，合理可行得</w:t>
            </w:r>
            <w:r>
              <w:rPr>
                <w:rFonts w:hint="eastAsia"/>
                <w:spacing w:val="-3"/>
                <w:lang w:eastAsia="zh-CN"/>
              </w:rPr>
              <w:t>5</w:t>
            </w:r>
            <w:r>
              <w:rPr>
                <w:spacing w:val="-3"/>
                <w:lang w:eastAsia="zh-CN"/>
              </w:rPr>
              <w:t>分，基本合理可行得</w:t>
            </w:r>
            <w:r>
              <w:rPr>
                <w:rFonts w:hint="eastAsia"/>
                <w:spacing w:val="-3"/>
                <w:lang w:eastAsia="zh-CN"/>
              </w:rPr>
              <w:t>3</w:t>
            </w:r>
            <w:r>
              <w:rPr>
                <w:spacing w:val="-3"/>
                <w:lang w:eastAsia="zh-CN"/>
              </w:rPr>
              <w:t>分，内容不够完整、欠合理得0分；</w:t>
            </w:r>
          </w:p>
        </w:tc>
      </w:tr>
      <w:tr w14:paraId="5800C88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50" w:hRule="atLeast"/>
        </w:trPr>
        <w:tc>
          <w:tcPr>
            <w:tcW w:w="375" w:type="dxa"/>
            <w:vMerge w:val="continue"/>
            <w:tcBorders>
              <w:left w:val="outset" w:color="auto" w:sz="6" w:space="0"/>
              <w:right w:val="outset" w:color="auto" w:sz="6" w:space="0"/>
            </w:tcBorders>
            <w:vAlign w:val="center"/>
          </w:tcPr>
          <w:p w14:paraId="36B20B9E">
            <w:pPr>
              <w:jc w:val="center"/>
              <w:rPr>
                <w:rFonts w:hint="eastAsia" w:ascii="宋体" w:hAnsi="宋体"/>
                <w:sz w:val="24"/>
                <w:szCs w:val="24"/>
                <w:lang w:eastAsia="zh-CN"/>
              </w:rPr>
            </w:pPr>
          </w:p>
        </w:tc>
        <w:tc>
          <w:tcPr>
            <w:tcW w:w="1095" w:type="dxa"/>
            <w:vMerge w:val="continue"/>
            <w:tcBorders>
              <w:left w:val="outset" w:color="auto" w:sz="6" w:space="0"/>
              <w:right w:val="outset" w:color="auto" w:sz="6" w:space="0"/>
            </w:tcBorders>
            <w:vAlign w:val="center"/>
          </w:tcPr>
          <w:p w14:paraId="403F62DF">
            <w:pPr>
              <w:jc w:val="center"/>
              <w:rPr>
                <w:rFonts w:hint="eastAsia" w:ascii="宋体" w:hAnsi="宋体"/>
                <w:sz w:val="24"/>
                <w:szCs w:val="24"/>
                <w:lang w:eastAsia="zh-CN"/>
              </w:rPr>
            </w:pPr>
          </w:p>
        </w:tc>
        <w:tc>
          <w:tcPr>
            <w:tcW w:w="1181" w:type="dxa"/>
            <w:tcBorders>
              <w:top w:val="outset" w:color="auto" w:sz="6" w:space="0"/>
              <w:left w:val="outset" w:color="auto" w:sz="6" w:space="0"/>
              <w:right w:val="outset" w:color="auto" w:sz="6" w:space="0"/>
            </w:tcBorders>
            <w:vAlign w:val="center"/>
          </w:tcPr>
          <w:p w14:paraId="7E3FCA8D">
            <w:pPr>
              <w:spacing w:line="267" w:lineRule="auto"/>
              <w:jc w:val="center"/>
              <w:rPr>
                <w:lang w:eastAsia="zh-CN"/>
              </w:rPr>
            </w:pPr>
          </w:p>
          <w:p w14:paraId="67E45A4A">
            <w:pPr>
              <w:jc w:val="center"/>
              <w:rPr>
                <w:rFonts w:hint="eastAsia" w:ascii="宋体" w:hAnsi="宋体" w:cs="宋体"/>
                <w:sz w:val="24"/>
                <w:szCs w:val="24"/>
              </w:rPr>
            </w:pPr>
            <w:r>
              <w:rPr>
                <w:rFonts w:hint="eastAsia" w:ascii="宋体" w:hAnsi="宋体" w:eastAsia="宋体" w:cs="宋体"/>
                <w:sz w:val="24"/>
                <w:szCs w:val="24"/>
                <w:lang w:val="zh-CN" w:eastAsia="zh-CN"/>
              </w:rPr>
              <w:t>发行阶段工作安排</w:t>
            </w:r>
          </w:p>
        </w:tc>
        <w:tc>
          <w:tcPr>
            <w:tcW w:w="919" w:type="dxa"/>
            <w:tcBorders>
              <w:top w:val="outset" w:color="auto" w:sz="6" w:space="0"/>
              <w:left w:val="outset" w:color="auto" w:sz="6" w:space="0"/>
              <w:bottom w:val="outset" w:color="auto" w:sz="6" w:space="0"/>
              <w:right w:val="outset" w:color="auto" w:sz="6" w:space="0"/>
            </w:tcBorders>
            <w:vAlign w:val="center"/>
          </w:tcPr>
          <w:p w14:paraId="175F394D">
            <w:pPr>
              <w:spacing w:before="69" w:line="188" w:lineRule="auto"/>
              <w:ind w:left="250"/>
              <w:jc w:val="center"/>
              <w:rPr>
                <w:rFonts w:hint="eastAsia" w:ascii="宋体" w:hAnsi="宋体" w:cs="宋体"/>
                <w:sz w:val="24"/>
                <w:szCs w:val="24"/>
              </w:rPr>
            </w:pPr>
            <w:r>
              <w:rPr>
                <w:rFonts w:hint="eastAsia" w:ascii="Times New Roman" w:hAnsi="Times New Roman" w:eastAsia="宋体" w:cs="Times New Roman"/>
                <w:spacing w:val="-3"/>
                <w:sz w:val="24"/>
                <w:szCs w:val="24"/>
                <w:lang w:eastAsia="zh-CN"/>
              </w:rPr>
              <w:t>15</w:t>
            </w:r>
            <w:r>
              <w:rPr>
                <w:rFonts w:ascii="Times New Roman" w:hAnsi="Times New Roman" w:eastAsia="Times New Roman" w:cs="Times New Roman"/>
                <w:spacing w:val="-3"/>
                <w:sz w:val="24"/>
                <w:szCs w:val="24"/>
              </w:rPr>
              <w:t>.00</w:t>
            </w:r>
          </w:p>
        </w:tc>
        <w:tc>
          <w:tcPr>
            <w:tcW w:w="5908" w:type="dxa"/>
            <w:tcBorders>
              <w:top w:val="outset" w:color="auto" w:sz="6" w:space="0"/>
              <w:left w:val="outset" w:color="auto" w:sz="6" w:space="0"/>
              <w:bottom w:val="outset" w:color="auto" w:sz="6" w:space="0"/>
              <w:right w:val="outset" w:color="auto" w:sz="6" w:space="0"/>
            </w:tcBorders>
          </w:tcPr>
          <w:p w14:paraId="0E2E4A91">
            <w:pPr>
              <w:pStyle w:val="18"/>
              <w:spacing w:before="75" w:line="243" w:lineRule="auto"/>
              <w:ind w:left="13" w:right="5"/>
              <w:rPr>
                <w:rFonts w:hint="eastAsia"/>
                <w:lang w:eastAsia="zh-CN"/>
              </w:rPr>
            </w:pPr>
            <w:r>
              <w:rPr>
                <w:rFonts w:ascii="Times New Roman" w:hAnsi="Times New Roman" w:eastAsia="Times New Roman" w:cs="Times New Roman"/>
                <w:spacing w:val="-2"/>
                <w:lang w:eastAsia="zh-CN"/>
              </w:rPr>
              <w:t>1</w:t>
            </w:r>
            <w:r>
              <w:rPr>
                <w:spacing w:val="-2"/>
                <w:lang w:eastAsia="zh-CN"/>
              </w:rPr>
              <w:t>、供应商根据本项目采购需求，提供明确的发行阶</w:t>
            </w:r>
            <w:r>
              <w:rPr>
                <w:spacing w:val="-15"/>
                <w:lang w:eastAsia="zh-CN"/>
              </w:rPr>
              <w:t>段工作任务，</w:t>
            </w:r>
            <w:r>
              <w:rPr>
                <w:spacing w:val="-3"/>
                <w:lang w:eastAsia="zh-CN"/>
              </w:rPr>
              <w:t>合理可行得</w:t>
            </w:r>
            <w:r>
              <w:rPr>
                <w:rFonts w:hint="eastAsia"/>
                <w:spacing w:val="-3"/>
                <w:lang w:eastAsia="zh-CN"/>
              </w:rPr>
              <w:t>5</w:t>
            </w:r>
            <w:r>
              <w:rPr>
                <w:spacing w:val="-3"/>
                <w:lang w:eastAsia="zh-CN"/>
              </w:rPr>
              <w:t>分，基本合理可行得</w:t>
            </w:r>
            <w:r>
              <w:rPr>
                <w:rFonts w:hint="eastAsia"/>
                <w:spacing w:val="-3"/>
                <w:lang w:eastAsia="zh-CN"/>
              </w:rPr>
              <w:t>3</w:t>
            </w:r>
            <w:r>
              <w:rPr>
                <w:spacing w:val="-3"/>
                <w:lang w:eastAsia="zh-CN"/>
              </w:rPr>
              <w:t>分，内容不够完整、欠合理得0分；</w:t>
            </w:r>
          </w:p>
          <w:p w14:paraId="472B62BF">
            <w:pPr>
              <w:pStyle w:val="18"/>
              <w:spacing w:before="75" w:line="243" w:lineRule="auto"/>
              <w:ind w:left="13" w:right="5"/>
              <w:rPr>
                <w:rFonts w:hint="eastAsia"/>
                <w:lang w:eastAsia="zh-CN"/>
              </w:rPr>
            </w:pPr>
            <w:r>
              <w:rPr>
                <w:rFonts w:ascii="Times New Roman" w:hAnsi="Times New Roman" w:eastAsia="Times New Roman" w:cs="Times New Roman"/>
                <w:spacing w:val="2"/>
                <w:lang w:eastAsia="zh-CN"/>
              </w:rPr>
              <w:t>2</w:t>
            </w:r>
            <w:r>
              <w:rPr>
                <w:spacing w:val="2"/>
                <w:lang w:eastAsia="zh-CN"/>
              </w:rPr>
              <w:t>、供应商提供销售组人员简历，销售组人</w:t>
            </w:r>
            <w:r>
              <w:rPr>
                <w:spacing w:val="1"/>
                <w:lang w:eastAsia="zh-CN"/>
              </w:rPr>
              <w:t>员配备分</w:t>
            </w:r>
            <w:r>
              <w:rPr>
                <w:spacing w:val="-4"/>
                <w:lang w:eastAsia="zh-CN"/>
              </w:rPr>
              <w:t>工明确，人员配备</w:t>
            </w:r>
            <w:r>
              <w:rPr>
                <w:spacing w:val="-3"/>
                <w:lang w:eastAsia="zh-CN"/>
              </w:rPr>
              <w:t>合理可行得</w:t>
            </w:r>
            <w:r>
              <w:rPr>
                <w:rFonts w:hint="eastAsia"/>
                <w:spacing w:val="-3"/>
                <w:lang w:eastAsia="zh-CN"/>
              </w:rPr>
              <w:t>5</w:t>
            </w:r>
            <w:r>
              <w:rPr>
                <w:spacing w:val="-3"/>
                <w:lang w:eastAsia="zh-CN"/>
              </w:rPr>
              <w:t>分，基本合理可行得</w:t>
            </w:r>
            <w:r>
              <w:rPr>
                <w:rFonts w:hint="eastAsia"/>
                <w:spacing w:val="-3"/>
                <w:lang w:eastAsia="zh-CN"/>
              </w:rPr>
              <w:t>3</w:t>
            </w:r>
            <w:r>
              <w:rPr>
                <w:spacing w:val="-3"/>
                <w:lang w:eastAsia="zh-CN"/>
              </w:rPr>
              <w:t>分，内容不够完整、欠合理得0分；</w:t>
            </w:r>
          </w:p>
          <w:p w14:paraId="10D6C753">
            <w:pPr>
              <w:pStyle w:val="18"/>
              <w:spacing w:before="75" w:line="243" w:lineRule="auto"/>
              <w:ind w:left="13" w:right="5"/>
              <w:rPr>
                <w:rFonts w:hint="eastAsia"/>
                <w:lang w:eastAsia="zh-CN"/>
              </w:rPr>
            </w:pPr>
            <w:r>
              <w:rPr>
                <w:rFonts w:ascii="Times New Roman" w:hAnsi="Times New Roman" w:eastAsia="Times New Roman" w:cs="Times New Roman"/>
                <w:spacing w:val="-1"/>
                <w:lang w:eastAsia="zh-CN"/>
              </w:rPr>
              <w:t>3</w:t>
            </w:r>
            <w:r>
              <w:rPr>
                <w:spacing w:val="-1"/>
                <w:lang w:eastAsia="zh-CN"/>
              </w:rPr>
              <w:t>、发行阶段工作时间安排详细，</w:t>
            </w:r>
            <w:r>
              <w:rPr>
                <w:spacing w:val="-3"/>
                <w:lang w:eastAsia="zh-CN"/>
              </w:rPr>
              <w:t>合理可行得</w:t>
            </w:r>
            <w:r>
              <w:rPr>
                <w:rFonts w:hint="eastAsia"/>
                <w:spacing w:val="-3"/>
                <w:lang w:eastAsia="zh-CN"/>
              </w:rPr>
              <w:t>5</w:t>
            </w:r>
            <w:r>
              <w:rPr>
                <w:spacing w:val="-3"/>
                <w:lang w:eastAsia="zh-CN"/>
              </w:rPr>
              <w:t>分，基本合理可行得</w:t>
            </w:r>
            <w:r>
              <w:rPr>
                <w:rFonts w:hint="eastAsia"/>
                <w:spacing w:val="-3"/>
                <w:lang w:eastAsia="zh-CN"/>
              </w:rPr>
              <w:t>3</w:t>
            </w:r>
            <w:r>
              <w:rPr>
                <w:spacing w:val="-3"/>
                <w:lang w:eastAsia="zh-CN"/>
              </w:rPr>
              <w:t>分，内容不够完整、欠合理得0分；</w:t>
            </w:r>
          </w:p>
        </w:tc>
      </w:tr>
      <w:tr w14:paraId="1F0BBF1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713" w:hRule="atLeast"/>
        </w:trPr>
        <w:tc>
          <w:tcPr>
            <w:tcW w:w="375" w:type="dxa"/>
            <w:vMerge w:val="continue"/>
            <w:tcBorders>
              <w:left w:val="outset" w:color="auto" w:sz="6" w:space="0"/>
              <w:right w:val="outset" w:color="auto" w:sz="6" w:space="0"/>
            </w:tcBorders>
            <w:vAlign w:val="center"/>
          </w:tcPr>
          <w:p w14:paraId="5B95C60C">
            <w:pPr>
              <w:jc w:val="center"/>
              <w:rPr>
                <w:rFonts w:hint="eastAsia" w:ascii="宋体" w:hAnsi="宋体"/>
                <w:sz w:val="24"/>
                <w:szCs w:val="24"/>
                <w:lang w:eastAsia="zh-CN"/>
              </w:rPr>
            </w:pPr>
          </w:p>
        </w:tc>
        <w:tc>
          <w:tcPr>
            <w:tcW w:w="1095" w:type="dxa"/>
            <w:vMerge w:val="continue"/>
            <w:tcBorders>
              <w:left w:val="outset" w:color="auto" w:sz="6" w:space="0"/>
              <w:right w:val="outset" w:color="auto" w:sz="6" w:space="0"/>
            </w:tcBorders>
            <w:vAlign w:val="center"/>
          </w:tcPr>
          <w:p w14:paraId="5B649444">
            <w:pPr>
              <w:jc w:val="center"/>
              <w:rPr>
                <w:rFonts w:hint="eastAsia" w:ascii="宋体" w:hAnsi="宋体"/>
                <w:sz w:val="24"/>
                <w:szCs w:val="24"/>
                <w:lang w:eastAsia="zh-CN"/>
              </w:rPr>
            </w:pPr>
          </w:p>
        </w:tc>
        <w:tc>
          <w:tcPr>
            <w:tcW w:w="1181" w:type="dxa"/>
            <w:tcBorders>
              <w:top w:val="outset" w:color="auto" w:sz="6" w:space="0"/>
              <w:left w:val="outset" w:color="auto" w:sz="6" w:space="0"/>
              <w:right w:val="outset" w:color="auto" w:sz="6" w:space="0"/>
            </w:tcBorders>
            <w:vAlign w:val="center"/>
          </w:tcPr>
          <w:p w14:paraId="4686A3BB">
            <w:pPr>
              <w:pStyle w:val="18"/>
              <w:spacing w:before="78" w:line="219" w:lineRule="auto"/>
              <w:ind w:left="184"/>
              <w:jc w:val="center"/>
              <w:rPr>
                <w:rFonts w:hint="eastAsia"/>
              </w:rPr>
            </w:pPr>
            <w:r>
              <w:rPr>
                <w:spacing w:val="-2"/>
              </w:rPr>
              <w:t>后续服务方案</w:t>
            </w:r>
          </w:p>
        </w:tc>
        <w:tc>
          <w:tcPr>
            <w:tcW w:w="919" w:type="dxa"/>
            <w:tcBorders>
              <w:top w:val="outset" w:color="auto" w:sz="6" w:space="0"/>
              <w:left w:val="outset" w:color="auto" w:sz="6" w:space="0"/>
              <w:bottom w:val="outset" w:color="auto" w:sz="6" w:space="0"/>
              <w:right w:val="outset" w:color="auto" w:sz="6" w:space="0"/>
            </w:tcBorders>
            <w:vAlign w:val="center"/>
          </w:tcPr>
          <w:p w14:paraId="29F229BA">
            <w:pPr>
              <w:spacing w:before="69" w:line="188" w:lineRule="auto"/>
              <w:ind w:left="250"/>
              <w:jc w:val="center"/>
              <w:rPr>
                <w:rFonts w:hint="eastAsia" w:ascii="宋体" w:hAnsi="宋体" w:cs="宋体"/>
                <w:sz w:val="24"/>
                <w:szCs w:val="24"/>
              </w:rPr>
            </w:pPr>
            <w:r>
              <w:rPr>
                <w:rFonts w:ascii="Times New Roman" w:hAnsi="Times New Roman" w:eastAsia="Times New Roman" w:cs="Times New Roman"/>
                <w:spacing w:val="-3"/>
                <w:sz w:val="24"/>
                <w:szCs w:val="24"/>
              </w:rPr>
              <w:t>5.00</w:t>
            </w:r>
          </w:p>
        </w:tc>
        <w:tc>
          <w:tcPr>
            <w:tcW w:w="5908" w:type="dxa"/>
            <w:tcBorders>
              <w:top w:val="outset" w:color="auto" w:sz="6" w:space="0"/>
              <w:left w:val="outset" w:color="auto" w:sz="6" w:space="0"/>
              <w:bottom w:val="outset" w:color="auto" w:sz="6" w:space="0"/>
              <w:right w:val="outset" w:color="auto" w:sz="6" w:space="0"/>
            </w:tcBorders>
          </w:tcPr>
          <w:p w14:paraId="784478D8">
            <w:pPr>
              <w:pStyle w:val="18"/>
              <w:spacing w:before="87" w:line="253" w:lineRule="auto"/>
              <w:ind w:left="13" w:right="5"/>
              <w:rPr>
                <w:rFonts w:hint="eastAsia"/>
                <w:lang w:eastAsia="zh-CN"/>
              </w:rPr>
            </w:pPr>
            <w:r>
              <w:rPr>
                <w:spacing w:val="-3"/>
                <w:lang w:eastAsia="zh-CN"/>
              </w:rPr>
              <w:t>供应商存续期工作安排计划，内容详细完整、合理可行得</w:t>
            </w:r>
            <w:r>
              <w:rPr>
                <w:rFonts w:ascii="Times New Roman" w:hAnsi="Times New Roman" w:eastAsia="Times New Roman" w:cs="Times New Roman"/>
                <w:spacing w:val="-3"/>
                <w:lang w:eastAsia="zh-CN"/>
              </w:rPr>
              <w:t>5</w:t>
            </w:r>
            <w:r>
              <w:rPr>
                <w:spacing w:val="-3"/>
                <w:lang w:eastAsia="zh-CN"/>
              </w:rPr>
              <w:t>分，基本合理可行得</w:t>
            </w:r>
            <w:r>
              <w:rPr>
                <w:rFonts w:ascii="Times New Roman" w:hAnsi="Times New Roman" w:eastAsia="Times New Roman" w:cs="Times New Roman"/>
                <w:spacing w:val="-3"/>
                <w:lang w:eastAsia="zh-CN"/>
              </w:rPr>
              <w:t>3</w:t>
            </w:r>
            <w:r>
              <w:rPr>
                <w:spacing w:val="-3"/>
                <w:lang w:eastAsia="zh-CN"/>
              </w:rPr>
              <w:t>分，内容不够完整、欠</w:t>
            </w:r>
            <w:r>
              <w:rPr>
                <w:spacing w:val="-6"/>
                <w:lang w:eastAsia="zh-CN"/>
              </w:rPr>
              <w:t>合理得</w:t>
            </w:r>
            <w:r>
              <w:rPr>
                <w:rFonts w:ascii="Times New Roman" w:hAnsi="Times New Roman" w:eastAsia="Times New Roman" w:cs="Times New Roman"/>
                <w:spacing w:val="-6"/>
                <w:lang w:eastAsia="zh-CN"/>
              </w:rPr>
              <w:t>0</w:t>
            </w:r>
            <w:r>
              <w:rPr>
                <w:spacing w:val="-6"/>
                <w:lang w:eastAsia="zh-CN"/>
              </w:rPr>
              <w:t>分。</w:t>
            </w:r>
          </w:p>
        </w:tc>
      </w:tr>
      <w:tr w14:paraId="25FF9F9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91" w:hRule="atLeast"/>
        </w:trPr>
        <w:tc>
          <w:tcPr>
            <w:tcW w:w="375" w:type="dxa"/>
            <w:vMerge w:val="continue"/>
            <w:tcBorders>
              <w:left w:val="outset" w:color="auto" w:sz="6" w:space="0"/>
              <w:right w:val="outset" w:color="auto" w:sz="6" w:space="0"/>
            </w:tcBorders>
            <w:vAlign w:val="center"/>
          </w:tcPr>
          <w:p w14:paraId="4AF05DA9">
            <w:pPr>
              <w:jc w:val="center"/>
              <w:rPr>
                <w:rFonts w:hint="eastAsia" w:ascii="宋体" w:hAnsi="宋体"/>
                <w:sz w:val="24"/>
                <w:szCs w:val="24"/>
                <w:lang w:eastAsia="zh-CN"/>
              </w:rPr>
            </w:pPr>
          </w:p>
        </w:tc>
        <w:tc>
          <w:tcPr>
            <w:tcW w:w="1095" w:type="dxa"/>
            <w:vMerge w:val="continue"/>
            <w:tcBorders>
              <w:left w:val="outset" w:color="auto" w:sz="6" w:space="0"/>
              <w:right w:val="outset" w:color="auto" w:sz="6" w:space="0"/>
            </w:tcBorders>
            <w:vAlign w:val="center"/>
          </w:tcPr>
          <w:p w14:paraId="096B6A81">
            <w:pPr>
              <w:jc w:val="center"/>
              <w:rPr>
                <w:rFonts w:hint="eastAsia" w:ascii="宋体" w:hAnsi="宋体"/>
                <w:sz w:val="24"/>
                <w:szCs w:val="24"/>
                <w:highlight w:val="yellow"/>
                <w:lang w:eastAsia="zh-CN"/>
              </w:rPr>
            </w:pPr>
          </w:p>
        </w:tc>
        <w:tc>
          <w:tcPr>
            <w:tcW w:w="1181" w:type="dxa"/>
            <w:tcBorders>
              <w:top w:val="outset" w:color="auto" w:sz="6" w:space="0"/>
              <w:left w:val="outset" w:color="auto" w:sz="6" w:space="0"/>
              <w:right w:val="outset" w:color="auto" w:sz="6" w:space="0"/>
            </w:tcBorders>
            <w:vAlign w:val="center"/>
          </w:tcPr>
          <w:p w14:paraId="6C03AAB6">
            <w:pPr>
              <w:pStyle w:val="18"/>
              <w:spacing w:before="78" w:line="219" w:lineRule="auto"/>
              <w:ind w:left="184"/>
              <w:jc w:val="center"/>
              <w:rPr>
                <w:rFonts w:hint="eastAsia"/>
              </w:rPr>
            </w:pPr>
            <w:r>
              <w:rPr>
                <w:rFonts w:hint="eastAsia"/>
                <w:spacing w:val="-2"/>
                <w:lang w:eastAsia="zh-CN"/>
              </w:rPr>
              <w:t>服务承诺</w:t>
            </w:r>
          </w:p>
        </w:tc>
        <w:tc>
          <w:tcPr>
            <w:tcW w:w="919" w:type="dxa"/>
            <w:tcBorders>
              <w:top w:val="outset" w:color="auto" w:sz="6" w:space="0"/>
              <w:left w:val="outset" w:color="auto" w:sz="6" w:space="0"/>
              <w:bottom w:val="outset" w:color="auto" w:sz="6" w:space="0"/>
              <w:right w:val="outset" w:color="auto" w:sz="6" w:space="0"/>
            </w:tcBorders>
            <w:vAlign w:val="center"/>
          </w:tcPr>
          <w:p w14:paraId="21FA937B">
            <w:pPr>
              <w:spacing w:before="69" w:line="188" w:lineRule="auto"/>
              <w:ind w:left="250"/>
              <w:jc w:val="center"/>
              <w:rPr>
                <w:rFonts w:hint="eastAsia" w:ascii="宋体" w:hAnsi="宋体" w:cs="宋体"/>
                <w:sz w:val="24"/>
                <w:szCs w:val="24"/>
              </w:rPr>
            </w:pPr>
            <w:r>
              <w:rPr>
                <w:rFonts w:hint="eastAsia" w:ascii="Times New Roman" w:hAnsi="Times New Roman" w:eastAsia="宋体" w:cs="Times New Roman"/>
                <w:spacing w:val="-3"/>
                <w:sz w:val="24"/>
                <w:szCs w:val="24"/>
                <w:lang w:eastAsia="zh-CN"/>
              </w:rPr>
              <w:t>5.00</w:t>
            </w:r>
          </w:p>
        </w:tc>
        <w:tc>
          <w:tcPr>
            <w:tcW w:w="5908" w:type="dxa"/>
            <w:tcBorders>
              <w:top w:val="outset" w:color="auto" w:sz="6" w:space="0"/>
              <w:left w:val="outset" w:color="auto" w:sz="6" w:space="0"/>
              <w:bottom w:val="outset" w:color="auto" w:sz="6" w:space="0"/>
              <w:right w:val="outset" w:color="auto" w:sz="6" w:space="0"/>
            </w:tcBorders>
          </w:tcPr>
          <w:p w14:paraId="3E44A971">
            <w:pPr>
              <w:rPr>
                <w:lang w:eastAsia="zh-CN"/>
              </w:rPr>
            </w:pPr>
            <w:r>
              <w:rPr>
                <w:rFonts w:hint="eastAsia" w:ascii="宋体" w:hAnsi="宋体" w:eastAsia="宋体" w:cs="宋体"/>
                <w:sz w:val="24"/>
                <w:szCs w:val="24"/>
                <w:lang w:eastAsia="zh-CN" w:bidi="ar"/>
              </w:rPr>
              <w:t>1、承诺提供除主场人员外，服务团队接到采购人电话能1小时内响应，2小时能到达采购人办公地址的得3分，超过1小时以上响应，4小时到达采购人办公地址的得1分，未提供不得分。</w:t>
            </w:r>
          </w:p>
          <w:p w14:paraId="677DE813">
            <w:pPr>
              <w:rPr>
                <w:rFonts w:hint="eastAsia" w:ascii="宋体" w:hAnsi="宋体" w:cs="宋体"/>
                <w:sz w:val="24"/>
                <w:szCs w:val="24"/>
                <w:lang w:eastAsia="zh-CN"/>
              </w:rPr>
            </w:pPr>
            <w:r>
              <w:rPr>
                <w:rFonts w:hint="eastAsia" w:ascii="宋体" w:hAnsi="宋体" w:eastAsia="宋体" w:cs="宋体"/>
                <w:sz w:val="24"/>
                <w:szCs w:val="24"/>
                <w:lang w:eastAsia="zh-CN" w:bidi="ar"/>
              </w:rPr>
              <w:t>2、承诺提供有经验的技术人员进行政府债务系统操作指导，根据需要进行合理培训安排的得2分，未提供不得分。</w:t>
            </w:r>
          </w:p>
        </w:tc>
      </w:tr>
      <w:tr w14:paraId="7AD2B27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375" w:type="dxa"/>
            <w:tcBorders>
              <w:top w:val="outset" w:color="auto" w:sz="6" w:space="0"/>
              <w:left w:val="outset" w:color="auto" w:sz="6" w:space="0"/>
              <w:bottom w:val="outset" w:color="auto" w:sz="6" w:space="0"/>
              <w:right w:val="outset" w:color="auto" w:sz="6" w:space="0"/>
            </w:tcBorders>
            <w:vAlign w:val="center"/>
          </w:tcPr>
          <w:p w14:paraId="50E8DB88">
            <w:pPr>
              <w:jc w:val="center"/>
              <w:rPr>
                <w:rFonts w:hint="eastAsia" w:ascii="宋体" w:hAnsi="宋体"/>
                <w:sz w:val="24"/>
                <w:szCs w:val="24"/>
              </w:rPr>
            </w:pPr>
            <w:r>
              <w:rPr>
                <w:rFonts w:ascii="宋体" w:hAnsi="宋体"/>
                <w:sz w:val="24"/>
                <w:szCs w:val="24"/>
              </w:rPr>
              <w:t>5</w:t>
            </w:r>
          </w:p>
        </w:tc>
        <w:tc>
          <w:tcPr>
            <w:tcW w:w="1095" w:type="dxa"/>
            <w:tcBorders>
              <w:top w:val="outset" w:color="auto" w:sz="6" w:space="0"/>
              <w:left w:val="outset" w:color="auto" w:sz="6" w:space="0"/>
              <w:bottom w:val="outset" w:color="auto" w:sz="6" w:space="0"/>
              <w:right w:val="outset" w:color="auto" w:sz="6" w:space="0"/>
            </w:tcBorders>
            <w:vAlign w:val="center"/>
          </w:tcPr>
          <w:p w14:paraId="7ACA1410">
            <w:pPr>
              <w:rPr>
                <w:rFonts w:hint="eastAsia" w:ascii="宋体" w:hAnsi="宋体" w:eastAsia="宋体" w:cs="宋体"/>
                <w:sz w:val="24"/>
                <w:szCs w:val="24"/>
                <w:lang w:eastAsia="zh-CN" w:bidi="ar"/>
              </w:rPr>
            </w:pPr>
            <w:r>
              <w:rPr>
                <w:rFonts w:hint="eastAsia" w:ascii="宋体" w:hAnsi="宋体" w:eastAsia="宋体" w:cs="宋体"/>
                <w:sz w:val="24"/>
                <w:szCs w:val="24"/>
                <w:lang w:eastAsia="zh-CN" w:bidi="ar"/>
              </w:rPr>
              <w:t>价格评议（20分）</w:t>
            </w:r>
          </w:p>
        </w:tc>
        <w:tc>
          <w:tcPr>
            <w:tcW w:w="1181" w:type="dxa"/>
            <w:tcBorders>
              <w:top w:val="outset" w:color="auto" w:sz="6" w:space="0"/>
              <w:left w:val="outset" w:color="auto" w:sz="6" w:space="0"/>
              <w:bottom w:val="outset" w:color="auto" w:sz="6" w:space="0"/>
              <w:right w:val="outset" w:color="auto" w:sz="6" w:space="0"/>
            </w:tcBorders>
            <w:vAlign w:val="center"/>
          </w:tcPr>
          <w:p w14:paraId="119E00F0">
            <w:pPr>
              <w:rPr>
                <w:rFonts w:hint="eastAsia" w:ascii="宋体" w:hAnsi="宋体" w:eastAsia="宋体" w:cs="宋体"/>
                <w:sz w:val="24"/>
                <w:szCs w:val="24"/>
                <w:lang w:eastAsia="zh-CN" w:bidi="ar"/>
              </w:rPr>
            </w:pPr>
            <w:r>
              <w:rPr>
                <w:rFonts w:hint="eastAsia" w:ascii="宋体" w:hAnsi="宋体" w:eastAsia="宋体" w:cs="宋体"/>
                <w:sz w:val="24"/>
                <w:szCs w:val="24"/>
                <w:lang w:eastAsia="zh-CN" w:bidi="ar"/>
              </w:rPr>
              <w:t>价格分</w:t>
            </w:r>
          </w:p>
        </w:tc>
        <w:tc>
          <w:tcPr>
            <w:tcW w:w="919" w:type="dxa"/>
            <w:tcBorders>
              <w:top w:val="outset" w:color="auto" w:sz="6" w:space="0"/>
              <w:left w:val="outset" w:color="auto" w:sz="6" w:space="0"/>
              <w:bottom w:val="outset" w:color="auto" w:sz="6" w:space="0"/>
              <w:right w:val="outset" w:color="auto" w:sz="6" w:space="0"/>
            </w:tcBorders>
            <w:vAlign w:val="center"/>
          </w:tcPr>
          <w:p w14:paraId="1003AAFF">
            <w:pPr>
              <w:jc w:val="center"/>
              <w:rPr>
                <w:rFonts w:hint="eastAsia" w:ascii="宋体" w:hAnsi="宋体" w:eastAsia="宋体" w:cs="宋体"/>
                <w:sz w:val="24"/>
                <w:szCs w:val="24"/>
                <w:lang w:eastAsia="zh-CN" w:bidi="ar"/>
              </w:rPr>
            </w:pPr>
            <w:r>
              <w:rPr>
                <w:rFonts w:hint="eastAsia" w:ascii="宋体" w:hAnsi="宋体" w:eastAsia="宋体" w:cs="宋体"/>
                <w:sz w:val="24"/>
                <w:szCs w:val="24"/>
                <w:lang w:eastAsia="zh-CN" w:bidi="ar"/>
              </w:rPr>
              <w:t>20.00</w:t>
            </w:r>
          </w:p>
        </w:tc>
        <w:tc>
          <w:tcPr>
            <w:tcW w:w="5908" w:type="dxa"/>
            <w:tcBorders>
              <w:top w:val="outset" w:color="auto" w:sz="6" w:space="0"/>
              <w:left w:val="outset" w:color="auto" w:sz="6" w:space="0"/>
              <w:bottom w:val="outset" w:color="auto" w:sz="6" w:space="0"/>
              <w:right w:val="outset" w:color="auto" w:sz="6" w:space="0"/>
            </w:tcBorders>
            <w:vAlign w:val="center"/>
          </w:tcPr>
          <w:p w14:paraId="141EB334">
            <w:pPr>
              <w:rPr>
                <w:rFonts w:hint="eastAsia" w:ascii="宋体" w:hAnsi="宋体" w:eastAsia="宋体" w:cs="宋体"/>
                <w:sz w:val="24"/>
                <w:szCs w:val="24"/>
                <w:lang w:eastAsia="zh-CN" w:bidi="ar"/>
              </w:rPr>
            </w:pPr>
            <w:r>
              <w:rPr>
                <w:rFonts w:hint="eastAsia" w:ascii="宋体" w:hAnsi="宋体" w:eastAsia="宋体" w:cs="宋体"/>
                <w:sz w:val="24"/>
                <w:szCs w:val="24"/>
                <w:lang w:eastAsia="zh-CN" w:bidi="ar"/>
              </w:rPr>
              <w:t>磋商小组只对资格和符合性检查合格的响应文件进行价格评议，报价分采用低价优先法计算，即满足磋商文件要求且最后报价最低为评审基准价，其价格分为满分。其他供应商的价格分按照下列公式计算：磋商报价得分=(评审基准价／投标报价)×价格分。</w:t>
            </w:r>
          </w:p>
        </w:tc>
      </w:tr>
    </w:tbl>
    <w:p w14:paraId="4C3B22DC">
      <w:pPr>
        <w:pStyle w:val="2"/>
        <w:rPr>
          <w:lang w:eastAsia="zh-CN"/>
        </w:rPr>
      </w:pPr>
    </w:p>
    <w:p w14:paraId="01B1E522">
      <w:pPr>
        <w:spacing w:before="90" w:line="447" w:lineRule="exact"/>
        <w:ind w:left="12"/>
        <w:outlineLvl w:val="0"/>
        <w:rPr>
          <w:rFonts w:hint="eastAsia" w:ascii="等线" w:hAnsi="等线" w:eastAsia="等线" w:cs="等线"/>
          <w:sz w:val="31"/>
          <w:szCs w:val="31"/>
          <w:lang w:eastAsia="zh-CN"/>
        </w:rPr>
      </w:pPr>
      <w:bookmarkStart w:id="35" w:name="bookmark33"/>
      <w:bookmarkEnd w:id="35"/>
      <w:bookmarkStart w:id="36" w:name="_Toc30324"/>
      <w:r>
        <w:rPr>
          <w:rFonts w:ascii="等线" w:hAnsi="等线" w:eastAsia="等线" w:cs="等线"/>
          <w:b/>
          <w:bCs/>
          <w:spacing w:val="6"/>
          <w:position w:val="4"/>
          <w:sz w:val="31"/>
          <w:szCs w:val="31"/>
          <w:lang w:eastAsia="zh-CN"/>
        </w:rPr>
        <w:t>三、成交候选供应商及成交供应商的确定</w:t>
      </w:r>
      <w:bookmarkEnd w:id="36"/>
    </w:p>
    <w:p w14:paraId="20AFFE41">
      <w:pPr>
        <w:pStyle w:val="4"/>
        <w:spacing w:line="289" w:lineRule="auto"/>
        <w:rPr>
          <w:lang w:eastAsia="zh-CN"/>
        </w:rPr>
      </w:pPr>
    </w:p>
    <w:p w14:paraId="1AB9C03C">
      <w:pPr>
        <w:spacing w:before="78" w:line="219" w:lineRule="auto"/>
        <w:ind w:left="466"/>
        <w:rPr>
          <w:rFonts w:hint="eastAsia" w:ascii="宋体" w:hAnsi="宋体" w:eastAsia="宋体" w:cs="宋体"/>
          <w:sz w:val="24"/>
          <w:szCs w:val="24"/>
          <w:lang w:eastAsia="zh-CN"/>
        </w:rPr>
      </w:pPr>
      <w:r>
        <w:rPr>
          <w:rFonts w:ascii="宋体" w:hAnsi="宋体" w:eastAsia="宋体" w:cs="宋体"/>
          <w:spacing w:val="-2"/>
          <w:sz w:val="24"/>
          <w:szCs w:val="24"/>
          <w:lang w:eastAsia="zh-CN"/>
        </w:rPr>
        <w:t>3.1确定成交供应商的原则、标准及方法。</w:t>
      </w:r>
    </w:p>
    <w:p w14:paraId="63108640">
      <w:pPr>
        <w:spacing w:before="193" w:line="332" w:lineRule="auto"/>
        <w:ind w:firstLine="485"/>
        <w:rPr>
          <w:rFonts w:hint="eastAsia" w:ascii="宋体" w:hAnsi="宋体" w:eastAsia="宋体" w:cs="宋体"/>
          <w:sz w:val="24"/>
          <w:szCs w:val="24"/>
          <w:lang w:eastAsia="zh-CN"/>
        </w:rPr>
      </w:pPr>
      <w:r>
        <w:rPr>
          <w:rFonts w:ascii="宋体" w:hAnsi="宋体" w:eastAsia="宋体" w:cs="宋体"/>
          <w:spacing w:val="1"/>
          <w:sz w:val="24"/>
          <w:szCs w:val="24"/>
          <w:lang w:eastAsia="zh-CN"/>
        </w:rPr>
        <w:t>3.2磋商小组应当从质量和服务均能满足采购文件实质性响应要</w:t>
      </w:r>
      <w:r>
        <w:rPr>
          <w:rFonts w:ascii="宋体" w:hAnsi="宋体" w:eastAsia="宋体" w:cs="宋体"/>
          <w:sz w:val="24"/>
          <w:szCs w:val="24"/>
          <w:lang w:eastAsia="zh-CN"/>
        </w:rPr>
        <w:t>求的供应商中，最终</w:t>
      </w:r>
      <w:r>
        <w:rPr>
          <w:rFonts w:ascii="宋体" w:hAnsi="宋体" w:eastAsia="宋体" w:cs="宋体"/>
          <w:spacing w:val="-1"/>
          <w:sz w:val="24"/>
          <w:szCs w:val="24"/>
          <w:lang w:eastAsia="zh-CN"/>
        </w:rPr>
        <w:t>磋商小组应当根据综合评分情况，按照评审得分由高至低顺序推荐得分排名前</w:t>
      </w:r>
      <w:r>
        <w:rPr>
          <w:rFonts w:ascii="宋体" w:hAnsi="宋体" w:eastAsia="宋体" w:cs="宋体"/>
          <w:spacing w:val="-2"/>
          <w:sz w:val="24"/>
          <w:szCs w:val="24"/>
          <w:lang w:eastAsia="zh-CN"/>
        </w:rPr>
        <w:t>3名成交候</w:t>
      </w:r>
      <w:r>
        <w:rPr>
          <w:rFonts w:ascii="宋体" w:hAnsi="宋体" w:eastAsia="宋体" w:cs="宋体"/>
          <w:sz w:val="24"/>
          <w:szCs w:val="24"/>
          <w:lang w:eastAsia="zh-CN"/>
        </w:rPr>
        <w:t>选人，供应商确定后将在</w:t>
      </w:r>
      <w:r>
        <w:rPr>
          <w:rFonts w:hint="eastAsia" w:ascii="宋体" w:hAnsi="宋体" w:eastAsia="宋体" w:cs="宋体"/>
          <w:sz w:val="24"/>
          <w:szCs w:val="24"/>
          <w:lang w:eastAsia="zh-CN"/>
        </w:rPr>
        <w:t>湖北姚家港绿色化工投资控股集团有限公司</w:t>
      </w:r>
      <w:r>
        <w:rPr>
          <w:rFonts w:ascii="宋体" w:hAnsi="宋体" w:eastAsia="宋体" w:cs="宋体"/>
          <w:sz w:val="24"/>
          <w:szCs w:val="24"/>
          <w:lang w:eastAsia="zh-CN"/>
        </w:rPr>
        <w:t>官网发布</w:t>
      </w:r>
      <w:r>
        <w:rPr>
          <w:rFonts w:ascii="宋体" w:hAnsi="宋体" w:eastAsia="宋体" w:cs="宋体"/>
          <w:spacing w:val="-1"/>
          <w:sz w:val="24"/>
          <w:szCs w:val="24"/>
          <w:lang w:eastAsia="zh-CN"/>
        </w:rPr>
        <w:t>公告，并向最终第一成交候选人发</w:t>
      </w:r>
      <w:r>
        <w:rPr>
          <w:rFonts w:ascii="宋体" w:hAnsi="宋体" w:eastAsia="宋体" w:cs="宋体"/>
          <w:spacing w:val="-2"/>
          <w:sz w:val="24"/>
          <w:szCs w:val="24"/>
          <w:lang w:eastAsia="zh-CN"/>
        </w:rPr>
        <w:t>放成交通知书。</w:t>
      </w:r>
    </w:p>
    <w:p w14:paraId="0BFB37E5">
      <w:pPr>
        <w:spacing w:line="332" w:lineRule="auto"/>
        <w:rPr>
          <w:rFonts w:hint="eastAsia" w:ascii="宋体" w:hAnsi="宋体" w:eastAsia="宋体" w:cs="宋体"/>
          <w:sz w:val="24"/>
          <w:szCs w:val="24"/>
          <w:lang w:eastAsia="zh-CN"/>
        </w:rPr>
        <w:sectPr>
          <w:footerReference r:id="rId17" w:type="default"/>
          <w:pgSz w:w="11906" w:h="16839"/>
          <w:pgMar w:top="1431" w:right="1305" w:bottom="1358" w:left="1256" w:header="0" w:footer="1195" w:gutter="0"/>
          <w:pgNumType w:fmt="decimal"/>
          <w:cols w:space="720" w:num="1"/>
        </w:sectPr>
      </w:pPr>
    </w:p>
    <w:p w14:paraId="3F9BFC39">
      <w:pPr>
        <w:spacing w:before="59" w:line="219" w:lineRule="auto"/>
        <w:ind w:left="2183"/>
        <w:rPr>
          <w:rFonts w:hint="eastAsia" w:ascii="宋体" w:hAnsi="宋体" w:eastAsia="宋体" w:cs="宋体"/>
          <w:sz w:val="30"/>
          <w:szCs w:val="30"/>
          <w:lang w:eastAsia="zh-CN"/>
        </w:rPr>
      </w:pPr>
      <w:r>
        <w:rPr>
          <w:rFonts w:ascii="宋体" w:hAnsi="宋体" w:eastAsia="宋体" w:cs="宋体"/>
          <w:b/>
          <w:bCs/>
          <w:spacing w:val="-2"/>
          <w:sz w:val="30"/>
          <w:szCs w:val="30"/>
          <w:lang w:eastAsia="zh-CN"/>
        </w:rPr>
        <w:t>第五章合同格式及合同条款</w:t>
      </w:r>
    </w:p>
    <w:p w14:paraId="5E27DABE">
      <w:pPr>
        <w:pStyle w:val="4"/>
        <w:spacing w:line="282" w:lineRule="auto"/>
        <w:rPr>
          <w:lang w:eastAsia="zh-CN"/>
        </w:rPr>
      </w:pPr>
    </w:p>
    <w:p w14:paraId="39FF822A">
      <w:pPr>
        <w:spacing w:before="91" w:line="303" w:lineRule="auto"/>
        <w:ind w:left="2907" w:hanging="2813"/>
        <w:rPr>
          <w:rFonts w:hint="eastAsia" w:ascii="宋体" w:hAnsi="宋体" w:eastAsia="宋体" w:cs="宋体"/>
          <w:sz w:val="28"/>
          <w:szCs w:val="28"/>
          <w:lang w:eastAsia="zh-CN"/>
        </w:rPr>
      </w:pPr>
      <w:r>
        <w:rPr>
          <w:rFonts w:ascii="宋体" w:hAnsi="宋体" w:eastAsia="宋体" w:cs="宋体"/>
          <w:spacing w:val="-1"/>
          <w:sz w:val="28"/>
          <w:szCs w:val="28"/>
          <w:lang w:eastAsia="zh-CN"/>
        </w:rPr>
        <w:t>项目采购完成后成交供应商应与业主签订合同，具体内容以甲乙双方实</w:t>
      </w:r>
      <w:r>
        <w:rPr>
          <w:rFonts w:ascii="宋体" w:hAnsi="宋体" w:eastAsia="宋体" w:cs="宋体"/>
          <w:spacing w:val="-4"/>
          <w:sz w:val="28"/>
          <w:szCs w:val="28"/>
          <w:lang w:eastAsia="zh-CN"/>
        </w:rPr>
        <w:t>际需求协商签订为准</w:t>
      </w:r>
    </w:p>
    <w:p w14:paraId="1A31689E">
      <w:pPr>
        <w:spacing w:line="303" w:lineRule="auto"/>
        <w:rPr>
          <w:rFonts w:hint="eastAsia" w:ascii="宋体" w:hAnsi="宋体" w:eastAsia="宋体" w:cs="宋体"/>
          <w:sz w:val="28"/>
          <w:szCs w:val="28"/>
          <w:lang w:eastAsia="zh-CN"/>
        </w:rPr>
        <w:sectPr>
          <w:footerReference r:id="rId18" w:type="default"/>
          <w:pgSz w:w="11906" w:h="16839"/>
          <w:pgMar w:top="1255" w:right="1360" w:bottom="1358" w:left="1785" w:header="0" w:footer="1195" w:gutter="0"/>
          <w:pgNumType w:fmt="decimal"/>
          <w:cols w:space="720" w:num="1"/>
        </w:sectPr>
      </w:pPr>
    </w:p>
    <w:p w14:paraId="74872354">
      <w:pPr>
        <w:spacing w:before="59" w:line="219" w:lineRule="auto"/>
        <w:ind w:left="2416"/>
        <w:outlineLvl w:val="0"/>
        <w:rPr>
          <w:rFonts w:hint="eastAsia" w:ascii="宋体" w:hAnsi="宋体" w:eastAsia="宋体" w:cs="宋体"/>
          <w:sz w:val="30"/>
          <w:szCs w:val="30"/>
          <w:lang w:eastAsia="zh-CN"/>
        </w:rPr>
      </w:pPr>
      <w:bookmarkStart w:id="37" w:name="_Toc16075"/>
      <w:r>
        <w:rPr>
          <w:rFonts w:ascii="宋体" w:hAnsi="宋体" w:eastAsia="宋体" w:cs="宋体"/>
          <w:b/>
          <w:bCs/>
          <w:spacing w:val="-3"/>
          <w:sz w:val="30"/>
          <w:szCs w:val="30"/>
          <w:lang w:eastAsia="zh-CN"/>
        </w:rPr>
        <w:t>第六章竞争性磋商响应文件格式</w:t>
      </w:r>
      <w:bookmarkEnd w:id="37"/>
    </w:p>
    <w:p w14:paraId="7F63349D">
      <w:pPr>
        <w:spacing w:before="216" w:line="219" w:lineRule="auto"/>
        <w:ind w:left="8"/>
        <w:rPr>
          <w:rFonts w:hint="eastAsia" w:ascii="宋体" w:hAnsi="宋体" w:eastAsia="宋体" w:cs="宋体"/>
          <w:sz w:val="24"/>
          <w:szCs w:val="24"/>
          <w:lang w:eastAsia="zh-CN"/>
        </w:rPr>
      </w:pPr>
      <w:r>
        <w:rPr>
          <w:rFonts w:ascii="宋体" w:hAnsi="宋体" w:eastAsia="宋体" w:cs="宋体"/>
          <w:spacing w:val="-1"/>
          <w:sz w:val="24"/>
          <w:szCs w:val="24"/>
          <w:lang w:eastAsia="zh-CN"/>
        </w:rPr>
        <w:t>（注：本文章提供的响应文件格式仅供参考，可根据实际情况自行进行补充编制）</w:t>
      </w:r>
    </w:p>
    <w:p w14:paraId="1BE668D8">
      <w:pPr>
        <w:pStyle w:val="4"/>
        <w:spacing w:line="249" w:lineRule="auto"/>
        <w:rPr>
          <w:lang w:eastAsia="zh-CN"/>
        </w:rPr>
      </w:pPr>
    </w:p>
    <w:p w14:paraId="7150D90B">
      <w:pPr>
        <w:pStyle w:val="4"/>
        <w:spacing w:line="249" w:lineRule="auto"/>
        <w:rPr>
          <w:lang w:eastAsia="zh-CN"/>
        </w:rPr>
      </w:pPr>
    </w:p>
    <w:p w14:paraId="45A36C23">
      <w:pPr>
        <w:pStyle w:val="4"/>
        <w:spacing w:line="249" w:lineRule="auto"/>
        <w:rPr>
          <w:lang w:eastAsia="zh-CN"/>
        </w:rPr>
      </w:pPr>
    </w:p>
    <w:p w14:paraId="29785F58">
      <w:pPr>
        <w:pStyle w:val="4"/>
        <w:spacing w:line="250" w:lineRule="auto"/>
        <w:rPr>
          <w:lang w:eastAsia="zh-CN"/>
        </w:rPr>
      </w:pPr>
    </w:p>
    <w:p w14:paraId="09EE8AA3">
      <w:pPr>
        <w:spacing w:before="152" w:line="351" w:lineRule="auto"/>
        <w:ind w:left="3968" w:hanging="3958"/>
        <w:jc w:val="center"/>
        <w:rPr>
          <w:rFonts w:hint="eastAsia" w:ascii="宋体" w:hAnsi="宋体" w:eastAsia="宋体" w:cs="宋体"/>
          <w:sz w:val="47"/>
          <w:szCs w:val="47"/>
          <w:lang w:eastAsia="zh-CN"/>
        </w:rPr>
      </w:pPr>
      <w:bookmarkStart w:id="38" w:name="_Hlk185296111"/>
      <w:r>
        <w:rPr>
          <w:rFonts w:hint="eastAsia" w:ascii="宋体" w:hAnsi="宋体" w:eastAsia="宋体" w:cs="宋体"/>
          <w:b/>
          <w:bCs/>
          <w:spacing w:val="1"/>
          <w:sz w:val="47"/>
          <w:szCs w:val="47"/>
          <w:lang w:eastAsia="zh-CN"/>
        </w:rPr>
        <w:t>XXXXXXXXX</w:t>
      </w:r>
      <w:r>
        <w:rPr>
          <w:rFonts w:ascii="宋体" w:hAnsi="宋体" w:eastAsia="宋体" w:cs="宋体"/>
          <w:b/>
          <w:bCs/>
          <w:spacing w:val="1"/>
          <w:sz w:val="47"/>
          <w:szCs w:val="47"/>
          <w:lang w:eastAsia="zh-CN"/>
        </w:rPr>
        <w:t>发行承销</w:t>
      </w:r>
      <w:r>
        <w:rPr>
          <w:rFonts w:ascii="宋体" w:hAnsi="宋体" w:eastAsia="宋体" w:cs="宋体"/>
          <w:b/>
          <w:bCs/>
          <w:spacing w:val="-3"/>
          <w:sz w:val="47"/>
          <w:szCs w:val="47"/>
          <w:lang w:eastAsia="zh-CN"/>
        </w:rPr>
        <w:t>商采购</w:t>
      </w:r>
    </w:p>
    <w:bookmarkEnd w:id="38"/>
    <w:p w14:paraId="1F4956A0">
      <w:pPr>
        <w:pStyle w:val="4"/>
        <w:spacing w:line="268" w:lineRule="auto"/>
        <w:rPr>
          <w:lang w:eastAsia="zh-CN"/>
        </w:rPr>
      </w:pPr>
    </w:p>
    <w:p w14:paraId="5B8CEF92">
      <w:pPr>
        <w:pStyle w:val="4"/>
        <w:spacing w:line="268" w:lineRule="auto"/>
        <w:rPr>
          <w:lang w:eastAsia="zh-CN"/>
        </w:rPr>
      </w:pPr>
    </w:p>
    <w:p w14:paraId="48CF9DC3">
      <w:pPr>
        <w:pStyle w:val="4"/>
        <w:spacing w:line="269" w:lineRule="auto"/>
        <w:rPr>
          <w:lang w:eastAsia="zh-CN"/>
        </w:rPr>
      </w:pPr>
    </w:p>
    <w:p w14:paraId="5FE426FE">
      <w:pPr>
        <w:pStyle w:val="4"/>
        <w:spacing w:line="269" w:lineRule="auto"/>
        <w:rPr>
          <w:lang w:eastAsia="zh-CN"/>
        </w:rPr>
      </w:pPr>
    </w:p>
    <w:p w14:paraId="4EB8C05B">
      <w:pPr>
        <w:pStyle w:val="4"/>
        <w:spacing w:line="269" w:lineRule="auto"/>
        <w:rPr>
          <w:lang w:eastAsia="zh-CN"/>
        </w:rPr>
      </w:pPr>
    </w:p>
    <w:p w14:paraId="20B833FC">
      <w:pPr>
        <w:pStyle w:val="4"/>
        <w:spacing w:line="269" w:lineRule="auto"/>
        <w:rPr>
          <w:lang w:eastAsia="zh-CN"/>
        </w:rPr>
      </w:pPr>
    </w:p>
    <w:p w14:paraId="55AF049E">
      <w:pPr>
        <w:pStyle w:val="4"/>
        <w:spacing w:line="269" w:lineRule="auto"/>
        <w:rPr>
          <w:lang w:eastAsia="zh-CN"/>
        </w:rPr>
      </w:pPr>
    </w:p>
    <w:p w14:paraId="3650F279">
      <w:pPr>
        <w:pStyle w:val="4"/>
        <w:spacing w:line="269" w:lineRule="auto"/>
        <w:rPr>
          <w:lang w:eastAsia="zh-CN"/>
        </w:rPr>
      </w:pPr>
    </w:p>
    <w:p w14:paraId="5A72D3F6">
      <w:pPr>
        <w:spacing w:before="231" w:line="224" w:lineRule="auto"/>
        <w:ind w:left="1438"/>
        <w:rPr>
          <w:rFonts w:hint="eastAsia" w:ascii="黑体" w:hAnsi="黑体" w:eastAsia="黑体" w:cs="黑体"/>
          <w:sz w:val="71"/>
          <w:szCs w:val="71"/>
          <w:lang w:eastAsia="zh-CN"/>
        </w:rPr>
      </w:pPr>
      <w:r>
        <w:rPr>
          <w:rFonts w:ascii="黑体" w:hAnsi="黑体" w:eastAsia="黑体" w:cs="黑体"/>
          <w:b/>
          <w:bCs/>
          <w:spacing w:val="1"/>
          <w:sz w:val="71"/>
          <w:szCs w:val="71"/>
          <w:lang w:eastAsia="zh-CN"/>
        </w:rPr>
        <w:t>竞争性磋商响应文件</w:t>
      </w:r>
    </w:p>
    <w:p w14:paraId="023A7391">
      <w:pPr>
        <w:pStyle w:val="4"/>
        <w:spacing w:line="251" w:lineRule="auto"/>
        <w:rPr>
          <w:lang w:eastAsia="zh-CN"/>
        </w:rPr>
      </w:pPr>
    </w:p>
    <w:p w14:paraId="17702412">
      <w:pPr>
        <w:pStyle w:val="4"/>
        <w:spacing w:line="252" w:lineRule="auto"/>
        <w:rPr>
          <w:lang w:eastAsia="zh-CN"/>
        </w:rPr>
      </w:pPr>
    </w:p>
    <w:p w14:paraId="44248854">
      <w:pPr>
        <w:pStyle w:val="4"/>
        <w:spacing w:line="252" w:lineRule="auto"/>
        <w:rPr>
          <w:lang w:eastAsia="zh-CN"/>
        </w:rPr>
      </w:pPr>
    </w:p>
    <w:p w14:paraId="488EDB6D">
      <w:pPr>
        <w:pStyle w:val="4"/>
        <w:spacing w:line="252" w:lineRule="auto"/>
        <w:rPr>
          <w:lang w:eastAsia="zh-CN"/>
        </w:rPr>
      </w:pPr>
    </w:p>
    <w:p w14:paraId="2B84C76E">
      <w:pPr>
        <w:pStyle w:val="4"/>
        <w:spacing w:line="252" w:lineRule="auto"/>
        <w:rPr>
          <w:lang w:eastAsia="zh-CN"/>
        </w:rPr>
      </w:pPr>
    </w:p>
    <w:p w14:paraId="1FE390D8">
      <w:pPr>
        <w:pStyle w:val="4"/>
        <w:spacing w:line="252" w:lineRule="auto"/>
        <w:rPr>
          <w:lang w:eastAsia="zh-CN"/>
        </w:rPr>
      </w:pPr>
    </w:p>
    <w:p w14:paraId="783865B0">
      <w:pPr>
        <w:pStyle w:val="4"/>
        <w:spacing w:line="252" w:lineRule="auto"/>
        <w:rPr>
          <w:lang w:eastAsia="zh-CN"/>
        </w:rPr>
      </w:pPr>
    </w:p>
    <w:p w14:paraId="26A20C1F">
      <w:pPr>
        <w:pStyle w:val="4"/>
        <w:spacing w:line="252" w:lineRule="auto"/>
        <w:rPr>
          <w:lang w:eastAsia="zh-CN"/>
        </w:rPr>
      </w:pPr>
    </w:p>
    <w:p w14:paraId="31B7CC6A">
      <w:pPr>
        <w:pStyle w:val="4"/>
        <w:spacing w:line="252" w:lineRule="auto"/>
        <w:rPr>
          <w:lang w:eastAsia="zh-CN"/>
        </w:rPr>
      </w:pPr>
    </w:p>
    <w:p w14:paraId="7329DF76">
      <w:pPr>
        <w:pStyle w:val="4"/>
        <w:spacing w:line="252" w:lineRule="auto"/>
        <w:rPr>
          <w:lang w:eastAsia="zh-CN"/>
        </w:rPr>
      </w:pPr>
    </w:p>
    <w:p w14:paraId="286EB3B8">
      <w:pPr>
        <w:pStyle w:val="4"/>
        <w:spacing w:line="252" w:lineRule="auto"/>
        <w:rPr>
          <w:lang w:eastAsia="zh-CN"/>
        </w:rPr>
      </w:pPr>
    </w:p>
    <w:p w14:paraId="39F16B71">
      <w:pPr>
        <w:pStyle w:val="4"/>
        <w:spacing w:line="252" w:lineRule="auto"/>
        <w:rPr>
          <w:lang w:eastAsia="zh-CN"/>
        </w:rPr>
      </w:pPr>
    </w:p>
    <w:p w14:paraId="7DB3A078">
      <w:pPr>
        <w:pStyle w:val="4"/>
        <w:spacing w:line="252" w:lineRule="auto"/>
        <w:rPr>
          <w:lang w:eastAsia="zh-CN"/>
        </w:rPr>
      </w:pPr>
    </w:p>
    <w:p w14:paraId="6F20144D">
      <w:pPr>
        <w:pStyle w:val="4"/>
        <w:spacing w:line="252" w:lineRule="auto"/>
        <w:rPr>
          <w:lang w:eastAsia="zh-CN"/>
        </w:rPr>
      </w:pPr>
    </w:p>
    <w:p w14:paraId="3CB7BFCA">
      <w:pPr>
        <w:spacing w:before="101" w:line="524" w:lineRule="auto"/>
        <w:ind w:right="6219" w:firstLine="1488"/>
        <w:rPr>
          <w:rFonts w:hint="eastAsia" w:ascii="宋体" w:hAnsi="宋体" w:eastAsia="宋体" w:cs="宋体"/>
          <w:sz w:val="31"/>
          <w:szCs w:val="31"/>
          <w:lang w:eastAsia="zh-CN"/>
        </w:rPr>
      </w:pPr>
      <w:r>
        <w:rPr>
          <w:rFonts w:ascii="宋体" w:hAnsi="宋体" w:eastAsia="宋体" w:cs="宋体"/>
          <w:b/>
          <w:bCs/>
          <w:spacing w:val="1"/>
          <w:sz w:val="31"/>
          <w:szCs w:val="31"/>
          <w:lang w:eastAsia="zh-CN"/>
        </w:rPr>
        <w:t>项目编号：</w:t>
      </w:r>
      <w:r>
        <w:rPr>
          <w:rFonts w:ascii="宋体" w:hAnsi="宋体" w:eastAsia="宋体" w:cs="宋体"/>
          <w:b/>
          <w:bCs/>
          <w:spacing w:val="6"/>
          <w:sz w:val="31"/>
          <w:szCs w:val="31"/>
          <w:lang w:eastAsia="zh-CN"/>
        </w:rPr>
        <w:t>供应商名称（公章</w:t>
      </w:r>
      <w:r>
        <w:rPr>
          <w:rFonts w:ascii="宋体" w:hAnsi="宋体" w:eastAsia="宋体" w:cs="宋体"/>
          <w:b/>
          <w:bCs/>
          <w:spacing w:val="-32"/>
          <w:sz w:val="31"/>
          <w:szCs w:val="31"/>
          <w:lang w:eastAsia="zh-CN"/>
        </w:rPr>
        <w:t>）：</w:t>
      </w:r>
    </w:p>
    <w:p w14:paraId="70457EEC">
      <w:pPr>
        <w:spacing w:before="105" w:line="225" w:lineRule="auto"/>
        <w:ind w:left="3548"/>
        <w:rPr>
          <w:rFonts w:hint="eastAsia" w:ascii="宋体" w:hAnsi="宋体" w:eastAsia="宋体" w:cs="宋体"/>
          <w:sz w:val="31"/>
          <w:szCs w:val="31"/>
          <w:lang w:eastAsia="zh-CN"/>
        </w:rPr>
      </w:pPr>
      <w:r>
        <w:rPr>
          <w:rFonts w:ascii="宋体" w:hAnsi="宋体" w:eastAsia="宋体" w:cs="宋体"/>
          <w:b/>
          <w:bCs/>
          <w:spacing w:val="-9"/>
          <w:sz w:val="31"/>
          <w:szCs w:val="31"/>
          <w:lang w:eastAsia="zh-CN"/>
        </w:rPr>
        <w:t>年月日</w:t>
      </w:r>
    </w:p>
    <w:p w14:paraId="35231C12">
      <w:pPr>
        <w:spacing w:line="225" w:lineRule="auto"/>
        <w:rPr>
          <w:rFonts w:hint="eastAsia" w:ascii="宋体" w:hAnsi="宋体" w:eastAsia="宋体" w:cs="宋体"/>
          <w:sz w:val="31"/>
          <w:szCs w:val="31"/>
          <w:lang w:eastAsia="zh-CN"/>
        </w:rPr>
        <w:sectPr>
          <w:footerReference r:id="rId19" w:type="default"/>
          <w:pgSz w:w="11906" w:h="16839"/>
          <w:pgMar w:top="1255" w:right="1307" w:bottom="1358" w:left="1260" w:header="0" w:footer="1195" w:gutter="0"/>
          <w:pgNumType w:fmt="decimal"/>
          <w:cols w:space="720" w:num="1"/>
        </w:sectPr>
      </w:pPr>
    </w:p>
    <w:p w14:paraId="1EF8AD97">
      <w:pPr>
        <w:spacing w:before="56" w:line="220" w:lineRule="auto"/>
        <w:ind w:left="3566"/>
        <w:rPr>
          <w:rFonts w:hint="eastAsia" w:ascii="宋体" w:hAnsi="宋体" w:eastAsia="宋体" w:cs="宋体"/>
          <w:sz w:val="28"/>
          <w:szCs w:val="28"/>
          <w:lang w:eastAsia="zh-CN"/>
        </w:rPr>
      </w:pPr>
      <w:r>
        <w:rPr>
          <w:rFonts w:ascii="宋体" w:hAnsi="宋体" w:eastAsia="宋体" w:cs="宋体"/>
          <w:b/>
          <w:bCs/>
          <w:spacing w:val="-4"/>
          <w:sz w:val="28"/>
          <w:szCs w:val="28"/>
          <w:lang w:eastAsia="zh-CN"/>
        </w:rPr>
        <w:t>竞争性磋商响应函</w:t>
      </w:r>
    </w:p>
    <w:p w14:paraId="45284588">
      <w:pPr>
        <w:tabs>
          <w:tab w:val="left" w:pos="135"/>
        </w:tabs>
        <w:spacing w:before="181" w:line="219" w:lineRule="auto"/>
        <w:rPr>
          <w:rFonts w:hint="eastAsia" w:ascii="宋体" w:hAnsi="宋体" w:eastAsia="宋体" w:cs="宋体"/>
          <w:sz w:val="24"/>
          <w:szCs w:val="24"/>
          <w:lang w:eastAsia="zh-CN"/>
        </w:rPr>
      </w:pPr>
      <w:r>
        <w:rPr>
          <w:rFonts w:ascii="宋体" w:hAnsi="宋体" w:eastAsia="宋体" w:cs="宋体"/>
          <w:sz w:val="24"/>
          <w:szCs w:val="24"/>
          <w:u w:val="single"/>
          <w:lang w:eastAsia="zh-CN"/>
        </w:rPr>
        <w:tab/>
      </w:r>
      <w:r>
        <w:rPr>
          <w:rFonts w:ascii="宋体" w:hAnsi="宋体" w:eastAsia="宋体" w:cs="宋体"/>
          <w:spacing w:val="-17"/>
          <w:sz w:val="24"/>
          <w:szCs w:val="24"/>
          <w:u w:val="single"/>
          <w:lang w:eastAsia="zh-CN"/>
        </w:rPr>
        <w:t>（采购人单位名称</w:t>
      </w:r>
      <w:r>
        <w:rPr>
          <w:rFonts w:ascii="宋体" w:hAnsi="宋体" w:eastAsia="宋体" w:cs="宋体"/>
          <w:spacing w:val="15"/>
          <w:sz w:val="24"/>
          <w:szCs w:val="24"/>
          <w:u w:val="single"/>
          <w:lang w:eastAsia="zh-CN"/>
        </w:rPr>
        <w:t>）：</w:t>
      </w:r>
    </w:p>
    <w:p w14:paraId="35005DC8">
      <w:pPr>
        <w:spacing w:before="197" w:line="360" w:lineRule="auto"/>
        <w:ind w:left="11" w:right="61" w:firstLine="422"/>
        <w:jc w:val="both"/>
        <w:rPr>
          <w:rFonts w:hint="eastAsia" w:ascii="宋体" w:hAnsi="宋体" w:eastAsia="宋体" w:cs="宋体"/>
          <w:sz w:val="24"/>
          <w:szCs w:val="24"/>
          <w:lang w:eastAsia="zh-CN"/>
        </w:rPr>
      </w:pPr>
      <w:r>
        <w:rPr>
          <w:rFonts w:ascii="宋体" w:hAnsi="宋体" w:eastAsia="宋体" w:cs="宋体"/>
          <w:spacing w:val="-3"/>
          <w:sz w:val="24"/>
          <w:szCs w:val="24"/>
          <w:lang w:eastAsia="zh-CN"/>
        </w:rPr>
        <w:t>根据贵方</w:t>
      </w:r>
      <w:r>
        <w:rPr>
          <w:rFonts w:ascii="宋体" w:hAnsi="宋体" w:eastAsia="宋体" w:cs="宋体"/>
          <w:spacing w:val="-3"/>
          <w:sz w:val="24"/>
          <w:szCs w:val="24"/>
          <w:u w:val="single"/>
          <w:lang w:eastAsia="zh-CN"/>
        </w:rPr>
        <w:t>(采购项目名称/采购项目编号)</w:t>
      </w:r>
      <w:r>
        <w:rPr>
          <w:rFonts w:ascii="宋体" w:hAnsi="宋体" w:eastAsia="宋体" w:cs="宋体"/>
          <w:spacing w:val="-3"/>
          <w:sz w:val="24"/>
          <w:szCs w:val="24"/>
          <w:lang w:eastAsia="zh-CN"/>
        </w:rPr>
        <w:t>项目采购</w:t>
      </w:r>
      <w:r>
        <w:rPr>
          <w:rFonts w:ascii="宋体" w:hAnsi="宋体" w:eastAsia="宋体" w:cs="宋体"/>
          <w:spacing w:val="-4"/>
          <w:sz w:val="24"/>
          <w:szCs w:val="24"/>
          <w:lang w:eastAsia="zh-CN"/>
        </w:rPr>
        <w:t>的磋商邀请，我方代表</w:t>
      </w:r>
      <w:r>
        <w:rPr>
          <w:rFonts w:ascii="宋体" w:hAnsi="宋体" w:eastAsia="宋体" w:cs="宋体"/>
          <w:spacing w:val="-4"/>
          <w:sz w:val="24"/>
          <w:szCs w:val="24"/>
          <w:u w:val="single"/>
          <w:lang w:eastAsia="zh-CN"/>
        </w:rPr>
        <w:t>（姓名、职</w:t>
      </w:r>
      <w:r>
        <w:rPr>
          <w:rFonts w:ascii="宋体" w:hAnsi="宋体" w:eastAsia="宋体" w:cs="宋体"/>
          <w:spacing w:val="-1"/>
          <w:sz w:val="24"/>
          <w:szCs w:val="24"/>
          <w:u w:val="single"/>
          <w:lang w:eastAsia="zh-CN"/>
        </w:rPr>
        <w:t>务）</w:t>
      </w:r>
      <w:r>
        <w:rPr>
          <w:rFonts w:ascii="宋体" w:hAnsi="宋体" w:eastAsia="宋体" w:cs="宋体"/>
          <w:spacing w:val="-1"/>
          <w:sz w:val="24"/>
          <w:szCs w:val="24"/>
          <w:lang w:eastAsia="zh-CN"/>
        </w:rPr>
        <w:t>被正式授权代表磋商供应商</w:t>
      </w:r>
      <w:r>
        <w:rPr>
          <w:rFonts w:ascii="宋体" w:hAnsi="宋体" w:eastAsia="宋体" w:cs="宋体"/>
          <w:spacing w:val="-1"/>
          <w:sz w:val="24"/>
          <w:szCs w:val="24"/>
          <w:u w:val="single"/>
          <w:lang w:eastAsia="zh-CN"/>
        </w:rPr>
        <w:t>（磋商供应商名称、</w:t>
      </w:r>
      <w:r>
        <w:rPr>
          <w:rFonts w:ascii="宋体" w:hAnsi="宋体" w:eastAsia="宋体" w:cs="宋体"/>
          <w:spacing w:val="-2"/>
          <w:sz w:val="24"/>
          <w:szCs w:val="24"/>
          <w:u w:val="single"/>
          <w:lang w:eastAsia="zh-CN"/>
        </w:rPr>
        <w:t>地址</w:t>
      </w:r>
      <w:r>
        <w:rPr>
          <w:rFonts w:ascii="宋体" w:hAnsi="宋体" w:eastAsia="宋体" w:cs="宋体"/>
          <w:spacing w:val="15"/>
          <w:sz w:val="24"/>
          <w:szCs w:val="24"/>
          <w:u w:val="single"/>
          <w:lang w:eastAsia="zh-CN"/>
        </w:rPr>
        <w:t>）</w:t>
      </w:r>
      <w:r>
        <w:rPr>
          <w:rFonts w:ascii="宋体" w:hAnsi="宋体" w:eastAsia="宋体" w:cs="宋体"/>
          <w:spacing w:val="15"/>
          <w:sz w:val="24"/>
          <w:szCs w:val="24"/>
          <w:lang w:eastAsia="zh-CN"/>
        </w:rPr>
        <w:t>，</w:t>
      </w:r>
      <w:r>
        <w:rPr>
          <w:rFonts w:ascii="宋体" w:hAnsi="宋体" w:eastAsia="宋体" w:cs="宋体"/>
          <w:spacing w:val="-2"/>
          <w:sz w:val="24"/>
          <w:szCs w:val="24"/>
          <w:lang w:eastAsia="zh-CN"/>
        </w:rPr>
        <w:t>向贵方提交纸质版竞争性磋商响应文件二份（一正一副</w:t>
      </w:r>
      <w:r>
        <w:rPr>
          <w:rFonts w:ascii="宋体" w:hAnsi="宋体" w:eastAsia="宋体" w:cs="宋体"/>
          <w:spacing w:val="19"/>
          <w:sz w:val="24"/>
          <w:szCs w:val="24"/>
          <w:lang w:eastAsia="zh-CN"/>
        </w:rPr>
        <w:t>）；</w:t>
      </w:r>
      <w:r>
        <w:rPr>
          <w:rFonts w:ascii="宋体" w:hAnsi="宋体" w:eastAsia="宋体" w:cs="宋体"/>
          <w:spacing w:val="-2"/>
          <w:sz w:val="24"/>
          <w:szCs w:val="24"/>
          <w:lang w:eastAsia="zh-CN"/>
        </w:rPr>
        <w:t>电子版竞争性磋商</w:t>
      </w:r>
      <w:r>
        <w:rPr>
          <w:rFonts w:ascii="宋体" w:hAnsi="宋体" w:eastAsia="宋体" w:cs="宋体"/>
          <w:spacing w:val="-3"/>
          <w:sz w:val="24"/>
          <w:szCs w:val="24"/>
          <w:lang w:eastAsia="zh-CN"/>
        </w:rPr>
        <w:t>响应文件</w:t>
      </w:r>
      <w:r>
        <w:rPr>
          <w:rFonts w:ascii="Times New Roman" w:hAnsi="Times New Roman" w:eastAsia="Times New Roman" w:cs="Times New Roman"/>
          <w:spacing w:val="-3"/>
          <w:sz w:val="24"/>
          <w:szCs w:val="24"/>
          <w:lang w:eastAsia="zh-CN"/>
        </w:rPr>
        <w:t>1</w:t>
      </w:r>
      <w:r>
        <w:rPr>
          <w:rFonts w:ascii="宋体" w:hAnsi="宋体" w:eastAsia="宋体" w:cs="宋体"/>
          <w:spacing w:val="-3"/>
          <w:sz w:val="24"/>
          <w:szCs w:val="24"/>
          <w:lang w:eastAsia="zh-CN"/>
        </w:rPr>
        <w:t>份（</w:t>
      </w:r>
      <w:r>
        <w:rPr>
          <w:rFonts w:ascii="Times New Roman" w:hAnsi="Times New Roman" w:eastAsia="Times New Roman" w:cs="Times New Roman"/>
          <w:spacing w:val="-3"/>
          <w:sz w:val="24"/>
          <w:szCs w:val="24"/>
          <w:lang w:eastAsia="zh-CN"/>
        </w:rPr>
        <w:t>U</w:t>
      </w:r>
      <w:r>
        <w:rPr>
          <w:rFonts w:ascii="宋体" w:hAnsi="宋体" w:eastAsia="宋体" w:cs="宋体"/>
          <w:spacing w:val="-3"/>
          <w:sz w:val="24"/>
          <w:szCs w:val="24"/>
          <w:lang w:eastAsia="zh-CN"/>
        </w:rPr>
        <w:t>盘）。</w:t>
      </w:r>
    </w:p>
    <w:p w14:paraId="6A1A804B">
      <w:pPr>
        <w:spacing w:before="34" w:line="218" w:lineRule="auto"/>
        <w:ind w:left="451"/>
        <w:rPr>
          <w:rFonts w:hint="eastAsia" w:ascii="宋体" w:hAnsi="宋体" w:eastAsia="宋体" w:cs="宋体"/>
          <w:sz w:val="24"/>
          <w:szCs w:val="24"/>
          <w:lang w:eastAsia="zh-CN"/>
        </w:rPr>
      </w:pPr>
      <w:r>
        <w:rPr>
          <w:rFonts w:ascii="宋体" w:hAnsi="宋体" w:eastAsia="宋体" w:cs="宋体"/>
          <w:spacing w:val="-1"/>
          <w:sz w:val="24"/>
          <w:szCs w:val="24"/>
          <w:lang w:eastAsia="zh-CN"/>
        </w:rPr>
        <w:t>1、我方承诺愿以</w:t>
      </w:r>
      <w:r>
        <w:rPr>
          <w:rFonts w:ascii="宋体" w:hAnsi="宋体" w:eastAsia="宋体" w:cs="宋体"/>
          <w:spacing w:val="-1"/>
          <w:sz w:val="24"/>
          <w:szCs w:val="24"/>
          <w:u w:val="single"/>
          <w:lang w:eastAsia="zh-CN"/>
        </w:rPr>
        <w:t>（投标报价）</w:t>
      </w:r>
      <w:r>
        <w:rPr>
          <w:rFonts w:ascii="宋体" w:hAnsi="宋体" w:eastAsia="宋体" w:cs="宋体"/>
          <w:spacing w:val="-1"/>
          <w:sz w:val="24"/>
          <w:szCs w:val="24"/>
          <w:lang w:eastAsia="zh-CN"/>
        </w:rPr>
        <w:t>为采购人提供该项目服务的全部过程。</w:t>
      </w:r>
    </w:p>
    <w:p w14:paraId="15B8B7C2">
      <w:pPr>
        <w:spacing w:before="196" w:line="219" w:lineRule="auto"/>
        <w:ind w:left="437"/>
        <w:rPr>
          <w:rFonts w:hint="eastAsia" w:ascii="宋体" w:hAnsi="宋体" w:eastAsia="宋体" w:cs="宋体"/>
          <w:sz w:val="24"/>
          <w:szCs w:val="24"/>
          <w:lang w:eastAsia="zh-CN"/>
        </w:rPr>
      </w:pPr>
      <w:r>
        <w:rPr>
          <w:rFonts w:ascii="宋体" w:hAnsi="宋体" w:eastAsia="宋体" w:cs="宋体"/>
          <w:spacing w:val="-1"/>
          <w:sz w:val="24"/>
          <w:szCs w:val="24"/>
          <w:lang w:eastAsia="zh-CN"/>
        </w:rPr>
        <w:t>2、愿意向贵方提供任何与该项目有关的数据、情况和技术资料。</w:t>
      </w:r>
    </w:p>
    <w:p w14:paraId="6A6E4047">
      <w:pPr>
        <w:spacing w:before="195" w:line="219" w:lineRule="auto"/>
        <w:ind w:left="438"/>
        <w:rPr>
          <w:rFonts w:hint="eastAsia" w:ascii="宋体" w:hAnsi="宋体" w:eastAsia="宋体" w:cs="宋体"/>
          <w:sz w:val="24"/>
          <w:szCs w:val="24"/>
          <w:lang w:eastAsia="zh-CN"/>
        </w:rPr>
      </w:pPr>
      <w:r>
        <w:rPr>
          <w:rFonts w:ascii="宋体" w:hAnsi="宋体" w:eastAsia="宋体" w:cs="宋体"/>
          <w:spacing w:val="-1"/>
          <w:sz w:val="24"/>
          <w:szCs w:val="24"/>
          <w:lang w:eastAsia="zh-CN"/>
        </w:rPr>
        <w:t>3、我方愿意无偿提供项目方案。</w:t>
      </w:r>
    </w:p>
    <w:p w14:paraId="22A4C37A">
      <w:pPr>
        <w:spacing w:before="195" w:line="294" w:lineRule="auto"/>
        <w:ind w:left="433" w:right="3869"/>
        <w:rPr>
          <w:rFonts w:hint="eastAsia" w:ascii="宋体" w:hAnsi="宋体" w:eastAsia="宋体" w:cs="宋体"/>
          <w:sz w:val="24"/>
          <w:szCs w:val="24"/>
        </w:rPr>
      </w:pPr>
      <w:r>
        <w:rPr>
          <w:rFonts w:ascii="宋体" w:hAnsi="宋体" w:eastAsia="宋体" w:cs="宋体"/>
          <w:spacing w:val="-3"/>
          <w:sz w:val="24"/>
          <w:szCs w:val="24"/>
          <w:lang w:eastAsia="zh-CN"/>
        </w:rPr>
        <w:t>4、理解贵方有权对未成交供应商不作任何解释。</w:t>
      </w:r>
      <w:r>
        <w:rPr>
          <w:rFonts w:ascii="宋体" w:hAnsi="宋体" w:eastAsia="宋体" w:cs="宋体"/>
          <w:spacing w:val="-1"/>
          <w:sz w:val="24"/>
          <w:szCs w:val="24"/>
        </w:rPr>
        <w:t>在此，我方宣布同意如下：</w:t>
      </w:r>
    </w:p>
    <w:p w14:paraId="25EBF770">
      <w:pPr>
        <w:spacing w:before="196" w:line="219" w:lineRule="auto"/>
        <w:ind w:left="445"/>
        <w:rPr>
          <w:rFonts w:hint="eastAsia" w:ascii="宋体" w:hAnsi="宋体" w:eastAsia="宋体" w:cs="宋体"/>
          <w:sz w:val="24"/>
          <w:szCs w:val="24"/>
          <w:lang w:eastAsia="zh-CN"/>
        </w:rPr>
      </w:pPr>
      <w:r>
        <w:rPr>
          <w:rFonts w:ascii="宋体" w:hAnsi="宋体" w:eastAsia="宋体" w:cs="宋体"/>
          <w:spacing w:val="-1"/>
          <w:sz w:val="24"/>
          <w:szCs w:val="24"/>
          <w:lang w:eastAsia="zh-CN"/>
        </w:rPr>
        <w:t>（1）我方将按磋商文件的约定履行合同责任和义务。</w:t>
      </w:r>
    </w:p>
    <w:p w14:paraId="68804E8A">
      <w:pPr>
        <w:spacing w:before="195" w:line="294" w:lineRule="auto"/>
        <w:ind w:left="11" w:firstLine="434"/>
        <w:rPr>
          <w:rFonts w:hint="eastAsia" w:ascii="宋体" w:hAnsi="宋体" w:eastAsia="宋体" w:cs="宋体"/>
          <w:sz w:val="24"/>
          <w:szCs w:val="24"/>
          <w:lang w:eastAsia="zh-CN"/>
        </w:rPr>
      </w:pPr>
      <w:r>
        <w:rPr>
          <w:rFonts w:ascii="宋体" w:hAnsi="宋体" w:eastAsia="宋体" w:cs="宋体"/>
          <w:spacing w:val="-7"/>
          <w:sz w:val="24"/>
          <w:szCs w:val="24"/>
          <w:lang w:eastAsia="zh-CN"/>
        </w:rPr>
        <w:t>（2）我方已审阅全部磋商文件，包括磋商文件的澄清和更正公告（如有）及相关附件，</w:t>
      </w:r>
      <w:r>
        <w:rPr>
          <w:rFonts w:ascii="宋体" w:hAnsi="宋体" w:eastAsia="宋体" w:cs="宋体"/>
          <w:spacing w:val="-1"/>
          <w:sz w:val="24"/>
          <w:szCs w:val="24"/>
          <w:lang w:eastAsia="zh-CN"/>
        </w:rPr>
        <w:t>我方已完全理解磋商文件并对磋商文件不存在任何异议。</w:t>
      </w:r>
    </w:p>
    <w:p w14:paraId="1D51EF95">
      <w:pPr>
        <w:spacing w:before="196" w:line="294" w:lineRule="auto"/>
        <w:ind w:left="11" w:right="48" w:firstLine="434"/>
        <w:rPr>
          <w:rFonts w:hint="eastAsia" w:ascii="宋体" w:hAnsi="宋体" w:eastAsia="宋体" w:cs="宋体"/>
          <w:sz w:val="24"/>
          <w:szCs w:val="24"/>
          <w:lang w:eastAsia="zh-CN"/>
        </w:rPr>
      </w:pPr>
      <w:r>
        <w:rPr>
          <w:rFonts w:ascii="宋体" w:hAnsi="宋体" w:eastAsia="宋体" w:cs="宋体"/>
          <w:spacing w:val="-2"/>
          <w:sz w:val="24"/>
          <w:szCs w:val="24"/>
          <w:lang w:eastAsia="zh-CN"/>
        </w:rPr>
        <w:t>（3）所提交的响应文件在磋商文件规定的磋商有效期内有效，在此期间内</w:t>
      </w:r>
      <w:r>
        <w:rPr>
          <w:rFonts w:ascii="宋体" w:hAnsi="宋体" w:eastAsia="宋体" w:cs="宋体"/>
          <w:spacing w:val="-3"/>
          <w:sz w:val="24"/>
          <w:szCs w:val="24"/>
          <w:lang w:eastAsia="zh-CN"/>
        </w:rPr>
        <w:t>如果成交，</w:t>
      </w:r>
      <w:r>
        <w:rPr>
          <w:rFonts w:ascii="宋体" w:hAnsi="宋体" w:eastAsia="宋体" w:cs="宋体"/>
          <w:spacing w:val="-2"/>
          <w:sz w:val="24"/>
          <w:szCs w:val="24"/>
          <w:lang w:eastAsia="zh-CN"/>
        </w:rPr>
        <w:t>我方将受此约束。</w:t>
      </w:r>
    </w:p>
    <w:p w14:paraId="6B60ECBC">
      <w:pPr>
        <w:spacing w:before="195" w:line="219" w:lineRule="auto"/>
        <w:ind w:left="445"/>
        <w:rPr>
          <w:rFonts w:hint="eastAsia" w:ascii="宋体" w:hAnsi="宋体" w:eastAsia="宋体" w:cs="宋体"/>
          <w:sz w:val="24"/>
          <w:szCs w:val="24"/>
          <w:lang w:eastAsia="zh-CN"/>
        </w:rPr>
      </w:pPr>
      <w:r>
        <w:rPr>
          <w:rFonts w:ascii="宋体" w:hAnsi="宋体" w:eastAsia="宋体" w:cs="宋体"/>
          <w:spacing w:val="-1"/>
          <w:sz w:val="24"/>
          <w:szCs w:val="24"/>
          <w:lang w:eastAsia="zh-CN"/>
        </w:rPr>
        <w:t>（4）我方承诺所提交的响应文件及相关资料真实有效。</w:t>
      </w:r>
    </w:p>
    <w:p w14:paraId="0066DEB0">
      <w:pPr>
        <w:spacing w:before="195" w:line="219" w:lineRule="auto"/>
        <w:ind w:left="445"/>
        <w:rPr>
          <w:rFonts w:hint="eastAsia" w:ascii="宋体" w:hAnsi="宋体" w:eastAsia="宋体" w:cs="宋体"/>
          <w:sz w:val="24"/>
          <w:szCs w:val="24"/>
          <w:lang w:eastAsia="zh-CN"/>
        </w:rPr>
      </w:pPr>
      <w:r>
        <w:rPr>
          <w:rFonts w:ascii="宋体" w:hAnsi="宋体" w:eastAsia="宋体" w:cs="宋体"/>
          <w:spacing w:val="-1"/>
          <w:sz w:val="24"/>
          <w:szCs w:val="24"/>
          <w:lang w:eastAsia="zh-CN"/>
        </w:rPr>
        <w:t>（5）与本磋商有关的一切正式往来信函请寄：。</w:t>
      </w:r>
    </w:p>
    <w:p w14:paraId="0579B91E">
      <w:pPr>
        <w:spacing w:before="195" w:line="220" w:lineRule="auto"/>
        <w:ind w:left="445"/>
        <w:rPr>
          <w:rFonts w:hint="eastAsia" w:ascii="宋体" w:hAnsi="宋体" w:eastAsia="宋体" w:cs="宋体"/>
          <w:sz w:val="24"/>
          <w:szCs w:val="24"/>
          <w:lang w:eastAsia="zh-CN"/>
        </w:rPr>
      </w:pPr>
      <w:r>
        <w:rPr>
          <w:rFonts w:ascii="宋体" w:hAnsi="宋体" w:eastAsia="宋体" w:cs="宋体"/>
          <w:spacing w:val="-3"/>
          <w:sz w:val="24"/>
          <w:szCs w:val="24"/>
          <w:lang w:eastAsia="zh-CN"/>
        </w:rPr>
        <w:t>（6）其他：。</w:t>
      </w:r>
    </w:p>
    <w:p w14:paraId="29BF69B3">
      <w:pPr>
        <w:pStyle w:val="4"/>
        <w:spacing w:line="295" w:lineRule="auto"/>
        <w:rPr>
          <w:lang w:eastAsia="zh-CN"/>
        </w:rPr>
      </w:pPr>
    </w:p>
    <w:p w14:paraId="2F46C9E9">
      <w:pPr>
        <w:pStyle w:val="4"/>
        <w:spacing w:line="296" w:lineRule="auto"/>
        <w:rPr>
          <w:lang w:eastAsia="zh-CN"/>
        </w:rPr>
      </w:pPr>
    </w:p>
    <w:p w14:paraId="49BCC70C">
      <w:pPr>
        <w:spacing w:before="79" w:line="219" w:lineRule="auto"/>
        <w:ind w:left="848"/>
        <w:rPr>
          <w:rFonts w:hint="eastAsia" w:ascii="宋体" w:hAnsi="宋体" w:eastAsia="宋体" w:cs="宋体"/>
          <w:sz w:val="24"/>
          <w:szCs w:val="24"/>
          <w:lang w:eastAsia="zh-CN"/>
        </w:rPr>
      </w:pPr>
      <w:r>
        <w:rPr>
          <w:rFonts w:ascii="宋体" w:hAnsi="宋体" w:eastAsia="宋体" w:cs="宋体"/>
          <w:spacing w:val="-1"/>
          <w:sz w:val="24"/>
          <w:szCs w:val="24"/>
          <w:lang w:eastAsia="zh-CN"/>
        </w:rPr>
        <w:t>磋商供应商名称（公章</w:t>
      </w:r>
      <w:r>
        <w:rPr>
          <w:rFonts w:ascii="宋体" w:hAnsi="宋体" w:eastAsia="宋体" w:cs="宋体"/>
          <w:sz w:val="24"/>
          <w:szCs w:val="24"/>
          <w:lang w:eastAsia="zh-CN"/>
        </w:rPr>
        <w:t>）：</w:t>
      </w:r>
    </w:p>
    <w:p w14:paraId="6A2CFFEB">
      <w:pPr>
        <w:spacing w:before="196" w:line="356" w:lineRule="auto"/>
        <w:ind w:left="890" w:right="4314" w:hanging="42"/>
        <w:rPr>
          <w:rFonts w:hint="eastAsia" w:ascii="宋体" w:hAnsi="宋体" w:eastAsia="宋体" w:cs="宋体"/>
          <w:sz w:val="24"/>
          <w:szCs w:val="24"/>
          <w:lang w:eastAsia="zh-CN"/>
        </w:rPr>
      </w:pPr>
      <w:r>
        <w:rPr>
          <w:rFonts w:ascii="宋体" w:hAnsi="宋体" w:eastAsia="宋体" w:cs="宋体"/>
          <w:spacing w:val="-1"/>
          <w:sz w:val="24"/>
          <w:szCs w:val="24"/>
          <w:lang w:eastAsia="zh-CN"/>
        </w:rPr>
        <w:t>磋商供应商法定代表人（签字或印章</w:t>
      </w:r>
      <w:r>
        <w:rPr>
          <w:rFonts w:ascii="宋体" w:hAnsi="宋体" w:eastAsia="宋体" w:cs="宋体"/>
          <w:spacing w:val="-27"/>
          <w:sz w:val="24"/>
          <w:szCs w:val="24"/>
          <w:lang w:eastAsia="zh-CN"/>
        </w:rPr>
        <w:t>）：</w:t>
      </w:r>
      <w:r>
        <w:rPr>
          <w:rFonts w:ascii="宋体" w:hAnsi="宋体" w:eastAsia="宋体" w:cs="宋体"/>
          <w:spacing w:val="-11"/>
          <w:sz w:val="24"/>
          <w:szCs w:val="24"/>
          <w:lang w:eastAsia="zh-CN"/>
        </w:rPr>
        <w:t>日期：年月日</w:t>
      </w:r>
    </w:p>
    <w:p w14:paraId="5B62D9BF">
      <w:pPr>
        <w:spacing w:line="356" w:lineRule="auto"/>
        <w:rPr>
          <w:rFonts w:hint="eastAsia" w:ascii="宋体" w:hAnsi="宋体" w:eastAsia="宋体" w:cs="宋体"/>
          <w:sz w:val="24"/>
          <w:szCs w:val="24"/>
          <w:lang w:eastAsia="zh-CN"/>
        </w:rPr>
        <w:sectPr>
          <w:footerReference r:id="rId20" w:type="default"/>
          <w:pgSz w:w="11906" w:h="16839"/>
          <w:pgMar w:top="1357" w:right="1243" w:bottom="1358" w:left="1248" w:header="0" w:footer="1195" w:gutter="0"/>
          <w:pgNumType w:fmt="decimal"/>
          <w:cols w:space="720" w:num="1"/>
        </w:sectPr>
      </w:pPr>
    </w:p>
    <w:p w14:paraId="7A486C7E">
      <w:pPr>
        <w:spacing w:before="55" w:line="219" w:lineRule="auto"/>
        <w:ind w:left="3488"/>
        <w:rPr>
          <w:rFonts w:hint="eastAsia" w:ascii="宋体" w:hAnsi="宋体" w:eastAsia="宋体" w:cs="宋体"/>
          <w:sz w:val="28"/>
          <w:szCs w:val="28"/>
          <w:lang w:eastAsia="zh-CN"/>
        </w:rPr>
      </w:pPr>
      <w:r>
        <w:rPr>
          <w:rFonts w:ascii="宋体" w:hAnsi="宋体" w:eastAsia="宋体" w:cs="宋体"/>
          <w:b/>
          <w:bCs/>
          <w:spacing w:val="-4"/>
          <w:sz w:val="28"/>
          <w:szCs w:val="28"/>
          <w:lang w:eastAsia="zh-CN"/>
        </w:rPr>
        <w:t>竞争性磋商报价一览表</w:t>
      </w:r>
    </w:p>
    <w:p w14:paraId="4777247F">
      <w:pPr>
        <w:pStyle w:val="4"/>
        <w:spacing w:line="266" w:lineRule="auto"/>
        <w:rPr>
          <w:lang w:eastAsia="zh-CN"/>
        </w:rPr>
      </w:pPr>
    </w:p>
    <w:p w14:paraId="40BFE664">
      <w:pPr>
        <w:pStyle w:val="4"/>
        <w:spacing w:line="267" w:lineRule="auto"/>
        <w:rPr>
          <w:lang w:eastAsia="zh-CN"/>
        </w:rPr>
      </w:pPr>
    </w:p>
    <w:p w14:paraId="1CF66465">
      <w:pPr>
        <w:spacing w:before="78" w:line="356" w:lineRule="auto"/>
        <w:ind w:right="4684"/>
        <w:rPr>
          <w:rFonts w:hint="eastAsia" w:ascii="宋体" w:hAnsi="宋体" w:eastAsia="宋体" w:cs="宋体"/>
          <w:sz w:val="24"/>
          <w:szCs w:val="24"/>
          <w:lang w:eastAsia="zh-CN"/>
        </w:rPr>
      </w:pPr>
      <w:r>
        <w:rPr>
          <w:rFonts w:ascii="宋体" w:hAnsi="宋体" w:eastAsia="宋体" w:cs="宋体"/>
          <w:sz w:val="24"/>
          <w:szCs w:val="24"/>
          <w:lang w:eastAsia="zh-CN"/>
        </w:rPr>
        <w:t>采购项目编号：</w:t>
      </w:r>
      <w:r>
        <w:rPr>
          <w:rFonts w:ascii="宋体" w:hAnsi="宋体" w:eastAsia="宋体" w:cs="宋体"/>
          <w:spacing w:val="-2"/>
          <w:sz w:val="24"/>
          <w:szCs w:val="24"/>
          <w:lang w:eastAsia="zh-CN"/>
        </w:rPr>
        <w:t>采购项目名称：</w:t>
      </w:r>
    </w:p>
    <w:p w14:paraId="337636E8">
      <w:pPr>
        <w:spacing w:line="167" w:lineRule="exact"/>
        <w:rPr>
          <w:lang w:eastAsia="zh-CN"/>
        </w:rPr>
      </w:pPr>
    </w:p>
    <w:tbl>
      <w:tblPr>
        <w:tblStyle w:val="17"/>
        <w:tblW w:w="9132"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25"/>
        <w:gridCol w:w="6907"/>
      </w:tblGrid>
      <w:tr w14:paraId="1E8BE8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 w:hRule="atLeast"/>
        </w:trPr>
        <w:tc>
          <w:tcPr>
            <w:tcW w:w="2225" w:type="dxa"/>
          </w:tcPr>
          <w:p w14:paraId="59252F4E">
            <w:pPr>
              <w:pStyle w:val="18"/>
              <w:spacing w:before="223" w:line="218" w:lineRule="auto"/>
              <w:ind w:left="879"/>
              <w:rPr>
                <w:rFonts w:hint="eastAsia"/>
              </w:rPr>
            </w:pPr>
            <w:r>
              <w:rPr>
                <w:spacing w:val="-4"/>
              </w:rPr>
              <w:t>报价</w:t>
            </w:r>
          </w:p>
        </w:tc>
        <w:tc>
          <w:tcPr>
            <w:tcW w:w="6907" w:type="dxa"/>
          </w:tcPr>
          <w:p w14:paraId="0294B90D">
            <w:pPr>
              <w:pStyle w:val="18"/>
              <w:spacing w:before="223" w:line="219" w:lineRule="auto"/>
              <w:ind w:left="1753"/>
              <w:rPr>
                <w:rFonts w:hint="eastAsia"/>
                <w:lang w:eastAsia="zh-CN"/>
              </w:rPr>
            </w:pPr>
            <w:r>
              <w:rPr>
                <w:spacing w:val="-2"/>
                <w:lang w:eastAsia="zh-CN"/>
              </w:rPr>
              <w:t>不超过债券存续规模的</w:t>
            </w:r>
            <w:r>
              <w:rPr>
                <w:rFonts w:hint="eastAsia"/>
                <w:spacing w:val="-2"/>
                <w:lang w:eastAsia="zh-CN"/>
              </w:rPr>
              <w:t>0.25</w:t>
            </w:r>
            <w:r>
              <w:rPr>
                <w:spacing w:val="-2"/>
                <w:lang w:eastAsia="zh-CN"/>
              </w:rPr>
              <w:t>%/年</w:t>
            </w:r>
          </w:p>
        </w:tc>
      </w:tr>
      <w:tr w14:paraId="5A0256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3" w:hRule="atLeast"/>
        </w:trPr>
        <w:tc>
          <w:tcPr>
            <w:tcW w:w="2225" w:type="dxa"/>
          </w:tcPr>
          <w:p w14:paraId="78730D88">
            <w:pPr>
              <w:spacing w:line="287" w:lineRule="auto"/>
              <w:rPr>
                <w:lang w:eastAsia="zh-CN"/>
              </w:rPr>
            </w:pPr>
          </w:p>
          <w:p w14:paraId="70DB17E9">
            <w:pPr>
              <w:spacing w:line="288" w:lineRule="auto"/>
              <w:rPr>
                <w:lang w:eastAsia="zh-CN"/>
              </w:rPr>
            </w:pPr>
          </w:p>
          <w:p w14:paraId="20312914">
            <w:pPr>
              <w:spacing w:line="288" w:lineRule="auto"/>
              <w:rPr>
                <w:lang w:eastAsia="zh-CN"/>
              </w:rPr>
            </w:pPr>
          </w:p>
          <w:p w14:paraId="1901993E">
            <w:pPr>
              <w:pStyle w:val="18"/>
              <w:spacing w:before="78" w:line="219" w:lineRule="auto"/>
              <w:ind w:left="641"/>
              <w:rPr>
                <w:rFonts w:hint="eastAsia"/>
              </w:rPr>
            </w:pPr>
            <w:r>
              <w:rPr>
                <w:spacing w:val="-3"/>
              </w:rPr>
              <w:t>承销费率</w:t>
            </w:r>
          </w:p>
        </w:tc>
        <w:tc>
          <w:tcPr>
            <w:tcW w:w="6907" w:type="dxa"/>
          </w:tcPr>
          <w:p w14:paraId="6D60A31B">
            <w:pPr>
              <w:spacing w:line="306" w:lineRule="auto"/>
            </w:pPr>
          </w:p>
          <w:p w14:paraId="2F5E3CDE">
            <w:pPr>
              <w:spacing w:line="307" w:lineRule="auto"/>
            </w:pPr>
          </w:p>
          <w:p w14:paraId="4D51E671">
            <w:pPr>
              <w:pStyle w:val="18"/>
              <w:tabs>
                <w:tab w:val="left" w:pos="4033"/>
              </w:tabs>
              <w:spacing w:before="78" w:line="219" w:lineRule="auto"/>
              <w:ind w:left="2354"/>
              <w:rPr>
                <w:rFonts w:hint="eastAsia"/>
              </w:rPr>
            </w:pPr>
            <w:r>
              <w:rPr>
                <w:rFonts w:ascii="Times New Roman" w:hAnsi="Times New Roman" w:eastAsia="Times New Roman" w:cs="Times New Roman"/>
                <w:u w:val="single"/>
              </w:rPr>
              <w:tab/>
            </w:r>
            <w:r>
              <w:rPr>
                <w:rFonts w:ascii="Times New Roman" w:hAnsi="Times New Roman" w:eastAsia="Times New Roman" w:cs="Times New Roman"/>
                <w:spacing w:val="-3"/>
              </w:rPr>
              <w:t>%/</w:t>
            </w:r>
            <w:r>
              <w:rPr>
                <w:spacing w:val="-3"/>
              </w:rPr>
              <w:t>年</w:t>
            </w:r>
          </w:p>
        </w:tc>
      </w:tr>
      <w:tr w14:paraId="15BF9B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6" w:hRule="atLeast"/>
        </w:trPr>
        <w:tc>
          <w:tcPr>
            <w:tcW w:w="2225" w:type="dxa"/>
          </w:tcPr>
          <w:p w14:paraId="26AC9BED">
            <w:pPr>
              <w:pStyle w:val="18"/>
              <w:spacing w:before="220" w:line="220" w:lineRule="auto"/>
              <w:ind w:left="642"/>
              <w:rPr>
                <w:rFonts w:hint="eastAsia"/>
              </w:rPr>
            </w:pPr>
            <w:r>
              <w:rPr>
                <w:color w:val="333333"/>
                <w:spacing w:val="-3"/>
              </w:rPr>
              <w:t>质量要求</w:t>
            </w:r>
          </w:p>
        </w:tc>
        <w:tc>
          <w:tcPr>
            <w:tcW w:w="6907" w:type="dxa"/>
          </w:tcPr>
          <w:p w14:paraId="46E68D18"/>
        </w:tc>
      </w:tr>
      <w:tr w14:paraId="2880A8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8" w:hRule="atLeast"/>
        </w:trPr>
        <w:tc>
          <w:tcPr>
            <w:tcW w:w="2225" w:type="dxa"/>
          </w:tcPr>
          <w:p w14:paraId="72C9B9C7">
            <w:pPr>
              <w:spacing w:line="369" w:lineRule="auto"/>
            </w:pPr>
          </w:p>
          <w:p w14:paraId="3FE8F61D">
            <w:pPr>
              <w:pStyle w:val="18"/>
              <w:spacing w:before="78" w:line="221" w:lineRule="auto"/>
              <w:ind w:left="884"/>
              <w:rPr>
                <w:rFonts w:hint="eastAsia"/>
              </w:rPr>
            </w:pPr>
            <w:r>
              <w:rPr>
                <w:spacing w:val="-7"/>
              </w:rPr>
              <w:t>备注</w:t>
            </w:r>
          </w:p>
        </w:tc>
        <w:tc>
          <w:tcPr>
            <w:tcW w:w="6907" w:type="dxa"/>
          </w:tcPr>
          <w:p w14:paraId="673682E3">
            <w:pPr>
              <w:spacing w:line="309" w:lineRule="auto"/>
            </w:pPr>
          </w:p>
          <w:p w14:paraId="31481BD4">
            <w:pPr>
              <w:spacing w:line="309" w:lineRule="auto"/>
            </w:pPr>
          </w:p>
          <w:p w14:paraId="366053EE">
            <w:pPr>
              <w:pStyle w:val="18"/>
              <w:spacing w:before="78" w:line="219" w:lineRule="auto"/>
              <w:ind w:left="2739"/>
              <w:rPr>
                <w:rFonts w:hint="eastAsia"/>
              </w:rPr>
            </w:pPr>
            <w:r>
              <w:rPr>
                <w:spacing w:val="-6"/>
                <w:u w:val="single"/>
              </w:rPr>
              <w:t>保留2位小数</w:t>
            </w:r>
          </w:p>
        </w:tc>
      </w:tr>
    </w:tbl>
    <w:p w14:paraId="6ADF5EA7">
      <w:pPr>
        <w:pStyle w:val="4"/>
        <w:spacing w:line="296" w:lineRule="auto"/>
      </w:pPr>
    </w:p>
    <w:p w14:paraId="163F12B9">
      <w:pPr>
        <w:pStyle w:val="4"/>
        <w:spacing w:line="296" w:lineRule="auto"/>
      </w:pPr>
    </w:p>
    <w:p w14:paraId="0CBE05F9">
      <w:pPr>
        <w:spacing w:before="78" w:line="218"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注：本项目采用百分比形式报价。</w:t>
      </w:r>
    </w:p>
    <w:p w14:paraId="70F7CEDC">
      <w:pPr>
        <w:pStyle w:val="4"/>
        <w:spacing w:line="258" w:lineRule="auto"/>
        <w:rPr>
          <w:lang w:eastAsia="zh-CN"/>
        </w:rPr>
      </w:pPr>
    </w:p>
    <w:p w14:paraId="6DC7D0F8">
      <w:pPr>
        <w:pStyle w:val="4"/>
        <w:spacing w:line="259" w:lineRule="auto"/>
        <w:rPr>
          <w:lang w:eastAsia="zh-CN"/>
        </w:rPr>
      </w:pPr>
    </w:p>
    <w:p w14:paraId="25A8AE76">
      <w:pPr>
        <w:pStyle w:val="4"/>
        <w:spacing w:line="259" w:lineRule="auto"/>
        <w:rPr>
          <w:lang w:eastAsia="zh-CN"/>
        </w:rPr>
      </w:pPr>
    </w:p>
    <w:p w14:paraId="53399BCA">
      <w:pPr>
        <w:pStyle w:val="4"/>
        <w:spacing w:line="259" w:lineRule="auto"/>
        <w:rPr>
          <w:lang w:eastAsia="zh-CN"/>
        </w:rPr>
      </w:pPr>
    </w:p>
    <w:p w14:paraId="641A73B1">
      <w:pPr>
        <w:pStyle w:val="4"/>
        <w:spacing w:line="259" w:lineRule="auto"/>
        <w:rPr>
          <w:lang w:eastAsia="zh-CN"/>
        </w:rPr>
      </w:pPr>
    </w:p>
    <w:p w14:paraId="65D528F0">
      <w:pPr>
        <w:pStyle w:val="4"/>
        <w:spacing w:line="259" w:lineRule="auto"/>
        <w:rPr>
          <w:lang w:eastAsia="zh-CN"/>
        </w:rPr>
      </w:pPr>
    </w:p>
    <w:p w14:paraId="3D905EA6">
      <w:pPr>
        <w:spacing w:before="78" w:line="219" w:lineRule="auto"/>
        <w:ind w:left="480"/>
        <w:rPr>
          <w:rFonts w:hint="eastAsia" w:ascii="宋体" w:hAnsi="宋体" w:eastAsia="宋体" w:cs="宋体"/>
          <w:sz w:val="24"/>
          <w:szCs w:val="24"/>
          <w:lang w:eastAsia="zh-CN"/>
        </w:rPr>
      </w:pPr>
      <w:r>
        <w:rPr>
          <w:rFonts w:ascii="宋体" w:hAnsi="宋体" w:eastAsia="宋体" w:cs="宋体"/>
          <w:spacing w:val="-2"/>
          <w:sz w:val="24"/>
          <w:szCs w:val="24"/>
          <w:lang w:eastAsia="zh-CN"/>
        </w:rPr>
        <w:t>供应商名称（公章</w:t>
      </w:r>
      <w:r>
        <w:rPr>
          <w:rFonts w:ascii="宋体" w:hAnsi="宋体" w:eastAsia="宋体" w:cs="宋体"/>
          <w:spacing w:val="2"/>
          <w:sz w:val="24"/>
          <w:szCs w:val="24"/>
          <w:lang w:eastAsia="zh-CN"/>
        </w:rPr>
        <w:t>）：</w:t>
      </w:r>
    </w:p>
    <w:p w14:paraId="668BC983">
      <w:pPr>
        <w:spacing w:before="195" w:line="219" w:lineRule="auto"/>
        <w:ind w:left="481"/>
        <w:rPr>
          <w:rFonts w:hint="eastAsia" w:ascii="宋体" w:hAnsi="宋体" w:eastAsia="宋体" w:cs="宋体"/>
          <w:sz w:val="24"/>
          <w:szCs w:val="24"/>
          <w:lang w:eastAsia="zh-CN"/>
        </w:rPr>
      </w:pPr>
      <w:r>
        <w:rPr>
          <w:rFonts w:ascii="宋体" w:hAnsi="宋体" w:eastAsia="宋体" w:cs="宋体"/>
          <w:spacing w:val="-1"/>
          <w:sz w:val="24"/>
          <w:szCs w:val="24"/>
          <w:lang w:eastAsia="zh-CN"/>
        </w:rPr>
        <w:t>法定代表人或授权委托人（签字或盖章</w:t>
      </w:r>
      <w:r>
        <w:rPr>
          <w:rFonts w:ascii="宋体" w:hAnsi="宋体" w:eastAsia="宋体" w:cs="宋体"/>
          <w:spacing w:val="2"/>
          <w:sz w:val="24"/>
          <w:szCs w:val="24"/>
          <w:lang w:eastAsia="zh-CN"/>
        </w:rPr>
        <w:t>）：</w:t>
      </w:r>
    </w:p>
    <w:p w14:paraId="1BBEA42C">
      <w:pPr>
        <w:spacing w:before="196" w:line="219" w:lineRule="auto"/>
        <w:ind w:left="522"/>
        <w:rPr>
          <w:rFonts w:hint="eastAsia" w:ascii="宋体" w:hAnsi="宋体" w:eastAsia="宋体" w:cs="宋体"/>
          <w:sz w:val="24"/>
          <w:szCs w:val="24"/>
          <w:lang w:eastAsia="zh-CN"/>
        </w:rPr>
      </w:pPr>
      <w:r>
        <w:rPr>
          <w:rFonts w:ascii="宋体" w:hAnsi="宋体" w:eastAsia="宋体" w:cs="宋体"/>
          <w:spacing w:val="-13"/>
          <w:sz w:val="24"/>
          <w:szCs w:val="24"/>
          <w:lang w:eastAsia="zh-CN"/>
        </w:rPr>
        <w:t>日期：年月日</w:t>
      </w:r>
    </w:p>
    <w:p w14:paraId="7BACEFF1">
      <w:pPr>
        <w:spacing w:line="219" w:lineRule="auto"/>
        <w:rPr>
          <w:rFonts w:hint="eastAsia" w:ascii="宋体" w:hAnsi="宋体" w:eastAsia="宋体" w:cs="宋体"/>
          <w:sz w:val="24"/>
          <w:szCs w:val="24"/>
          <w:lang w:eastAsia="zh-CN"/>
        </w:rPr>
        <w:sectPr>
          <w:footerReference r:id="rId21" w:type="default"/>
          <w:pgSz w:w="11906" w:h="16839"/>
          <w:pgMar w:top="1325" w:right="1413" w:bottom="1358" w:left="1256" w:header="0" w:footer="1195" w:gutter="0"/>
          <w:pgNumType w:fmt="decimal"/>
          <w:cols w:space="720" w:num="1"/>
        </w:sectPr>
      </w:pPr>
    </w:p>
    <w:p w14:paraId="347DE717">
      <w:pPr>
        <w:spacing w:before="64" w:line="223" w:lineRule="auto"/>
        <w:ind w:left="3525"/>
        <w:rPr>
          <w:rFonts w:hint="eastAsia" w:ascii="宋体" w:hAnsi="宋体" w:eastAsia="宋体" w:cs="宋体"/>
          <w:sz w:val="31"/>
          <w:szCs w:val="31"/>
          <w:lang w:eastAsia="zh-CN"/>
        </w:rPr>
      </w:pPr>
      <w:r>
        <w:rPr>
          <w:rFonts w:ascii="宋体" w:hAnsi="宋体" w:eastAsia="宋体" w:cs="宋体"/>
          <w:b/>
          <w:bCs/>
          <w:spacing w:val="6"/>
          <w:sz w:val="31"/>
          <w:szCs w:val="31"/>
          <w:lang w:eastAsia="zh-CN"/>
        </w:rPr>
        <w:t>磋商最终报价表</w:t>
      </w:r>
    </w:p>
    <w:p w14:paraId="5D171E9E">
      <w:pPr>
        <w:spacing w:before="193" w:line="370" w:lineRule="auto"/>
        <w:ind w:left="14" w:right="4792"/>
        <w:rPr>
          <w:rFonts w:hint="eastAsia" w:ascii="宋体" w:hAnsi="宋体" w:eastAsia="宋体" w:cs="宋体"/>
          <w:sz w:val="24"/>
          <w:szCs w:val="24"/>
          <w:lang w:eastAsia="zh-CN"/>
        </w:rPr>
      </w:pPr>
      <w:r>
        <w:rPr>
          <w:rFonts w:ascii="宋体" w:hAnsi="宋体" w:eastAsia="宋体" w:cs="宋体"/>
          <w:sz w:val="24"/>
          <w:szCs w:val="24"/>
          <w:lang w:eastAsia="zh-CN"/>
        </w:rPr>
        <w:t>采购项目编号：</w:t>
      </w:r>
      <w:r>
        <w:rPr>
          <w:rFonts w:ascii="宋体" w:hAnsi="宋体" w:eastAsia="宋体" w:cs="宋体"/>
          <w:spacing w:val="-2"/>
          <w:sz w:val="24"/>
          <w:szCs w:val="24"/>
          <w:lang w:eastAsia="zh-CN"/>
        </w:rPr>
        <w:t>采购项目名称：</w:t>
      </w:r>
    </w:p>
    <w:p w14:paraId="5AFE7541">
      <w:pPr>
        <w:spacing w:line="153" w:lineRule="exact"/>
        <w:rPr>
          <w:lang w:eastAsia="zh-CN"/>
        </w:rPr>
      </w:pPr>
    </w:p>
    <w:tbl>
      <w:tblPr>
        <w:tblStyle w:val="17"/>
        <w:tblW w:w="91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20"/>
        <w:gridCol w:w="6712"/>
      </w:tblGrid>
      <w:tr w14:paraId="28A98B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rPr>
        <w:tc>
          <w:tcPr>
            <w:tcW w:w="2420" w:type="dxa"/>
          </w:tcPr>
          <w:p w14:paraId="6EE520FE">
            <w:pPr>
              <w:pStyle w:val="18"/>
              <w:spacing w:before="222" w:line="218" w:lineRule="auto"/>
              <w:ind w:left="975"/>
              <w:rPr>
                <w:rFonts w:hint="eastAsia"/>
              </w:rPr>
            </w:pPr>
            <w:r>
              <w:rPr>
                <w:spacing w:val="-4"/>
              </w:rPr>
              <w:t>报价</w:t>
            </w:r>
          </w:p>
        </w:tc>
        <w:tc>
          <w:tcPr>
            <w:tcW w:w="6712" w:type="dxa"/>
          </w:tcPr>
          <w:p w14:paraId="672F9D11">
            <w:pPr>
              <w:pStyle w:val="18"/>
              <w:spacing w:before="222" w:line="219" w:lineRule="auto"/>
              <w:ind w:left="118"/>
              <w:rPr>
                <w:rFonts w:hint="eastAsia"/>
                <w:lang w:eastAsia="zh-CN"/>
              </w:rPr>
            </w:pPr>
            <w:r>
              <w:rPr>
                <w:spacing w:val="-2"/>
                <w:lang w:eastAsia="zh-CN"/>
              </w:rPr>
              <w:t>不超过债券存续规模的</w:t>
            </w:r>
            <w:r>
              <w:rPr>
                <w:rFonts w:hint="eastAsia"/>
                <w:spacing w:val="-2"/>
                <w:lang w:eastAsia="zh-CN"/>
              </w:rPr>
              <w:t>0.25</w:t>
            </w:r>
            <w:r>
              <w:rPr>
                <w:spacing w:val="-2"/>
                <w:lang w:eastAsia="zh-CN"/>
              </w:rPr>
              <w:t>%/年</w:t>
            </w:r>
          </w:p>
        </w:tc>
      </w:tr>
      <w:tr w14:paraId="0A5D33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3" w:hRule="atLeast"/>
        </w:trPr>
        <w:tc>
          <w:tcPr>
            <w:tcW w:w="2420" w:type="dxa"/>
          </w:tcPr>
          <w:p w14:paraId="0B590CFC">
            <w:pPr>
              <w:spacing w:line="308" w:lineRule="auto"/>
              <w:rPr>
                <w:lang w:eastAsia="zh-CN"/>
              </w:rPr>
            </w:pPr>
          </w:p>
          <w:p w14:paraId="7253D977">
            <w:pPr>
              <w:spacing w:line="308" w:lineRule="auto"/>
              <w:rPr>
                <w:lang w:eastAsia="zh-CN"/>
              </w:rPr>
            </w:pPr>
          </w:p>
          <w:p w14:paraId="15CA93BB">
            <w:pPr>
              <w:pStyle w:val="18"/>
              <w:spacing w:before="78" w:line="219" w:lineRule="auto"/>
              <w:ind w:left="737"/>
              <w:rPr>
                <w:rFonts w:hint="eastAsia"/>
              </w:rPr>
            </w:pPr>
            <w:r>
              <w:rPr>
                <w:spacing w:val="-3"/>
              </w:rPr>
              <w:t>承销费率</w:t>
            </w:r>
          </w:p>
        </w:tc>
        <w:tc>
          <w:tcPr>
            <w:tcW w:w="6712" w:type="dxa"/>
          </w:tcPr>
          <w:p w14:paraId="17923D2F">
            <w:pPr>
              <w:spacing w:line="308" w:lineRule="auto"/>
            </w:pPr>
          </w:p>
          <w:p w14:paraId="6041FC27">
            <w:pPr>
              <w:spacing w:line="308" w:lineRule="auto"/>
            </w:pPr>
          </w:p>
          <w:p w14:paraId="5E735A54">
            <w:pPr>
              <w:pStyle w:val="18"/>
              <w:tabs>
                <w:tab w:val="left" w:pos="1423"/>
              </w:tabs>
              <w:spacing w:before="78" w:line="219" w:lineRule="auto"/>
              <w:ind w:left="104"/>
              <w:rPr>
                <w:rFonts w:hint="eastAsia"/>
              </w:rPr>
            </w:pPr>
            <w:r>
              <w:rPr>
                <w:rFonts w:ascii="Times New Roman" w:hAnsi="Times New Roman" w:eastAsia="Times New Roman" w:cs="Times New Roman"/>
                <w:u w:val="single"/>
              </w:rPr>
              <w:tab/>
            </w:r>
            <w:r>
              <w:rPr>
                <w:rFonts w:ascii="Times New Roman" w:hAnsi="Times New Roman" w:eastAsia="Times New Roman" w:cs="Times New Roman"/>
                <w:spacing w:val="-3"/>
              </w:rPr>
              <w:t>%/</w:t>
            </w:r>
            <w:r>
              <w:rPr>
                <w:spacing w:val="-3"/>
              </w:rPr>
              <w:t>年</w:t>
            </w:r>
          </w:p>
        </w:tc>
      </w:tr>
      <w:tr w14:paraId="51AC36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8" w:hRule="atLeast"/>
        </w:trPr>
        <w:tc>
          <w:tcPr>
            <w:tcW w:w="2420" w:type="dxa"/>
          </w:tcPr>
          <w:p w14:paraId="348E111E">
            <w:pPr>
              <w:spacing w:line="368" w:lineRule="auto"/>
            </w:pPr>
          </w:p>
          <w:p w14:paraId="49336E49">
            <w:pPr>
              <w:pStyle w:val="18"/>
              <w:spacing w:before="78" w:line="221" w:lineRule="auto"/>
              <w:ind w:left="980"/>
              <w:rPr>
                <w:rFonts w:hint="eastAsia"/>
              </w:rPr>
            </w:pPr>
            <w:r>
              <w:rPr>
                <w:spacing w:val="-7"/>
              </w:rPr>
              <w:t>备注</w:t>
            </w:r>
          </w:p>
        </w:tc>
        <w:tc>
          <w:tcPr>
            <w:tcW w:w="6712" w:type="dxa"/>
          </w:tcPr>
          <w:p w14:paraId="551ABDCF">
            <w:pPr>
              <w:spacing w:line="308" w:lineRule="auto"/>
            </w:pPr>
          </w:p>
          <w:p w14:paraId="7DF09F7D">
            <w:pPr>
              <w:spacing w:line="309" w:lineRule="auto"/>
            </w:pPr>
          </w:p>
          <w:p w14:paraId="132370D4">
            <w:pPr>
              <w:pStyle w:val="18"/>
              <w:spacing w:before="78" w:line="219" w:lineRule="auto"/>
              <w:ind w:left="115"/>
              <w:rPr>
                <w:rFonts w:hint="eastAsia"/>
              </w:rPr>
            </w:pPr>
            <w:r>
              <w:rPr>
                <w:spacing w:val="-6"/>
                <w:u w:val="single"/>
              </w:rPr>
              <w:t>保留2位小数</w:t>
            </w:r>
          </w:p>
        </w:tc>
      </w:tr>
    </w:tbl>
    <w:p w14:paraId="56B6A322">
      <w:pPr>
        <w:pStyle w:val="4"/>
        <w:spacing w:line="306" w:lineRule="auto"/>
      </w:pPr>
    </w:p>
    <w:p w14:paraId="379D2140">
      <w:pPr>
        <w:pStyle w:val="4"/>
        <w:spacing w:line="307" w:lineRule="auto"/>
      </w:pPr>
    </w:p>
    <w:p w14:paraId="22115C2F">
      <w:pPr>
        <w:spacing w:before="78" w:line="218" w:lineRule="auto"/>
        <w:ind w:left="15"/>
        <w:rPr>
          <w:rFonts w:hint="eastAsia" w:ascii="宋体" w:hAnsi="宋体" w:eastAsia="宋体" w:cs="宋体"/>
          <w:sz w:val="24"/>
          <w:szCs w:val="24"/>
          <w:lang w:eastAsia="zh-CN"/>
        </w:rPr>
      </w:pPr>
      <w:r>
        <w:rPr>
          <w:rFonts w:ascii="宋体" w:hAnsi="宋体" w:eastAsia="宋体" w:cs="宋体"/>
          <w:spacing w:val="-1"/>
          <w:sz w:val="24"/>
          <w:szCs w:val="24"/>
          <w:lang w:eastAsia="zh-CN"/>
        </w:rPr>
        <w:t>注：本项目采用百分比形式报价</w:t>
      </w:r>
    </w:p>
    <w:p w14:paraId="0F0A38F1">
      <w:pPr>
        <w:pStyle w:val="4"/>
        <w:spacing w:line="256" w:lineRule="auto"/>
        <w:rPr>
          <w:lang w:eastAsia="zh-CN"/>
        </w:rPr>
      </w:pPr>
    </w:p>
    <w:p w14:paraId="16371C11">
      <w:pPr>
        <w:pStyle w:val="4"/>
        <w:spacing w:line="256" w:lineRule="auto"/>
        <w:rPr>
          <w:lang w:eastAsia="zh-CN"/>
        </w:rPr>
      </w:pPr>
    </w:p>
    <w:p w14:paraId="5B3C7996">
      <w:pPr>
        <w:pStyle w:val="4"/>
        <w:spacing w:line="256" w:lineRule="auto"/>
        <w:rPr>
          <w:lang w:eastAsia="zh-CN"/>
        </w:rPr>
      </w:pPr>
    </w:p>
    <w:p w14:paraId="3A115F49">
      <w:pPr>
        <w:pStyle w:val="4"/>
        <w:spacing w:line="256" w:lineRule="auto"/>
        <w:rPr>
          <w:lang w:eastAsia="zh-CN"/>
        </w:rPr>
      </w:pPr>
    </w:p>
    <w:p w14:paraId="47814DA8">
      <w:pPr>
        <w:pStyle w:val="4"/>
        <w:spacing w:line="256" w:lineRule="auto"/>
        <w:rPr>
          <w:lang w:eastAsia="zh-CN"/>
        </w:rPr>
      </w:pPr>
    </w:p>
    <w:p w14:paraId="468D1394">
      <w:pPr>
        <w:pStyle w:val="4"/>
        <w:spacing w:line="256" w:lineRule="auto"/>
        <w:rPr>
          <w:lang w:eastAsia="zh-CN"/>
        </w:rPr>
      </w:pPr>
    </w:p>
    <w:p w14:paraId="2D34DDAC">
      <w:pPr>
        <w:pStyle w:val="4"/>
        <w:spacing w:line="256" w:lineRule="auto"/>
        <w:rPr>
          <w:lang w:eastAsia="zh-CN"/>
        </w:rPr>
      </w:pPr>
    </w:p>
    <w:p w14:paraId="6028DF35">
      <w:pPr>
        <w:pStyle w:val="4"/>
        <w:spacing w:line="257" w:lineRule="auto"/>
        <w:rPr>
          <w:lang w:eastAsia="zh-CN"/>
        </w:rPr>
      </w:pPr>
    </w:p>
    <w:p w14:paraId="1B07D849">
      <w:pPr>
        <w:spacing w:before="78" w:line="356" w:lineRule="auto"/>
        <w:ind w:left="494" w:right="1728" w:firstLine="1"/>
        <w:rPr>
          <w:rFonts w:hint="eastAsia" w:ascii="宋体" w:hAnsi="宋体" w:eastAsia="宋体" w:cs="宋体"/>
          <w:sz w:val="24"/>
          <w:szCs w:val="24"/>
          <w:lang w:eastAsia="zh-CN"/>
        </w:rPr>
      </w:pPr>
      <w:r>
        <w:rPr>
          <w:rFonts w:ascii="宋体" w:hAnsi="宋体" w:eastAsia="宋体" w:cs="宋体"/>
          <w:sz w:val="24"/>
          <w:szCs w:val="24"/>
          <w:lang w:eastAsia="zh-CN"/>
        </w:rPr>
        <w:t>法定代表人或法定代表人授权代表（盖章或签字）</w:t>
      </w:r>
      <w:r>
        <w:rPr>
          <w:rFonts w:ascii="Times New Roman" w:hAnsi="Times New Roman" w:eastAsia="Times New Roman" w:cs="Times New Roman"/>
          <w:sz w:val="24"/>
          <w:szCs w:val="24"/>
          <w:lang w:eastAsia="zh-CN"/>
        </w:rPr>
        <w:t>:</w:t>
      </w:r>
      <w:r>
        <w:rPr>
          <w:rFonts w:ascii="宋体" w:hAnsi="宋体" w:eastAsia="宋体" w:cs="宋体"/>
          <w:spacing w:val="-1"/>
          <w:sz w:val="24"/>
          <w:szCs w:val="24"/>
          <w:lang w:eastAsia="zh-CN"/>
        </w:rPr>
        <w:t>磋商供应商名称（盖章</w:t>
      </w:r>
      <w:r>
        <w:rPr>
          <w:rFonts w:ascii="宋体" w:hAnsi="宋体" w:eastAsia="宋体" w:cs="宋体"/>
          <w:sz w:val="24"/>
          <w:szCs w:val="24"/>
          <w:lang w:eastAsia="zh-CN"/>
        </w:rPr>
        <w:t>）：</w:t>
      </w:r>
    </w:p>
    <w:p w14:paraId="17012ECE">
      <w:pPr>
        <w:spacing w:before="35" w:line="219" w:lineRule="auto"/>
        <w:ind w:left="536"/>
        <w:rPr>
          <w:rFonts w:hint="eastAsia" w:ascii="宋体" w:hAnsi="宋体" w:eastAsia="宋体" w:cs="宋体"/>
          <w:sz w:val="24"/>
          <w:szCs w:val="24"/>
          <w:lang w:eastAsia="zh-CN"/>
        </w:rPr>
      </w:pPr>
      <w:r>
        <w:rPr>
          <w:rFonts w:ascii="宋体" w:hAnsi="宋体" w:eastAsia="宋体" w:cs="宋体"/>
          <w:spacing w:val="-13"/>
          <w:sz w:val="24"/>
          <w:szCs w:val="24"/>
          <w:lang w:eastAsia="zh-CN"/>
        </w:rPr>
        <w:t>日期：年月日</w:t>
      </w:r>
    </w:p>
    <w:p w14:paraId="236D56DA">
      <w:pPr>
        <w:pStyle w:val="4"/>
        <w:spacing w:line="321" w:lineRule="auto"/>
        <w:rPr>
          <w:lang w:eastAsia="zh-CN"/>
        </w:rPr>
      </w:pPr>
    </w:p>
    <w:p w14:paraId="34A99DA5">
      <w:pPr>
        <w:pStyle w:val="4"/>
        <w:spacing w:line="322" w:lineRule="auto"/>
        <w:rPr>
          <w:lang w:eastAsia="zh-CN"/>
        </w:rPr>
      </w:pPr>
    </w:p>
    <w:p w14:paraId="6A11A279">
      <w:pPr>
        <w:spacing w:before="79" w:line="212" w:lineRule="auto"/>
        <w:jc w:val="right"/>
        <w:outlineLvl w:val="1"/>
        <w:rPr>
          <w:rFonts w:hint="eastAsia" w:ascii="宋体" w:hAnsi="宋体" w:eastAsia="宋体" w:cs="宋体"/>
          <w:sz w:val="24"/>
          <w:szCs w:val="24"/>
          <w:lang w:eastAsia="zh-CN"/>
        </w:rPr>
      </w:pPr>
      <w:bookmarkStart w:id="39" w:name="_Toc5775"/>
      <w:r>
        <w:rPr>
          <w:rFonts w:ascii="Times New Roman" w:hAnsi="Times New Roman" w:eastAsia="Times New Roman" w:cs="Times New Roman"/>
          <w:b/>
          <w:bCs/>
          <w:sz w:val="24"/>
          <w:szCs w:val="24"/>
          <w:lang w:eastAsia="zh-CN"/>
        </w:rPr>
        <w:t>[</w:t>
      </w:r>
      <w:r>
        <w:rPr>
          <w:rFonts w:ascii="宋体" w:hAnsi="宋体" w:eastAsia="宋体" w:cs="宋体"/>
          <w:b/>
          <w:bCs/>
          <w:sz w:val="24"/>
          <w:szCs w:val="24"/>
          <w:lang w:eastAsia="zh-CN"/>
        </w:rPr>
        <w:t>注：此报价单，由响应人将相关印件填好后（报价不填</w:t>
      </w:r>
      <w:r>
        <w:rPr>
          <w:rFonts w:ascii="宋体" w:hAnsi="宋体" w:eastAsia="宋体" w:cs="宋体"/>
          <w:b/>
          <w:bCs/>
          <w:spacing w:val="15"/>
          <w:sz w:val="24"/>
          <w:szCs w:val="24"/>
          <w:lang w:eastAsia="zh-CN"/>
        </w:rPr>
        <w:t>），</w:t>
      </w:r>
      <w:r>
        <w:rPr>
          <w:rFonts w:ascii="宋体" w:hAnsi="宋体" w:eastAsia="宋体" w:cs="宋体"/>
          <w:b/>
          <w:bCs/>
          <w:sz w:val="24"/>
          <w:szCs w:val="24"/>
          <w:lang w:eastAsia="zh-CN"/>
        </w:rPr>
        <w:t>带到开标现场最终报价时使</w:t>
      </w:r>
      <w:bookmarkEnd w:id="39"/>
    </w:p>
    <w:p w14:paraId="4192EC80">
      <w:pPr>
        <w:spacing w:before="264" w:line="219" w:lineRule="auto"/>
        <w:ind w:left="17"/>
        <w:rPr>
          <w:rFonts w:hint="eastAsia" w:ascii="宋体" w:hAnsi="宋体" w:eastAsia="宋体" w:cs="宋体"/>
          <w:sz w:val="24"/>
          <w:szCs w:val="24"/>
          <w:lang w:eastAsia="zh-CN"/>
        </w:rPr>
      </w:pPr>
      <w:r>
        <w:rPr>
          <w:rFonts w:ascii="宋体" w:hAnsi="宋体" w:eastAsia="宋体" w:cs="宋体"/>
          <w:b/>
          <w:bCs/>
          <w:spacing w:val="-3"/>
          <w:sz w:val="24"/>
          <w:szCs w:val="24"/>
          <w:lang w:eastAsia="zh-CN"/>
        </w:rPr>
        <w:t>用，准备二份及以上备用。</w:t>
      </w:r>
    </w:p>
    <w:p w14:paraId="3C87BD99">
      <w:pPr>
        <w:spacing w:line="219" w:lineRule="auto"/>
        <w:rPr>
          <w:rFonts w:hint="eastAsia" w:ascii="宋体" w:hAnsi="宋体" w:eastAsia="宋体" w:cs="宋体"/>
          <w:sz w:val="24"/>
          <w:szCs w:val="24"/>
          <w:lang w:eastAsia="zh-CN"/>
        </w:rPr>
        <w:sectPr>
          <w:footerReference r:id="rId22" w:type="default"/>
          <w:pgSz w:w="11906" w:h="16839"/>
          <w:pgMar w:top="1333" w:right="1305" w:bottom="1358" w:left="1242" w:header="0" w:footer="1195" w:gutter="0"/>
          <w:pgNumType w:fmt="decimal"/>
          <w:cols w:space="720" w:num="1"/>
        </w:sectPr>
      </w:pPr>
    </w:p>
    <w:p w14:paraId="3E815AEB">
      <w:pPr>
        <w:spacing w:before="56" w:line="220" w:lineRule="auto"/>
        <w:ind w:left="3141"/>
        <w:rPr>
          <w:rFonts w:hint="eastAsia" w:ascii="宋体" w:hAnsi="宋体" w:eastAsia="宋体" w:cs="宋体"/>
          <w:sz w:val="28"/>
          <w:szCs w:val="28"/>
          <w:lang w:eastAsia="zh-CN"/>
        </w:rPr>
      </w:pPr>
      <w:r>
        <w:rPr>
          <w:rFonts w:ascii="宋体" w:hAnsi="宋体" w:eastAsia="宋体" w:cs="宋体"/>
          <w:b/>
          <w:bCs/>
          <w:spacing w:val="-4"/>
          <w:sz w:val="28"/>
          <w:szCs w:val="28"/>
          <w:lang w:eastAsia="zh-CN"/>
        </w:rPr>
        <w:t>法定代表人资格证明文件</w:t>
      </w:r>
    </w:p>
    <w:p w14:paraId="0389B607">
      <w:pPr>
        <w:tabs>
          <w:tab w:val="left" w:pos="135"/>
        </w:tabs>
        <w:spacing w:before="183" w:line="219" w:lineRule="auto"/>
        <w:rPr>
          <w:rFonts w:hint="eastAsia" w:ascii="宋体" w:hAnsi="宋体" w:eastAsia="宋体" w:cs="宋体"/>
          <w:sz w:val="24"/>
          <w:szCs w:val="24"/>
          <w:lang w:eastAsia="zh-CN"/>
        </w:rPr>
      </w:pPr>
      <w:r>
        <w:rPr>
          <w:rFonts w:ascii="宋体" w:hAnsi="宋体" w:eastAsia="宋体" w:cs="宋体"/>
          <w:sz w:val="24"/>
          <w:szCs w:val="24"/>
          <w:u w:val="single"/>
          <w:lang w:eastAsia="zh-CN"/>
        </w:rPr>
        <w:tab/>
      </w:r>
      <w:r>
        <w:rPr>
          <w:rFonts w:ascii="宋体" w:hAnsi="宋体" w:eastAsia="宋体" w:cs="宋体"/>
          <w:spacing w:val="-17"/>
          <w:sz w:val="24"/>
          <w:szCs w:val="24"/>
          <w:u w:val="single"/>
          <w:lang w:eastAsia="zh-CN"/>
        </w:rPr>
        <w:t>（采购人单位名称</w:t>
      </w:r>
      <w:r>
        <w:rPr>
          <w:rFonts w:ascii="宋体" w:hAnsi="宋体" w:eastAsia="宋体" w:cs="宋体"/>
          <w:spacing w:val="15"/>
          <w:sz w:val="24"/>
          <w:szCs w:val="24"/>
          <w:u w:val="single"/>
          <w:lang w:eastAsia="zh-CN"/>
        </w:rPr>
        <w:t>）：</w:t>
      </w:r>
    </w:p>
    <w:p w14:paraId="5518D70D">
      <w:pPr>
        <w:spacing w:before="195" w:line="356" w:lineRule="auto"/>
        <w:ind w:left="10" w:firstLine="482"/>
        <w:rPr>
          <w:rFonts w:hint="eastAsia" w:ascii="宋体" w:hAnsi="宋体" w:eastAsia="宋体" w:cs="宋体"/>
          <w:sz w:val="24"/>
          <w:szCs w:val="24"/>
          <w:lang w:eastAsia="zh-CN"/>
        </w:rPr>
      </w:pPr>
      <w:r>
        <w:rPr>
          <w:rFonts w:ascii="宋体" w:hAnsi="宋体" w:eastAsia="宋体" w:cs="宋体"/>
          <w:spacing w:val="-1"/>
          <w:sz w:val="24"/>
          <w:szCs w:val="24"/>
          <w:lang w:eastAsia="zh-CN"/>
        </w:rPr>
        <w:t>兹有同志为公司法定</w:t>
      </w:r>
      <w:r>
        <w:rPr>
          <w:rFonts w:ascii="宋体" w:hAnsi="宋体" w:eastAsia="宋体" w:cs="宋体"/>
          <w:spacing w:val="-2"/>
          <w:sz w:val="24"/>
          <w:szCs w:val="24"/>
          <w:lang w:eastAsia="zh-CN"/>
        </w:rPr>
        <w:t>代表人，代表我单位办理一切社会公务事宜，具有</w:t>
      </w:r>
      <w:r>
        <w:rPr>
          <w:rFonts w:ascii="宋体" w:hAnsi="宋体" w:eastAsia="宋体" w:cs="宋体"/>
          <w:spacing w:val="-3"/>
          <w:sz w:val="24"/>
          <w:szCs w:val="24"/>
          <w:lang w:eastAsia="zh-CN"/>
        </w:rPr>
        <w:t>法律效力。</w:t>
      </w:r>
    </w:p>
    <w:p w14:paraId="34FEE384">
      <w:pPr>
        <w:spacing w:before="34" w:line="356" w:lineRule="auto"/>
        <w:ind w:left="489" w:right="6180" w:firstLine="18"/>
        <w:rPr>
          <w:rFonts w:hint="eastAsia" w:ascii="宋体" w:hAnsi="宋体" w:eastAsia="宋体" w:cs="宋体"/>
          <w:sz w:val="24"/>
          <w:szCs w:val="24"/>
          <w:lang w:eastAsia="zh-CN"/>
        </w:rPr>
      </w:pPr>
      <w:r>
        <w:rPr>
          <w:rFonts w:ascii="宋体" w:hAnsi="宋体" w:eastAsia="宋体" w:cs="宋体"/>
          <w:spacing w:val="-9"/>
          <w:sz w:val="24"/>
          <w:szCs w:val="24"/>
          <w:lang w:eastAsia="zh-CN"/>
        </w:rPr>
        <w:t>附法定代表人基本情况：</w:t>
      </w:r>
      <w:r>
        <w:rPr>
          <w:rFonts w:ascii="宋体" w:hAnsi="宋体" w:eastAsia="宋体" w:cs="宋体"/>
          <w:spacing w:val="-4"/>
          <w:sz w:val="24"/>
          <w:szCs w:val="24"/>
          <w:lang w:eastAsia="zh-CN"/>
        </w:rPr>
        <w:t>姓名：</w:t>
      </w:r>
    </w:p>
    <w:p w14:paraId="316B17F8">
      <w:pPr>
        <w:spacing w:before="33" w:line="360" w:lineRule="auto"/>
        <w:ind w:left="489" w:right="6599" w:firstLine="6"/>
        <w:rPr>
          <w:rFonts w:hint="eastAsia" w:ascii="宋体" w:hAnsi="宋体" w:eastAsia="宋体" w:cs="宋体"/>
          <w:sz w:val="24"/>
          <w:szCs w:val="24"/>
          <w:lang w:eastAsia="zh-CN"/>
        </w:rPr>
      </w:pPr>
      <w:r>
        <w:rPr>
          <w:rFonts w:ascii="宋体" w:hAnsi="宋体" w:eastAsia="宋体" w:cs="宋体"/>
          <w:spacing w:val="-2"/>
          <w:sz w:val="24"/>
          <w:szCs w:val="24"/>
          <w:lang w:eastAsia="zh-CN"/>
        </w:rPr>
        <w:t>身份证号码：通讯地址：</w:t>
      </w:r>
    </w:p>
    <w:p w14:paraId="748356D6">
      <w:pPr>
        <w:spacing w:before="25" w:line="356" w:lineRule="auto"/>
        <w:ind w:left="507" w:right="6839" w:firstLine="10"/>
        <w:rPr>
          <w:rFonts w:hint="eastAsia" w:ascii="宋体" w:hAnsi="宋体" w:eastAsia="宋体" w:cs="宋体"/>
          <w:sz w:val="24"/>
          <w:szCs w:val="24"/>
          <w:lang w:eastAsia="zh-CN"/>
        </w:rPr>
      </w:pPr>
      <w:r>
        <w:rPr>
          <w:rFonts w:ascii="宋体" w:hAnsi="宋体" w:eastAsia="宋体" w:cs="宋体"/>
          <w:spacing w:val="-8"/>
          <w:sz w:val="24"/>
          <w:szCs w:val="24"/>
          <w:lang w:eastAsia="zh-CN"/>
        </w:rPr>
        <w:t>电话号码：</w:t>
      </w:r>
      <w:r>
        <w:rPr>
          <w:rFonts w:ascii="宋体" w:hAnsi="宋体" w:eastAsia="宋体" w:cs="宋体"/>
          <w:spacing w:val="-6"/>
          <w:sz w:val="24"/>
          <w:szCs w:val="24"/>
          <w:lang w:eastAsia="zh-CN"/>
        </w:rPr>
        <w:t>邮政编码：</w:t>
      </w:r>
    </w:p>
    <w:p w14:paraId="6DA75676">
      <w:pPr>
        <w:spacing w:before="95"/>
        <w:rPr>
          <w:lang w:eastAsia="zh-CN"/>
        </w:rPr>
      </w:pPr>
    </w:p>
    <w:tbl>
      <w:tblPr>
        <w:tblStyle w:val="17"/>
        <w:tblW w:w="8749" w:type="dxa"/>
        <w:tblInd w:w="12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749"/>
      </w:tblGrid>
      <w:tr w14:paraId="1E532180">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97" w:hRule="atLeast"/>
        </w:trPr>
        <w:tc>
          <w:tcPr>
            <w:tcW w:w="8749" w:type="dxa"/>
          </w:tcPr>
          <w:p w14:paraId="47ACDD7C">
            <w:pPr>
              <w:spacing w:line="265" w:lineRule="auto"/>
              <w:rPr>
                <w:lang w:eastAsia="zh-CN"/>
              </w:rPr>
            </w:pPr>
          </w:p>
          <w:p w14:paraId="4DB9B82F">
            <w:pPr>
              <w:spacing w:line="265" w:lineRule="auto"/>
              <w:rPr>
                <w:lang w:eastAsia="zh-CN"/>
              </w:rPr>
            </w:pPr>
          </w:p>
          <w:p w14:paraId="68DBD09E">
            <w:pPr>
              <w:spacing w:line="265" w:lineRule="auto"/>
              <w:rPr>
                <w:lang w:eastAsia="zh-CN"/>
              </w:rPr>
            </w:pPr>
          </w:p>
          <w:p w14:paraId="53DF2CAB">
            <w:pPr>
              <w:spacing w:line="265" w:lineRule="auto"/>
              <w:rPr>
                <w:lang w:eastAsia="zh-CN"/>
              </w:rPr>
            </w:pPr>
          </w:p>
          <w:p w14:paraId="33C16BD9">
            <w:pPr>
              <w:pStyle w:val="18"/>
              <w:spacing w:before="78" w:line="219" w:lineRule="auto"/>
              <w:ind w:left="1567"/>
              <w:rPr>
                <w:rFonts w:hint="eastAsia"/>
                <w:lang w:eastAsia="zh-CN"/>
              </w:rPr>
            </w:pPr>
            <w:r>
              <w:rPr>
                <w:spacing w:val="-1"/>
                <w:lang w:eastAsia="zh-CN"/>
              </w:rPr>
              <w:t>法定代表人《居民身份证正、反面》复印件</w:t>
            </w:r>
          </w:p>
        </w:tc>
      </w:tr>
    </w:tbl>
    <w:p w14:paraId="7638F1C8">
      <w:pPr>
        <w:pStyle w:val="4"/>
        <w:spacing w:line="288" w:lineRule="auto"/>
        <w:rPr>
          <w:lang w:eastAsia="zh-CN"/>
        </w:rPr>
      </w:pPr>
    </w:p>
    <w:p w14:paraId="01A06E09">
      <w:pPr>
        <w:pStyle w:val="4"/>
        <w:spacing w:line="289" w:lineRule="auto"/>
        <w:rPr>
          <w:lang w:eastAsia="zh-CN"/>
        </w:rPr>
      </w:pPr>
    </w:p>
    <w:p w14:paraId="02AA03CC">
      <w:pPr>
        <w:spacing w:before="79" w:line="219" w:lineRule="auto"/>
        <w:ind w:left="489"/>
        <w:rPr>
          <w:rFonts w:hint="eastAsia" w:ascii="宋体" w:hAnsi="宋体" w:eastAsia="宋体" w:cs="宋体"/>
          <w:sz w:val="24"/>
          <w:szCs w:val="24"/>
          <w:lang w:eastAsia="zh-CN"/>
        </w:rPr>
      </w:pPr>
      <w:r>
        <w:rPr>
          <w:rFonts w:ascii="宋体" w:hAnsi="宋体" w:eastAsia="宋体" w:cs="宋体"/>
          <w:spacing w:val="-2"/>
          <w:sz w:val="24"/>
          <w:szCs w:val="24"/>
          <w:lang w:eastAsia="zh-CN"/>
        </w:rPr>
        <w:t>供应商名称（公章</w:t>
      </w:r>
      <w:r>
        <w:rPr>
          <w:rFonts w:ascii="宋体" w:hAnsi="宋体" w:eastAsia="宋体" w:cs="宋体"/>
          <w:spacing w:val="2"/>
          <w:sz w:val="24"/>
          <w:szCs w:val="24"/>
          <w:lang w:eastAsia="zh-CN"/>
        </w:rPr>
        <w:t>）：</w:t>
      </w:r>
    </w:p>
    <w:p w14:paraId="4F606940">
      <w:pPr>
        <w:spacing w:before="195" w:line="219" w:lineRule="auto"/>
        <w:ind w:left="490"/>
        <w:rPr>
          <w:rFonts w:hint="eastAsia" w:ascii="宋体" w:hAnsi="宋体" w:eastAsia="宋体" w:cs="宋体"/>
          <w:sz w:val="24"/>
          <w:szCs w:val="24"/>
          <w:lang w:eastAsia="zh-CN"/>
        </w:rPr>
      </w:pPr>
      <w:r>
        <w:rPr>
          <w:rFonts w:ascii="宋体" w:hAnsi="宋体" w:eastAsia="宋体" w:cs="宋体"/>
          <w:spacing w:val="-1"/>
          <w:sz w:val="24"/>
          <w:szCs w:val="24"/>
          <w:lang w:eastAsia="zh-CN"/>
        </w:rPr>
        <w:t>法定代表人（签字或盖章</w:t>
      </w:r>
      <w:r>
        <w:rPr>
          <w:rFonts w:ascii="宋体" w:hAnsi="宋体" w:eastAsia="宋体" w:cs="宋体"/>
          <w:sz w:val="24"/>
          <w:szCs w:val="24"/>
          <w:lang w:eastAsia="zh-CN"/>
        </w:rPr>
        <w:t>）：</w:t>
      </w:r>
    </w:p>
    <w:p w14:paraId="40B28DCF">
      <w:pPr>
        <w:spacing w:before="196" w:line="219" w:lineRule="auto"/>
        <w:ind w:left="530"/>
        <w:rPr>
          <w:rFonts w:hint="eastAsia" w:ascii="宋体" w:hAnsi="宋体" w:eastAsia="宋体" w:cs="宋体"/>
          <w:sz w:val="24"/>
          <w:szCs w:val="24"/>
          <w:lang w:eastAsia="zh-CN"/>
        </w:rPr>
      </w:pPr>
      <w:r>
        <w:rPr>
          <w:rFonts w:ascii="宋体" w:hAnsi="宋体" w:eastAsia="宋体" w:cs="宋体"/>
          <w:spacing w:val="-11"/>
          <w:sz w:val="24"/>
          <w:szCs w:val="24"/>
          <w:lang w:eastAsia="zh-CN"/>
        </w:rPr>
        <w:t>日期：年月日</w:t>
      </w:r>
    </w:p>
    <w:p w14:paraId="1CF7095B">
      <w:pPr>
        <w:spacing w:line="219" w:lineRule="auto"/>
        <w:rPr>
          <w:rFonts w:hint="eastAsia" w:ascii="宋体" w:hAnsi="宋体" w:eastAsia="宋体" w:cs="宋体"/>
          <w:sz w:val="24"/>
          <w:szCs w:val="24"/>
          <w:lang w:eastAsia="zh-CN"/>
        </w:rPr>
        <w:sectPr>
          <w:footerReference r:id="rId23" w:type="default"/>
          <w:pgSz w:w="11906" w:h="16839"/>
          <w:pgMar w:top="1373" w:right="1418" w:bottom="1358" w:left="1248" w:header="0" w:footer="1195" w:gutter="0"/>
          <w:pgNumType w:fmt="decimal"/>
          <w:cols w:space="720" w:num="1"/>
        </w:sectPr>
      </w:pPr>
    </w:p>
    <w:p w14:paraId="4C2EA2A7">
      <w:pPr>
        <w:spacing w:before="56" w:line="219" w:lineRule="auto"/>
        <w:ind w:left="3984"/>
        <w:rPr>
          <w:rFonts w:hint="eastAsia" w:ascii="宋体" w:hAnsi="宋体" w:eastAsia="宋体" w:cs="宋体"/>
          <w:sz w:val="28"/>
          <w:szCs w:val="28"/>
          <w:lang w:eastAsia="zh-CN"/>
        </w:rPr>
      </w:pPr>
      <w:r>
        <w:rPr>
          <w:rFonts w:ascii="宋体" w:hAnsi="宋体" w:eastAsia="宋体" w:cs="宋体"/>
          <w:b/>
          <w:bCs/>
          <w:spacing w:val="-5"/>
          <w:sz w:val="28"/>
          <w:szCs w:val="28"/>
          <w:lang w:eastAsia="zh-CN"/>
        </w:rPr>
        <w:t>授权委托书</w:t>
      </w:r>
    </w:p>
    <w:p w14:paraId="3422BC28">
      <w:pPr>
        <w:tabs>
          <w:tab w:val="left" w:pos="135"/>
        </w:tabs>
        <w:spacing w:before="42" w:line="219" w:lineRule="auto"/>
        <w:rPr>
          <w:rFonts w:hint="eastAsia" w:ascii="宋体" w:hAnsi="宋体" w:eastAsia="宋体" w:cs="宋体"/>
          <w:sz w:val="24"/>
          <w:szCs w:val="24"/>
          <w:lang w:eastAsia="zh-CN"/>
        </w:rPr>
      </w:pPr>
      <w:r>
        <w:rPr>
          <w:rFonts w:ascii="宋体" w:hAnsi="宋体" w:eastAsia="宋体" w:cs="宋体"/>
          <w:sz w:val="24"/>
          <w:szCs w:val="24"/>
          <w:u w:val="single"/>
          <w:lang w:eastAsia="zh-CN"/>
        </w:rPr>
        <w:tab/>
      </w:r>
      <w:r>
        <w:rPr>
          <w:rFonts w:ascii="宋体" w:hAnsi="宋体" w:eastAsia="宋体" w:cs="宋体"/>
          <w:spacing w:val="-17"/>
          <w:sz w:val="24"/>
          <w:szCs w:val="24"/>
          <w:u w:val="single"/>
          <w:lang w:eastAsia="zh-CN"/>
        </w:rPr>
        <w:t>（采购人单位名称</w:t>
      </w:r>
      <w:r>
        <w:rPr>
          <w:rFonts w:ascii="宋体" w:hAnsi="宋体" w:eastAsia="宋体" w:cs="宋体"/>
          <w:sz w:val="24"/>
          <w:szCs w:val="24"/>
          <w:u w:val="single"/>
          <w:lang w:eastAsia="zh-CN"/>
        </w:rPr>
        <w:t>）</w:t>
      </w:r>
      <w:r>
        <w:rPr>
          <w:rFonts w:ascii="宋体" w:hAnsi="宋体" w:eastAsia="宋体" w:cs="宋体"/>
          <w:sz w:val="24"/>
          <w:szCs w:val="24"/>
          <w:lang w:eastAsia="zh-CN"/>
        </w:rPr>
        <w:t>：</w:t>
      </w:r>
    </w:p>
    <w:p w14:paraId="33991C0E">
      <w:pPr>
        <w:spacing w:before="180" w:line="353" w:lineRule="auto"/>
        <w:ind w:left="8" w:firstLine="481"/>
        <w:jc w:val="both"/>
        <w:rPr>
          <w:rFonts w:hint="eastAsia" w:ascii="宋体" w:hAnsi="宋体" w:eastAsia="宋体" w:cs="宋体"/>
          <w:sz w:val="24"/>
          <w:szCs w:val="24"/>
          <w:lang w:eastAsia="zh-CN"/>
        </w:rPr>
      </w:pPr>
      <w:r>
        <w:rPr>
          <w:rFonts w:ascii="宋体" w:hAnsi="宋体" w:eastAsia="宋体" w:cs="宋体"/>
          <w:spacing w:val="-1"/>
          <w:sz w:val="24"/>
          <w:szCs w:val="24"/>
          <w:lang w:eastAsia="zh-CN"/>
        </w:rPr>
        <w:t>本人</w:t>
      </w:r>
      <w:r>
        <w:rPr>
          <w:rFonts w:ascii="宋体" w:hAnsi="宋体" w:eastAsia="宋体" w:cs="宋体"/>
          <w:spacing w:val="-1"/>
          <w:sz w:val="24"/>
          <w:szCs w:val="24"/>
          <w:u w:val="single"/>
          <w:lang w:eastAsia="zh-CN"/>
        </w:rPr>
        <w:t>法定代表人姓名（法定代表人身份证号码）</w:t>
      </w:r>
      <w:r>
        <w:rPr>
          <w:rFonts w:ascii="宋体" w:hAnsi="宋体" w:eastAsia="宋体" w:cs="宋体"/>
          <w:spacing w:val="-1"/>
          <w:sz w:val="24"/>
          <w:szCs w:val="24"/>
          <w:lang w:eastAsia="zh-CN"/>
        </w:rPr>
        <w:t>系</w:t>
      </w:r>
      <w:r>
        <w:rPr>
          <w:rFonts w:ascii="宋体" w:hAnsi="宋体" w:eastAsia="宋体" w:cs="宋体"/>
          <w:spacing w:val="-1"/>
          <w:sz w:val="24"/>
          <w:szCs w:val="24"/>
          <w:u w:val="single"/>
          <w:lang w:eastAsia="zh-CN"/>
        </w:rPr>
        <w:t>供应商公司名称</w:t>
      </w:r>
      <w:r>
        <w:rPr>
          <w:rFonts w:ascii="宋体" w:hAnsi="宋体" w:eastAsia="宋体" w:cs="宋体"/>
          <w:spacing w:val="-1"/>
          <w:sz w:val="24"/>
          <w:szCs w:val="24"/>
          <w:lang w:eastAsia="zh-CN"/>
        </w:rPr>
        <w:t>的法定代表人，现</w:t>
      </w:r>
      <w:r>
        <w:rPr>
          <w:rFonts w:ascii="宋体" w:hAnsi="宋体" w:eastAsia="宋体" w:cs="宋体"/>
          <w:spacing w:val="1"/>
          <w:sz w:val="24"/>
          <w:szCs w:val="24"/>
          <w:lang w:eastAsia="zh-CN"/>
        </w:rPr>
        <w:t>授权委托本公司的员工</w:t>
      </w:r>
      <w:r>
        <w:rPr>
          <w:rFonts w:ascii="宋体" w:hAnsi="宋体" w:eastAsia="宋体" w:cs="宋体"/>
          <w:sz w:val="24"/>
          <w:szCs w:val="24"/>
          <w:u w:val="single"/>
          <w:lang w:eastAsia="zh-CN"/>
        </w:rPr>
        <w:t>XXX</w:t>
      </w:r>
      <w:r>
        <w:rPr>
          <w:rFonts w:ascii="宋体" w:hAnsi="宋体" w:eastAsia="宋体" w:cs="宋体"/>
          <w:spacing w:val="1"/>
          <w:sz w:val="24"/>
          <w:szCs w:val="24"/>
          <w:u w:val="single"/>
          <w:lang w:eastAsia="zh-CN"/>
        </w:rPr>
        <w:t>（身份证号：</w:t>
      </w:r>
      <w:r>
        <w:rPr>
          <w:rFonts w:ascii="宋体" w:hAnsi="宋体" w:eastAsia="宋体" w:cs="宋体"/>
          <w:sz w:val="24"/>
          <w:szCs w:val="24"/>
          <w:u w:val="single"/>
          <w:lang w:eastAsia="zh-CN"/>
        </w:rPr>
        <w:t>XX</w:t>
      </w:r>
      <w:r>
        <w:rPr>
          <w:rFonts w:ascii="宋体" w:hAnsi="宋体" w:eastAsia="宋体" w:cs="宋体"/>
          <w:spacing w:val="1"/>
          <w:sz w:val="24"/>
          <w:szCs w:val="24"/>
          <w:u w:val="single"/>
          <w:lang w:eastAsia="zh-CN"/>
        </w:rPr>
        <w:t>）</w:t>
      </w:r>
      <w:r>
        <w:rPr>
          <w:rFonts w:ascii="宋体" w:hAnsi="宋体" w:eastAsia="宋体" w:cs="宋体"/>
          <w:spacing w:val="1"/>
          <w:sz w:val="24"/>
          <w:szCs w:val="24"/>
          <w:lang w:eastAsia="zh-CN"/>
        </w:rPr>
        <w:t>为我单位参加贵单位组织的（项目编号）的</w:t>
      </w:r>
      <w:r>
        <w:rPr>
          <w:rFonts w:ascii="宋体" w:hAnsi="宋体" w:eastAsia="宋体" w:cs="宋体"/>
          <w:sz w:val="24"/>
          <w:szCs w:val="24"/>
          <w:lang w:eastAsia="zh-CN"/>
        </w:rPr>
        <w:t>（项目名称）采购活动的代表人，全权代表我单位</w:t>
      </w:r>
      <w:r>
        <w:rPr>
          <w:rFonts w:ascii="宋体" w:hAnsi="宋体" w:eastAsia="宋体" w:cs="宋体"/>
          <w:spacing w:val="-1"/>
          <w:sz w:val="24"/>
          <w:szCs w:val="24"/>
          <w:lang w:eastAsia="zh-CN"/>
        </w:rPr>
        <w:t>处理在该项目采购活动中的一切事宜。</w:t>
      </w:r>
      <w:r>
        <w:rPr>
          <w:rFonts w:ascii="宋体" w:hAnsi="宋体" w:eastAsia="宋体" w:cs="宋体"/>
          <w:spacing w:val="-9"/>
          <w:sz w:val="24"/>
          <w:szCs w:val="24"/>
          <w:lang w:eastAsia="zh-CN"/>
        </w:rPr>
        <w:t>代理期限从年月日起至年月日止。</w:t>
      </w:r>
    </w:p>
    <w:p w14:paraId="13D6108B">
      <w:pPr>
        <w:spacing w:before="32" w:line="219" w:lineRule="auto"/>
        <w:ind w:left="489"/>
        <w:rPr>
          <w:rFonts w:hint="eastAsia" w:ascii="宋体" w:hAnsi="宋体" w:eastAsia="宋体" w:cs="宋体"/>
          <w:sz w:val="24"/>
          <w:szCs w:val="24"/>
          <w:lang w:eastAsia="zh-CN"/>
        </w:rPr>
      </w:pPr>
      <w:r>
        <w:rPr>
          <w:rFonts w:ascii="宋体" w:hAnsi="宋体" w:eastAsia="宋体" w:cs="宋体"/>
          <w:spacing w:val="-2"/>
          <w:sz w:val="24"/>
          <w:szCs w:val="24"/>
          <w:lang w:eastAsia="zh-CN"/>
        </w:rPr>
        <w:t>供应商名称（盖章</w:t>
      </w:r>
      <w:r>
        <w:rPr>
          <w:rFonts w:ascii="宋体" w:hAnsi="宋体" w:eastAsia="宋体" w:cs="宋体"/>
          <w:spacing w:val="2"/>
          <w:sz w:val="24"/>
          <w:szCs w:val="24"/>
          <w:lang w:eastAsia="zh-CN"/>
        </w:rPr>
        <w:t>）：</w:t>
      </w:r>
    </w:p>
    <w:p w14:paraId="1645549A">
      <w:pPr>
        <w:spacing w:before="183" w:line="219" w:lineRule="auto"/>
        <w:ind w:left="490"/>
        <w:rPr>
          <w:rFonts w:hint="eastAsia" w:ascii="宋体" w:hAnsi="宋体" w:eastAsia="宋体" w:cs="宋体"/>
          <w:sz w:val="24"/>
          <w:szCs w:val="24"/>
          <w:lang w:eastAsia="zh-CN"/>
        </w:rPr>
      </w:pPr>
      <w:r>
        <w:rPr>
          <w:rFonts w:ascii="宋体" w:hAnsi="宋体" w:eastAsia="宋体" w:cs="宋体"/>
          <w:spacing w:val="-1"/>
          <w:sz w:val="24"/>
          <w:szCs w:val="24"/>
          <w:lang w:eastAsia="zh-CN"/>
        </w:rPr>
        <w:t>法定代表人签字或签章：</w:t>
      </w:r>
    </w:p>
    <w:p w14:paraId="7CCB62F2">
      <w:pPr>
        <w:spacing w:before="184" w:line="219" w:lineRule="auto"/>
        <w:ind w:left="489"/>
        <w:rPr>
          <w:rFonts w:hint="eastAsia" w:ascii="宋体" w:hAnsi="宋体" w:eastAsia="宋体" w:cs="宋体"/>
          <w:sz w:val="24"/>
          <w:szCs w:val="24"/>
          <w:lang w:eastAsia="zh-CN"/>
        </w:rPr>
      </w:pPr>
      <w:r>
        <w:rPr>
          <w:rFonts w:ascii="宋体" w:hAnsi="宋体" w:eastAsia="宋体" w:cs="宋体"/>
          <w:spacing w:val="-2"/>
          <w:sz w:val="24"/>
          <w:szCs w:val="24"/>
          <w:lang w:eastAsia="zh-CN"/>
        </w:rPr>
        <w:t>签发日期:年月日</w:t>
      </w:r>
    </w:p>
    <w:p w14:paraId="219FD74D">
      <w:pPr>
        <w:pStyle w:val="4"/>
        <w:spacing w:line="411" w:lineRule="auto"/>
        <w:rPr>
          <w:lang w:eastAsia="zh-CN"/>
        </w:rPr>
      </w:pPr>
    </w:p>
    <w:p w14:paraId="0C136258">
      <w:pPr>
        <w:spacing w:before="78" w:line="219" w:lineRule="auto"/>
        <w:ind w:left="508"/>
        <w:rPr>
          <w:rFonts w:hint="eastAsia" w:ascii="宋体" w:hAnsi="宋体" w:eastAsia="宋体" w:cs="宋体"/>
          <w:sz w:val="24"/>
          <w:szCs w:val="24"/>
          <w:lang w:eastAsia="zh-CN"/>
        </w:rPr>
      </w:pPr>
      <w:r>
        <w:rPr>
          <w:rFonts w:ascii="宋体" w:hAnsi="宋体" w:eastAsia="宋体" w:cs="宋体"/>
          <w:spacing w:val="-2"/>
          <w:sz w:val="24"/>
          <w:szCs w:val="24"/>
          <w:lang w:eastAsia="zh-CN"/>
        </w:rPr>
        <w:t>附:法定代表人及授权代表人身份证复印件</w:t>
      </w:r>
    </w:p>
    <w:p w14:paraId="5EB07460">
      <w:pPr>
        <w:pStyle w:val="4"/>
        <w:rPr>
          <w:lang w:eastAsia="zh-CN"/>
        </w:rPr>
      </w:pPr>
    </w:p>
    <w:p w14:paraId="326D7FBC">
      <w:pPr>
        <w:pStyle w:val="4"/>
        <w:spacing w:line="241" w:lineRule="auto"/>
        <w:rPr>
          <w:lang w:eastAsia="zh-CN"/>
        </w:rPr>
      </w:pPr>
    </w:p>
    <w:p w14:paraId="2DCA289D">
      <w:pPr>
        <w:pStyle w:val="4"/>
        <w:spacing w:line="241" w:lineRule="auto"/>
        <w:rPr>
          <w:lang w:eastAsia="zh-CN"/>
        </w:rPr>
      </w:pPr>
    </w:p>
    <w:p w14:paraId="3F84D64B">
      <w:pPr>
        <w:spacing w:before="79" w:line="219" w:lineRule="auto"/>
        <w:ind w:left="9"/>
        <w:rPr>
          <w:rFonts w:hint="eastAsia" w:ascii="宋体" w:hAnsi="宋体" w:eastAsia="宋体" w:cs="宋体"/>
          <w:sz w:val="24"/>
          <w:szCs w:val="24"/>
          <w:lang w:eastAsia="zh-CN"/>
        </w:rPr>
      </w:pPr>
      <w:r>
        <w:rPr>
          <w:rFonts w:ascii="宋体" w:hAnsi="宋体" w:eastAsia="宋体" w:cs="宋体"/>
          <w:spacing w:val="-4"/>
          <w:sz w:val="24"/>
          <w:szCs w:val="24"/>
          <w:lang w:eastAsia="zh-CN"/>
        </w:rPr>
        <w:t>注：本表适用于法人、其他组织、自然人</w:t>
      </w:r>
    </w:p>
    <w:p w14:paraId="661DCB1E">
      <w:pPr>
        <w:spacing w:before="66"/>
        <w:rPr>
          <w:lang w:eastAsia="zh-CN"/>
        </w:rPr>
      </w:pPr>
    </w:p>
    <w:p w14:paraId="20062FDE">
      <w:pPr>
        <w:spacing w:before="66"/>
        <w:rPr>
          <w:lang w:eastAsia="zh-CN"/>
        </w:rPr>
      </w:pPr>
    </w:p>
    <w:tbl>
      <w:tblPr>
        <w:tblStyle w:val="17"/>
        <w:tblW w:w="7672" w:type="dxa"/>
        <w:tblInd w:w="285"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7672"/>
      </w:tblGrid>
      <w:tr w14:paraId="15B7EA11">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871" w:hRule="atLeast"/>
        </w:trPr>
        <w:tc>
          <w:tcPr>
            <w:tcW w:w="7672" w:type="dxa"/>
          </w:tcPr>
          <w:p w14:paraId="286715B1">
            <w:pPr>
              <w:pStyle w:val="18"/>
              <w:spacing w:before="42" w:line="219" w:lineRule="auto"/>
              <w:ind w:left="117"/>
              <w:rPr>
                <w:rFonts w:hint="eastAsia"/>
                <w:lang w:eastAsia="zh-CN"/>
              </w:rPr>
            </w:pPr>
            <w:r>
              <w:rPr>
                <w:spacing w:val="-1"/>
                <w:lang w:eastAsia="zh-CN"/>
              </w:rPr>
              <w:t>粘贴被授权人身份证（复印件）</w:t>
            </w:r>
          </w:p>
        </w:tc>
      </w:tr>
    </w:tbl>
    <w:p w14:paraId="4B9B3B95">
      <w:pPr>
        <w:pStyle w:val="4"/>
        <w:rPr>
          <w:lang w:eastAsia="zh-CN"/>
        </w:rPr>
      </w:pPr>
    </w:p>
    <w:p w14:paraId="1D499FD1">
      <w:pPr>
        <w:rPr>
          <w:lang w:eastAsia="zh-CN"/>
        </w:rPr>
        <w:sectPr>
          <w:footerReference r:id="rId24" w:type="default"/>
          <w:pgSz w:w="11906" w:h="16839"/>
          <w:pgMar w:top="1373" w:right="1305" w:bottom="1358" w:left="1248" w:header="0" w:footer="1195" w:gutter="0"/>
          <w:pgNumType w:fmt="decimal"/>
          <w:cols w:space="720" w:num="1"/>
        </w:sectPr>
      </w:pPr>
    </w:p>
    <w:p w14:paraId="2C84E2DA">
      <w:pPr>
        <w:spacing w:before="55" w:line="317" w:lineRule="auto"/>
        <w:ind w:left="3259" w:right="3319" w:firstLine="58"/>
        <w:rPr>
          <w:rFonts w:hint="eastAsia" w:ascii="宋体" w:hAnsi="宋体" w:eastAsia="宋体" w:cs="宋体"/>
          <w:sz w:val="30"/>
          <w:szCs w:val="30"/>
          <w:lang w:eastAsia="zh-CN"/>
        </w:rPr>
      </w:pPr>
      <w:r>
        <w:rPr>
          <w:rFonts w:ascii="宋体" w:hAnsi="宋体" w:eastAsia="宋体" w:cs="宋体"/>
          <w:b/>
          <w:bCs/>
          <w:spacing w:val="-6"/>
          <w:sz w:val="28"/>
          <w:szCs w:val="28"/>
          <w:lang w:eastAsia="zh-CN"/>
        </w:rPr>
        <w:t>资格审查资料</w:t>
      </w:r>
      <w:r>
        <w:rPr>
          <w:rFonts w:ascii="宋体" w:hAnsi="宋体" w:eastAsia="宋体" w:cs="宋体"/>
          <w:b/>
          <w:bCs/>
          <w:spacing w:val="-11"/>
          <w:sz w:val="30"/>
          <w:szCs w:val="30"/>
          <w:lang w:eastAsia="zh-CN"/>
        </w:rPr>
        <w:t>（格式自拟）</w:t>
      </w:r>
    </w:p>
    <w:p w14:paraId="00FF9B71">
      <w:pPr>
        <w:spacing w:line="317" w:lineRule="auto"/>
        <w:rPr>
          <w:rFonts w:hint="eastAsia" w:ascii="宋体" w:hAnsi="宋体" w:eastAsia="宋体" w:cs="宋体"/>
          <w:sz w:val="30"/>
          <w:szCs w:val="30"/>
          <w:lang w:eastAsia="zh-CN"/>
        </w:rPr>
        <w:sectPr>
          <w:footerReference r:id="rId25" w:type="default"/>
          <w:pgSz w:w="11906" w:h="16839"/>
          <w:pgMar w:top="1373" w:right="1785" w:bottom="1358" w:left="1785" w:header="0" w:footer="1195" w:gutter="0"/>
          <w:pgNumType w:fmt="decimal"/>
          <w:cols w:space="720" w:num="1"/>
        </w:sectPr>
      </w:pPr>
    </w:p>
    <w:p w14:paraId="68FAF426">
      <w:pPr>
        <w:spacing w:before="59" w:line="219" w:lineRule="auto"/>
        <w:ind w:left="3182"/>
        <w:rPr>
          <w:rFonts w:hint="eastAsia" w:ascii="宋体" w:hAnsi="宋体" w:eastAsia="宋体" w:cs="宋体"/>
          <w:sz w:val="30"/>
          <w:szCs w:val="30"/>
          <w:lang w:eastAsia="zh-CN"/>
        </w:rPr>
      </w:pPr>
      <w:r>
        <w:rPr>
          <w:rFonts w:ascii="宋体" w:hAnsi="宋体" w:eastAsia="宋体" w:cs="宋体"/>
          <w:b/>
          <w:bCs/>
          <w:spacing w:val="-4"/>
          <w:sz w:val="30"/>
          <w:szCs w:val="30"/>
          <w:lang w:eastAsia="zh-CN"/>
        </w:rPr>
        <w:t>供应商资格声明承诺函</w:t>
      </w:r>
    </w:p>
    <w:p w14:paraId="7E753530">
      <w:pPr>
        <w:pStyle w:val="4"/>
        <w:rPr>
          <w:lang w:eastAsia="zh-CN"/>
        </w:rPr>
      </w:pPr>
    </w:p>
    <w:p w14:paraId="71866081">
      <w:pPr>
        <w:pStyle w:val="4"/>
        <w:spacing w:line="241" w:lineRule="auto"/>
        <w:rPr>
          <w:lang w:eastAsia="zh-CN"/>
        </w:rPr>
      </w:pPr>
    </w:p>
    <w:p w14:paraId="4B312E9F">
      <w:pPr>
        <w:tabs>
          <w:tab w:val="left" w:pos="135"/>
        </w:tabs>
        <w:spacing w:before="78" w:line="219" w:lineRule="auto"/>
        <w:rPr>
          <w:rFonts w:hint="eastAsia" w:ascii="宋体" w:hAnsi="宋体" w:eastAsia="宋体" w:cs="宋体"/>
          <w:sz w:val="24"/>
          <w:szCs w:val="24"/>
          <w:lang w:eastAsia="zh-CN"/>
        </w:rPr>
      </w:pPr>
      <w:r>
        <w:rPr>
          <w:rFonts w:ascii="宋体" w:hAnsi="宋体" w:eastAsia="宋体" w:cs="宋体"/>
          <w:sz w:val="24"/>
          <w:szCs w:val="24"/>
          <w:u w:val="single"/>
          <w:lang w:eastAsia="zh-CN"/>
        </w:rPr>
        <w:tab/>
      </w:r>
      <w:r>
        <w:rPr>
          <w:rFonts w:ascii="宋体" w:hAnsi="宋体" w:eastAsia="宋体" w:cs="宋体"/>
          <w:spacing w:val="-17"/>
          <w:sz w:val="24"/>
          <w:szCs w:val="24"/>
          <w:u w:val="single"/>
          <w:lang w:eastAsia="zh-CN"/>
        </w:rPr>
        <w:t>（采购人单位名称</w:t>
      </w:r>
      <w:r>
        <w:rPr>
          <w:rFonts w:ascii="宋体" w:hAnsi="宋体" w:eastAsia="宋体" w:cs="宋体"/>
          <w:sz w:val="24"/>
          <w:szCs w:val="24"/>
          <w:u w:val="single"/>
          <w:lang w:eastAsia="zh-CN"/>
        </w:rPr>
        <w:t>）</w:t>
      </w:r>
      <w:r>
        <w:rPr>
          <w:rFonts w:ascii="宋体" w:hAnsi="宋体" w:eastAsia="宋体" w:cs="宋体"/>
          <w:sz w:val="24"/>
          <w:szCs w:val="24"/>
          <w:lang w:eastAsia="zh-CN"/>
        </w:rPr>
        <w:t>：</w:t>
      </w:r>
    </w:p>
    <w:p w14:paraId="38D66A0C">
      <w:pPr>
        <w:tabs>
          <w:tab w:val="left" w:pos="975"/>
        </w:tabs>
        <w:spacing w:before="182" w:line="345" w:lineRule="auto"/>
        <w:ind w:left="9" w:right="138" w:firstLine="470"/>
        <w:rPr>
          <w:rFonts w:hint="eastAsia" w:ascii="宋体" w:hAnsi="宋体" w:eastAsia="宋体" w:cs="宋体"/>
          <w:sz w:val="24"/>
          <w:szCs w:val="24"/>
          <w:lang w:eastAsia="zh-CN"/>
        </w:rPr>
      </w:pPr>
      <w:r>
        <w:rPr>
          <w:rFonts w:ascii="宋体" w:hAnsi="宋体" w:eastAsia="宋体" w:cs="宋体"/>
          <w:sz w:val="24"/>
          <w:szCs w:val="24"/>
          <w:u w:val="single"/>
          <w:lang w:eastAsia="zh-CN"/>
        </w:rPr>
        <w:tab/>
      </w:r>
      <w:r>
        <w:rPr>
          <w:rFonts w:ascii="宋体" w:hAnsi="宋体" w:eastAsia="宋体" w:cs="宋体"/>
          <w:spacing w:val="-5"/>
          <w:sz w:val="24"/>
          <w:szCs w:val="24"/>
          <w:u w:val="single"/>
          <w:lang w:eastAsia="zh-CN"/>
        </w:rPr>
        <w:t>（供应商全称）</w:t>
      </w:r>
      <w:r>
        <w:rPr>
          <w:rFonts w:ascii="宋体" w:hAnsi="宋体" w:eastAsia="宋体" w:cs="宋体"/>
          <w:spacing w:val="-5"/>
          <w:sz w:val="24"/>
          <w:szCs w:val="24"/>
          <w:lang w:eastAsia="zh-CN"/>
        </w:rPr>
        <w:t>参加</w:t>
      </w:r>
      <w:r>
        <w:rPr>
          <w:rFonts w:ascii="宋体" w:hAnsi="宋体" w:eastAsia="宋体" w:cs="宋体"/>
          <w:spacing w:val="-5"/>
          <w:sz w:val="24"/>
          <w:szCs w:val="24"/>
          <w:u w:val="single"/>
          <w:lang w:eastAsia="zh-CN"/>
        </w:rPr>
        <w:t>（项目名称）</w:t>
      </w:r>
      <w:r>
        <w:rPr>
          <w:rFonts w:ascii="宋体" w:hAnsi="宋体" w:eastAsia="宋体" w:cs="宋体"/>
          <w:spacing w:val="-5"/>
          <w:sz w:val="24"/>
          <w:szCs w:val="24"/>
          <w:lang w:eastAsia="zh-CN"/>
        </w:rPr>
        <w:t>项目（项目编号</w:t>
      </w:r>
      <w:r>
        <w:rPr>
          <w:rFonts w:ascii="宋体" w:hAnsi="宋体" w:eastAsia="宋体" w:cs="宋体"/>
          <w:spacing w:val="1"/>
          <w:sz w:val="24"/>
          <w:szCs w:val="24"/>
          <w:lang w:eastAsia="zh-CN"/>
        </w:rPr>
        <w:t>：）</w:t>
      </w:r>
      <w:r>
        <w:rPr>
          <w:rFonts w:ascii="宋体" w:hAnsi="宋体" w:eastAsia="宋体" w:cs="宋体"/>
          <w:spacing w:val="-5"/>
          <w:sz w:val="24"/>
          <w:szCs w:val="24"/>
          <w:lang w:eastAsia="zh-CN"/>
        </w:rPr>
        <w:t>的采</w:t>
      </w:r>
      <w:r>
        <w:rPr>
          <w:rFonts w:ascii="宋体" w:hAnsi="宋体" w:eastAsia="宋体" w:cs="宋体"/>
          <w:spacing w:val="-6"/>
          <w:sz w:val="24"/>
          <w:szCs w:val="24"/>
          <w:lang w:eastAsia="zh-CN"/>
        </w:rPr>
        <w:t>购活动，</w:t>
      </w:r>
      <w:r>
        <w:rPr>
          <w:rFonts w:ascii="宋体" w:hAnsi="宋体" w:eastAsia="宋体" w:cs="宋体"/>
          <w:sz w:val="24"/>
          <w:szCs w:val="24"/>
          <w:lang w:eastAsia="zh-CN"/>
        </w:rPr>
        <w:t>根据采购文件的规定提交相关资格证明文件</w:t>
      </w:r>
      <w:r>
        <w:rPr>
          <w:rFonts w:ascii="宋体" w:hAnsi="宋体" w:eastAsia="宋体" w:cs="宋体"/>
          <w:spacing w:val="-1"/>
          <w:sz w:val="24"/>
          <w:szCs w:val="24"/>
          <w:lang w:eastAsia="zh-CN"/>
        </w:rPr>
        <w:t>。并郑重声明承诺如下：</w:t>
      </w:r>
    </w:p>
    <w:p w14:paraId="14AF1180">
      <w:pPr>
        <w:spacing w:before="38" w:line="346" w:lineRule="auto"/>
        <w:ind w:left="485" w:right="1634" w:firstLine="23"/>
        <w:rPr>
          <w:rFonts w:hint="eastAsia" w:ascii="宋体" w:hAnsi="宋体" w:eastAsia="宋体" w:cs="宋体"/>
          <w:sz w:val="24"/>
          <w:szCs w:val="24"/>
          <w:lang w:eastAsia="zh-CN"/>
        </w:rPr>
      </w:pPr>
      <w:r>
        <w:rPr>
          <w:rFonts w:ascii="Times New Roman" w:hAnsi="Times New Roman" w:eastAsia="Times New Roman" w:cs="Times New Roman"/>
          <w:spacing w:val="-3"/>
          <w:sz w:val="24"/>
          <w:szCs w:val="24"/>
          <w:lang w:eastAsia="zh-CN"/>
        </w:rPr>
        <w:t>1.</w:t>
      </w:r>
      <w:r>
        <w:rPr>
          <w:rFonts w:ascii="宋体" w:hAnsi="宋体" w:eastAsia="宋体" w:cs="宋体"/>
          <w:spacing w:val="-3"/>
          <w:sz w:val="24"/>
          <w:szCs w:val="24"/>
          <w:lang w:eastAsia="zh-CN"/>
        </w:rPr>
        <w:t>具有合法健全的财务会计制度及符合国家相关规定的财务状况报告；</w:t>
      </w:r>
      <w:r>
        <w:rPr>
          <w:rFonts w:ascii="Times New Roman" w:hAnsi="Times New Roman" w:eastAsia="Times New Roman" w:cs="Times New Roman"/>
          <w:spacing w:val="-2"/>
          <w:sz w:val="24"/>
          <w:szCs w:val="24"/>
          <w:lang w:eastAsia="zh-CN"/>
        </w:rPr>
        <w:t>2.</w:t>
      </w:r>
      <w:r>
        <w:rPr>
          <w:rFonts w:ascii="宋体" w:hAnsi="宋体" w:eastAsia="宋体" w:cs="宋体"/>
          <w:spacing w:val="-2"/>
          <w:sz w:val="24"/>
          <w:szCs w:val="24"/>
          <w:lang w:eastAsia="zh-CN"/>
        </w:rPr>
        <w:t>已依法缴纳税收和社会保障资金且有合法有效的证明文件；</w:t>
      </w:r>
    </w:p>
    <w:p w14:paraId="1B3F0563">
      <w:pPr>
        <w:spacing w:before="34" w:line="344" w:lineRule="auto"/>
        <w:ind w:left="9" w:right="80" w:firstLine="480"/>
        <w:rPr>
          <w:rFonts w:hint="eastAsia" w:ascii="宋体" w:hAnsi="宋体" w:eastAsia="宋体" w:cs="宋体"/>
          <w:sz w:val="24"/>
          <w:szCs w:val="24"/>
          <w:lang w:eastAsia="zh-CN"/>
        </w:rPr>
      </w:pPr>
      <w:r>
        <w:rPr>
          <w:rFonts w:ascii="Times New Roman" w:hAnsi="Times New Roman" w:eastAsia="Times New Roman" w:cs="Times New Roman"/>
          <w:spacing w:val="1"/>
          <w:sz w:val="24"/>
          <w:szCs w:val="24"/>
          <w:lang w:eastAsia="zh-CN"/>
        </w:rPr>
        <w:t>3.</w:t>
      </w:r>
      <w:r>
        <w:rPr>
          <w:rFonts w:ascii="宋体" w:hAnsi="宋体" w:eastAsia="宋体" w:cs="宋体"/>
          <w:spacing w:val="1"/>
          <w:sz w:val="24"/>
          <w:szCs w:val="24"/>
          <w:lang w:eastAsia="zh-CN"/>
        </w:rPr>
        <w:t>具备履行本项目合同所必需的设备和专业技术能力且能在成交后根据采购人要求提</w:t>
      </w:r>
      <w:r>
        <w:rPr>
          <w:rFonts w:ascii="宋体" w:hAnsi="宋体" w:eastAsia="宋体" w:cs="宋体"/>
          <w:spacing w:val="-2"/>
          <w:sz w:val="24"/>
          <w:szCs w:val="24"/>
          <w:lang w:eastAsia="zh-CN"/>
        </w:rPr>
        <w:t>供相关证明资料；</w:t>
      </w:r>
    </w:p>
    <w:p w14:paraId="5BBE6F0B">
      <w:pPr>
        <w:spacing w:before="39" w:line="350" w:lineRule="auto"/>
        <w:ind w:left="8" w:right="80" w:firstLine="475"/>
        <w:jc w:val="both"/>
        <w:rPr>
          <w:rFonts w:hint="eastAsia" w:ascii="宋体" w:hAnsi="宋体" w:eastAsia="宋体" w:cs="宋体"/>
          <w:sz w:val="24"/>
          <w:szCs w:val="24"/>
          <w:lang w:eastAsia="zh-CN"/>
        </w:rPr>
      </w:pPr>
      <w:r>
        <w:rPr>
          <w:rFonts w:ascii="Times New Roman" w:hAnsi="Times New Roman" w:eastAsia="Times New Roman" w:cs="Times New Roman"/>
          <w:spacing w:val="1"/>
          <w:sz w:val="24"/>
          <w:szCs w:val="24"/>
          <w:lang w:eastAsia="zh-CN"/>
        </w:rPr>
        <w:t>4.</w:t>
      </w:r>
      <w:r>
        <w:rPr>
          <w:rFonts w:ascii="宋体" w:hAnsi="宋体" w:eastAsia="宋体" w:cs="宋体"/>
          <w:spacing w:val="1"/>
          <w:sz w:val="24"/>
          <w:szCs w:val="24"/>
          <w:lang w:eastAsia="zh-CN"/>
        </w:rPr>
        <w:t>参加本项目采购活动前三年内，本单位未因违法经营受到刑事处罚或者责令停产停</w:t>
      </w:r>
      <w:r>
        <w:rPr>
          <w:rFonts w:ascii="宋体" w:hAnsi="宋体" w:eastAsia="宋体" w:cs="宋体"/>
          <w:sz w:val="24"/>
          <w:szCs w:val="24"/>
          <w:lang w:eastAsia="zh-CN"/>
        </w:rPr>
        <w:t>业、吊销许可证或者执照、较大数额罚款（根据各</w:t>
      </w:r>
      <w:r>
        <w:rPr>
          <w:rFonts w:ascii="宋体" w:hAnsi="宋体" w:eastAsia="宋体" w:cs="宋体"/>
          <w:spacing w:val="-1"/>
          <w:sz w:val="24"/>
          <w:szCs w:val="24"/>
          <w:lang w:eastAsia="zh-CN"/>
        </w:rPr>
        <w:t>地方、各部门明确的听证范围确定较大数额罚款的额度）等行政处罚；</w:t>
      </w:r>
    </w:p>
    <w:p w14:paraId="33B6EF29">
      <w:pPr>
        <w:spacing w:before="34" w:line="347" w:lineRule="auto"/>
        <w:ind w:left="10" w:right="18" w:firstLine="481"/>
        <w:jc w:val="both"/>
        <w:rPr>
          <w:rFonts w:hint="eastAsia" w:ascii="宋体" w:hAnsi="宋体" w:eastAsia="宋体" w:cs="宋体"/>
          <w:sz w:val="24"/>
          <w:szCs w:val="24"/>
          <w:lang w:eastAsia="zh-CN"/>
        </w:rPr>
      </w:pPr>
      <w:r>
        <w:rPr>
          <w:rFonts w:ascii="Times New Roman" w:hAnsi="Times New Roman" w:eastAsia="Times New Roman" w:cs="Times New Roman"/>
          <w:spacing w:val="-3"/>
          <w:sz w:val="24"/>
          <w:szCs w:val="24"/>
          <w:lang w:eastAsia="zh-CN"/>
        </w:rPr>
        <w:t>5.</w:t>
      </w:r>
      <w:r>
        <w:rPr>
          <w:rFonts w:ascii="宋体" w:hAnsi="宋体" w:eastAsia="宋体" w:cs="宋体"/>
          <w:spacing w:val="-3"/>
          <w:sz w:val="24"/>
          <w:szCs w:val="24"/>
          <w:lang w:eastAsia="zh-CN"/>
        </w:rPr>
        <w:t>经</w:t>
      </w:r>
      <w:r>
        <w:rPr>
          <w:rFonts w:ascii="Times New Roman" w:hAnsi="Times New Roman" w:eastAsia="Times New Roman" w:cs="Times New Roman"/>
          <w:spacing w:val="-3"/>
          <w:sz w:val="24"/>
          <w:szCs w:val="24"/>
          <w:lang w:eastAsia="zh-CN"/>
        </w:rPr>
        <w:t>“</w:t>
      </w:r>
      <w:r>
        <w:rPr>
          <w:rFonts w:ascii="宋体" w:hAnsi="宋体" w:eastAsia="宋体" w:cs="宋体"/>
          <w:spacing w:val="-3"/>
          <w:sz w:val="24"/>
          <w:szCs w:val="24"/>
          <w:lang w:eastAsia="zh-CN"/>
        </w:rPr>
        <w:t>信用中国</w:t>
      </w:r>
      <w:r>
        <w:rPr>
          <w:rFonts w:ascii="Times New Roman" w:hAnsi="Times New Roman" w:eastAsia="Times New Roman" w:cs="Times New Roman"/>
          <w:spacing w:val="-3"/>
          <w:sz w:val="24"/>
          <w:szCs w:val="24"/>
          <w:lang w:eastAsia="zh-CN"/>
        </w:rPr>
        <w:t>”</w:t>
      </w:r>
      <w:r>
        <w:rPr>
          <w:rFonts w:ascii="宋体" w:hAnsi="宋体" w:eastAsia="宋体" w:cs="宋体"/>
          <w:spacing w:val="-3"/>
          <w:sz w:val="24"/>
          <w:szCs w:val="24"/>
          <w:lang w:eastAsia="zh-CN"/>
        </w:rPr>
        <w:t>网站</w:t>
      </w:r>
      <w:r>
        <w:rPr>
          <w:rFonts w:ascii="Times New Roman" w:hAnsi="Times New Roman" w:eastAsia="Times New Roman" w:cs="Times New Roman"/>
          <w:spacing w:val="-3"/>
          <w:sz w:val="24"/>
          <w:szCs w:val="24"/>
          <w:lang w:eastAsia="zh-CN"/>
        </w:rPr>
        <w:t>(www.creditchina.gov.cn)</w:t>
      </w:r>
      <w:r>
        <w:rPr>
          <w:rFonts w:ascii="宋体" w:hAnsi="宋体" w:eastAsia="宋体" w:cs="宋体"/>
          <w:spacing w:val="-3"/>
          <w:sz w:val="24"/>
          <w:szCs w:val="24"/>
          <w:lang w:eastAsia="zh-CN"/>
        </w:rPr>
        <w:t>、中国政府采购网</w:t>
      </w:r>
      <w:r>
        <w:rPr>
          <w:rFonts w:ascii="Times New Roman" w:hAnsi="Times New Roman" w:eastAsia="Times New Roman" w:cs="Times New Roman"/>
          <w:spacing w:val="-3"/>
          <w:sz w:val="24"/>
          <w:szCs w:val="24"/>
          <w:lang w:eastAsia="zh-CN"/>
        </w:rPr>
        <w:t>(www.</w:t>
      </w:r>
      <w:r>
        <w:rPr>
          <w:rFonts w:ascii="Times New Roman" w:hAnsi="Times New Roman" w:eastAsia="Times New Roman" w:cs="Times New Roman"/>
          <w:spacing w:val="-4"/>
          <w:sz w:val="24"/>
          <w:szCs w:val="24"/>
          <w:lang w:eastAsia="zh-CN"/>
        </w:rPr>
        <w:t>ccgp.gov.cn)</w:t>
      </w:r>
      <w:r>
        <w:rPr>
          <w:rFonts w:ascii="宋体" w:hAnsi="宋体" w:eastAsia="宋体" w:cs="宋体"/>
          <w:spacing w:val="-4"/>
          <w:sz w:val="24"/>
          <w:szCs w:val="24"/>
          <w:lang w:eastAsia="zh-CN"/>
        </w:rPr>
        <w:t>查询，</w:t>
      </w:r>
      <w:r>
        <w:rPr>
          <w:rFonts w:ascii="宋体" w:hAnsi="宋体" w:eastAsia="宋体" w:cs="宋体"/>
          <w:sz w:val="24"/>
          <w:szCs w:val="24"/>
          <w:lang w:eastAsia="zh-CN"/>
        </w:rPr>
        <w:t>参加本项目政府采购活动前三年内，本单位未</w:t>
      </w:r>
      <w:r>
        <w:rPr>
          <w:rFonts w:ascii="宋体" w:hAnsi="宋体" w:eastAsia="宋体" w:cs="宋体"/>
          <w:spacing w:val="-1"/>
          <w:sz w:val="24"/>
          <w:szCs w:val="24"/>
          <w:lang w:eastAsia="zh-CN"/>
        </w:rPr>
        <w:t>被列入信用记录失信被执行人、重大税收违法案件当事人名单、政府采购严重违法失信行为记录名单；</w:t>
      </w:r>
    </w:p>
    <w:p w14:paraId="0C01BC88">
      <w:pPr>
        <w:spacing w:before="48" w:line="350" w:lineRule="auto"/>
        <w:ind w:left="10" w:firstLine="480"/>
        <w:jc w:val="both"/>
        <w:rPr>
          <w:rFonts w:hint="eastAsia" w:ascii="宋体" w:hAnsi="宋体" w:eastAsia="宋体" w:cs="宋体"/>
          <w:sz w:val="24"/>
          <w:szCs w:val="24"/>
          <w:lang w:eastAsia="zh-CN"/>
        </w:rPr>
      </w:pPr>
      <w:r>
        <w:rPr>
          <w:rFonts w:ascii="Times New Roman" w:hAnsi="Times New Roman" w:eastAsia="Times New Roman" w:cs="Times New Roman"/>
          <w:spacing w:val="1"/>
          <w:sz w:val="24"/>
          <w:szCs w:val="24"/>
          <w:lang w:eastAsia="zh-CN"/>
        </w:rPr>
        <w:t>6.</w:t>
      </w:r>
      <w:r>
        <w:rPr>
          <w:rFonts w:ascii="宋体" w:hAnsi="宋体" w:eastAsia="宋体" w:cs="宋体"/>
          <w:spacing w:val="1"/>
          <w:sz w:val="24"/>
          <w:szCs w:val="24"/>
          <w:lang w:eastAsia="zh-CN"/>
        </w:rPr>
        <w:t>本单位未与单位负责人为同一人或者存在直接控股、管理关系的其它供应商，参加</w:t>
      </w:r>
      <w:r>
        <w:rPr>
          <w:rFonts w:ascii="宋体" w:hAnsi="宋体" w:eastAsia="宋体" w:cs="宋体"/>
          <w:spacing w:val="-4"/>
          <w:sz w:val="24"/>
          <w:szCs w:val="24"/>
          <w:lang w:eastAsia="zh-CN"/>
        </w:rPr>
        <w:t>本项目同一合同项下的采购活动；未为本采购项</w:t>
      </w:r>
      <w:r>
        <w:rPr>
          <w:rFonts w:ascii="宋体" w:hAnsi="宋体" w:eastAsia="宋体" w:cs="宋体"/>
          <w:spacing w:val="-5"/>
          <w:sz w:val="24"/>
          <w:szCs w:val="24"/>
          <w:lang w:eastAsia="zh-CN"/>
        </w:rPr>
        <w:t>目提供整体设计、规范编制或者项目管理、</w:t>
      </w:r>
      <w:r>
        <w:rPr>
          <w:rFonts w:ascii="宋体" w:hAnsi="宋体" w:eastAsia="宋体" w:cs="宋体"/>
          <w:spacing w:val="-2"/>
          <w:sz w:val="24"/>
          <w:szCs w:val="24"/>
          <w:lang w:eastAsia="zh-CN"/>
        </w:rPr>
        <w:t>监理、检测等服务。</w:t>
      </w:r>
    </w:p>
    <w:p w14:paraId="39AA6F92">
      <w:pPr>
        <w:spacing w:before="35" w:line="219" w:lineRule="auto"/>
        <w:ind w:left="491"/>
        <w:rPr>
          <w:rFonts w:hint="eastAsia" w:ascii="宋体" w:hAnsi="宋体" w:eastAsia="宋体" w:cs="宋体"/>
          <w:sz w:val="24"/>
          <w:szCs w:val="24"/>
          <w:lang w:eastAsia="zh-CN"/>
        </w:rPr>
      </w:pPr>
      <w:r>
        <w:rPr>
          <w:rFonts w:ascii="宋体" w:hAnsi="宋体" w:eastAsia="宋体" w:cs="宋体"/>
          <w:sz w:val="24"/>
          <w:szCs w:val="24"/>
          <w:lang w:eastAsia="zh-CN"/>
        </w:rPr>
        <w:t>我单位对上述声明承诺内容的真实性负责。如有</w:t>
      </w:r>
      <w:r>
        <w:rPr>
          <w:rFonts w:ascii="宋体" w:hAnsi="宋体" w:eastAsia="宋体" w:cs="宋体"/>
          <w:spacing w:val="-1"/>
          <w:sz w:val="24"/>
          <w:szCs w:val="24"/>
          <w:lang w:eastAsia="zh-CN"/>
        </w:rPr>
        <w:t>虚假，将依法承担相应责任。</w:t>
      </w:r>
    </w:p>
    <w:p w14:paraId="5A86F66D">
      <w:pPr>
        <w:pStyle w:val="4"/>
        <w:spacing w:line="258" w:lineRule="auto"/>
        <w:rPr>
          <w:lang w:eastAsia="zh-CN"/>
        </w:rPr>
      </w:pPr>
    </w:p>
    <w:p w14:paraId="06A88AE5">
      <w:pPr>
        <w:pStyle w:val="4"/>
        <w:spacing w:line="258" w:lineRule="auto"/>
        <w:rPr>
          <w:lang w:eastAsia="zh-CN"/>
        </w:rPr>
      </w:pPr>
    </w:p>
    <w:p w14:paraId="0AE517C3">
      <w:pPr>
        <w:pStyle w:val="4"/>
        <w:spacing w:line="258" w:lineRule="auto"/>
        <w:rPr>
          <w:lang w:eastAsia="zh-CN"/>
        </w:rPr>
      </w:pPr>
    </w:p>
    <w:p w14:paraId="11CD3988">
      <w:pPr>
        <w:spacing w:before="79" w:line="219" w:lineRule="auto"/>
        <w:ind w:left="9"/>
        <w:outlineLvl w:val="2"/>
        <w:rPr>
          <w:rFonts w:hint="eastAsia" w:ascii="宋体" w:hAnsi="宋体" w:eastAsia="宋体" w:cs="宋体"/>
          <w:sz w:val="24"/>
          <w:szCs w:val="24"/>
          <w:lang w:eastAsia="zh-CN"/>
        </w:rPr>
      </w:pPr>
      <w:bookmarkStart w:id="40" w:name="_Toc32154"/>
      <w:r>
        <w:rPr>
          <w:rFonts w:ascii="宋体" w:hAnsi="宋体" w:eastAsia="宋体" w:cs="宋体"/>
          <w:spacing w:val="-2"/>
          <w:sz w:val="24"/>
          <w:szCs w:val="24"/>
          <w:lang w:eastAsia="zh-CN"/>
        </w:rPr>
        <w:t>供应商名称（盖章</w:t>
      </w:r>
      <w:r>
        <w:rPr>
          <w:rFonts w:ascii="宋体" w:hAnsi="宋体" w:eastAsia="宋体" w:cs="宋体"/>
          <w:spacing w:val="2"/>
          <w:sz w:val="24"/>
          <w:szCs w:val="24"/>
          <w:lang w:eastAsia="zh-CN"/>
        </w:rPr>
        <w:t>）：</w:t>
      </w:r>
      <w:bookmarkEnd w:id="40"/>
    </w:p>
    <w:p w14:paraId="0924D7E6">
      <w:pPr>
        <w:spacing w:before="235" w:line="387" w:lineRule="auto"/>
        <w:ind w:left="50" w:right="2832" w:hanging="41"/>
        <w:rPr>
          <w:rFonts w:hint="eastAsia" w:ascii="宋体" w:hAnsi="宋体" w:eastAsia="宋体" w:cs="宋体"/>
          <w:sz w:val="24"/>
          <w:szCs w:val="24"/>
          <w:lang w:eastAsia="zh-CN"/>
        </w:rPr>
      </w:pPr>
      <w:r>
        <w:rPr>
          <w:rFonts w:ascii="宋体" w:hAnsi="宋体" w:eastAsia="宋体" w:cs="宋体"/>
          <w:spacing w:val="-1"/>
          <w:sz w:val="24"/>
          <w:szCs w:val="24"/>
          <w:lang w:eastAsia="zh-CN"/>
        </w:rPr>
        <w:t>供应商法定代表人或授权委托人（签字或盖章</w:t>
      </w:r>
      <w:r>
        <w:rPr>
          <w:rFonts w:ascii="宋体" w:hAnsi="宋体" w:eastAsia="宋体" w:cs="宋体"/>
          <w:spacing w:val="4"/>
          <w:sz w:val="24"/>
          <w:szCs w:val="24"/>
          <w:lang w:eastAsia="zh-CN"/>
        </w:rPr>
        <w:t>）：</w:t>
      </w:r>
      <w:r>
        <w:rPr>
          <w:rFonts w:ascii="宋体" w:hAnsi="宋体" w:eastAsia="宋体" w:cs="宋体"/>
          <w:spacing w:val="-13"/>
          <w:sz w:val="24"/>
          <w:szCs w:val="24"/>
          <w:lang w:eastAsia="zh-CN"/>
        </w:rPr>
        <w:t>日期：年月日</w:t>
      </w:r>
    </w:p>
    <w:p w14:paraId="657B3C96">
      <w:pPr>
        <w:spacing w:line="387" w:lineRule="auto"/>
        <w:rPr>
          <w:rFonts w:hint="eastAsia" w:ascii="宋体" w:hAnsi="宋体" w:eastAsia="宋体" w:cs="宋体"/>
          <w:sz w:val="24"/>
          <w:szCs w:val="24"/>
          <w:lang w:eastAsia="zh-CN"/>
        </w:rPr>
        <w:sectPr>
          <w:footerReference r:id="rId26" w:type="default"/>
          <w:pgSz w:w="11906" w:h="16839"/>
          <w:pgMar w:top="1255" w:right="1225" w:bottom="1358" w:left="1248" w:header="0" w:footer="1195" w:gutter="0"/>
          <w:pgNumType w:fmt="decimal"/>
          <w:cols w:space="720" w:num="1"/>
        </w:sectPr>
      </w:pPr>
    </w:p>
    <w:p w14:paraId="1B763CA6">
      <w:pPr>
        <w:pStyle w:val="4"/>
        <w:spacing w:line="252" w:lineRule="auto"/>
        <w:rPr>
          <w:lang w:eastAsia="zh-CN"/>
        </w:rPr>
      </w:pPr>
    </w:p>
    <w:p w14:paraId="22016FE5">
      <w:pPr>
        <w:spacing w:before="91" w:line="219" w:lineRule="auto"/>
        <w:ind w:left="2832"/>
        <w:rPr>
          <w:rFonts w:hint="eastAsia" w:ascii="宋体" w:hAnsi="宋体" w:eastAsia="宋体" w:cs="宋体"/>
          <w:sz w:val="28"/>
          <w:szCs w:val="28"/>
          <w:lang w:eastAsia="zh-CN"/>
        </w:rPr>
      </w:pPr>
      <w:r>
        <w:rPr>
          <w:rFonts w:ascii="宋体" w:hAnsi="宋体" w:eastAsia="宋体" w:cs="宋体"/>
          <w:b/>
          <w:bCs/>
          <w:spacing w:val="-3"/>
          <w:sz w:val="28"/>
          <w:szCs w:val="28"/>
          <w:lang w:eastAsia="zh-CN"/>
        </w:rPr>
        <w:t>项目负责人、技术负责人等简历表</w:t>
      </w:r>
    </w:p>
    <w:p w14:paraId="2C2E5D07">
      <w:pPr>
        <w:spacing w:before="182" w:line="301" w:lineRule="auto"/>
        <w:ind w:left="5" w:right="3588"/>
        <w:rPr>
          <w:rFonts w:hint="eastAsia" w:ascii="宋体" w:hAnsi="宋体" w:eastAsia="宋体" w:cs="宋体"/>
          <w:sz w:val="24"/>
          <w:szCs w:val="24"/>
          <w:lang w:eastAsia="zh-CN"/>
        </w:rPr>
      </w:pPr>
      <w:r>
        <w:rPr>
          <w:rFonts w:ascii="宋体" w:hAnsi="宋体" w:eastAsia="宋体" w:cs="宋体"/>
          <w:sz w:val="24"/>
          <w:szCs w:val="24"/>
          <w:lang w:eastAsia="zh-CN"/>
        </w:rPr>
        <w:t>采购项目编号：</w:t>
      </w:r>
      <w:r>
        <w:rPr>
          <w:rFonts w:ascii="宋体" w:hAnsi="宋体" w:eastAsia="宋体" w:cs="宋体"/>
          <w:spacing w:val="-2"/>
          <w:sz w:val="24"/>
          <w:szCs w:val="24"/>
          <w:lang w:eastAsia="zh-CN"/>
        </w:rPr>
        <w:t>采购项目名称：</w:t>
      </w:r>
    </w:p>
    <w:tbl>
      <w:tblPr>
        <w:tblStyle w:val="17"/>
        <w:tblW w:w="88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13"/>
        <w:gridCol w:w="1700"/>
        <w:gridCol w:w="1609"/>
        <w:gridCol w:w="1366"/>
        <w:gridCol w:w="1241"/>
        <w:gridCol w:w="1431"/>
      </w:tblGrid>
      <w:tr w14:paraId="7485C7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513" w:type="dxa"/>
          </w:tcPr>
          <w:p w14:paraId="09B3938D">
            <w:pPr>
              <w:pStyle w:val="18"/>
              <w:spacing w:before="223" w:line="219" w:lineRule="auto"/>
              <w:ind w:left="521"/>
              <w:rPr>
                <w:rFonts w:hint="eastAsia"/>
              </w:rPr>
            </w:pPr>
            <w:r>
              <w:rPr>
                <w:spacing w:val="-5"/>
              </w:rPr>
              <w:t>姓名</w:t>
            </w:r>
          </w:p>
        </w:tc>
        <w:tc>
          <w:tcPr>
            <w:tcW w:w="1700" w:type="dxa"/>
          </w:tcPr>
          <w:p w14:paraId="49303451"/>
        </w:tc>
        <w:tc>
          <w:tcPr>
            <w:tcW w:w="1609" w:type="dxa"/>
          </w:tcPr>
          <w:p w14:paraId="5953F070">
            <w:pPr>
              <w:pStyle w:val="18"/>
              <w:spacing w:before="223" w:line="220" w:lineRule="auto"/>
              <w:ind w:left="573"/>
              <w:rPr>
                <w:rFonts w:hint="eastAsia"/>
              </w:rPr>
            </w:pPr>
            <w:r>
              <w:rPr>
                <w:spacing w:val="-7"/>
              </w:rPr>
              <w:t>性别</w:t>
            </w:r>
          </w:p>
        </w:tc>
        <w:tc>
          <w:tcPr>
            <w:tcW w:w="1366" w:type="dxa"/>
          </w:tcPr>
          <w:p w14:paraId="043BD527"/>
        </w:tc>
        <w:tc>
          <w:tcPr>
            <w:tcW w:w="1241" w:type="dxa"/>
          </w:tcPr>
          <w:p w14:paraId="066CF231">
            <w:pPr>
              <w:pStyle w:val="18"/>
              <w:spacing w:before="223" w:line="219" w:lineRule="auto"/>
              <w:ind w:left="390"/>
              <w:rPr>
                <w:rFonts w:hint="eastAsia"/>
              </w:rPr>
            </w:pPr>
            <w:r>
              <w:rPr>
                <w:spacing w:val="-6"/>
              </w:rPr>
              <w:t>年龄</w:t>
            </w:r>
          </w:p>
        </w:tc>
        <w:tc>
          <w:tcPr>
            <w:tcW w:w="1431" w:type="dxa"/>
          </w:tcPr>
          <w:p w14:paraId="1C93FE0C"/>
        </w:tc>
      </w:tr>
      <w:tr w14:paraId="44DB84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1513" w:type="dxa"/>
          </w:tcPr>
          <w:p w14:paraId="4B3CF1D4">
            <w:pPr>
              <w:pStyle w:val="18"/>
              <w:spacing w:before="244" w:line="219" w:lineRule="auto"/>
              <w:ind w:left="284"/>
              <w:rPr>
                <w:rFonts w:hint="eastAsia"/>
              </w:rPr>
            </w:pPr>
            <w:r>
              <w:rPr>
                <w:spacing w:val="-4"/>
              </w:rPr>
              <w:t>从业年限</w:t>
            </w:r>
          </w:p>
        </w:tc>
        <w:tc>
          <w:tcPr>
            <w:tcW w:w="1700" w:type="dxa"/>
          </w:tcPr>
          <w:p w14:paraId="7C1625DB"/>
        </w:tc>
        <w:tc>
          <w:tcPr>
            <w:tcW w:w="1609" w:type="dxa"/>
          </w:tcPr>
          <w:p w14:paraId="78B74C93">
            <w:pPr>
              <w:pStyle w:val="18"/>
              <w:spacing w:before="244" w:line="220" w:lineRule="auto"/>
              <w:ind w:left="571"/>
              <w:rPr>
                <w:rFonts w:hint="eastAsia"/>
              </w:rPr>
            </w:pPr>
            <w:r>
              <w:rPr>
                <w:spacing w:val="-6"/>
              </w:rPr>
              <w:t>专业</w:t>
            </w:r>
          </w:p>
        </w:tc>
        <w:tc>
          <w:tcPr>
            <w:tcW w:w="1366" w:type="dxa"/>
          </w:tcPr>
          <w:p w14:paraId="2B0193B9"/>
        </w:tc>
        <w:tc>
          <w:tcPr>
            <w:tcW w:w="1241" w:type="dxa"/>
          </w:tcPr>
          <w:p w14:paraId="768CDE78">
            <w:pPr>
              <w:pStyle w:val="18"/>
              <w:spacing w:before="243" w:line="221" w:lineRule="auto"/>
              <w:ind w:left="393"/>
              <w:rPr>
                <w:rFonts w:hint="eastAsia"/>
              </w:rPr>
            </w:pPr>
            <w:r>
              <w:rPr>
                <w:spacing w:val="-8"/>
              </w:rPr>
              <w:t>学历</w:t>
            </w:r>
          </w:p>
        </w:tc>
        <w:tc>
          <w:tcPr>
            <w:tcW w:w="1431" w:type="dxa"/>
          </w:tcPr>
          <w:p w14:paraId="153F9FA0"/>
        </w:tc>
      </w:tr>
      <w:tr w14:paraId="5EDE82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8860" w:type="dxa"/>
            <w:gridSpan w:val="6"/>
          </w:tcPr>
          <w:p w14:paraId="347DF2F5">
            <w:pPr>
              <w:pStyle w:val="18"/>
              <w:spacing w:before="251" w:line="219" w:lineRule="auto"/>
              <w:ind w:left="3687"/>
              <w:rPr>
                <w:rFonts w:hint="eastAsia"/>
              </w:rPr>
            </w:pPr>
            <w:r>
              <w:rPr>
                <w:spacing w:val="-2"/>
              </w:rPr>
              <w:t>类似债券项目经验</w:t>
            </w:r>
          </w:p>
        </w:tc>
      </w:tr>
      <w:tr w14:paraId="4318F7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513" w:type="dxa"/>
          </w:tcPr>
          <w:p w14:paraId="1940B4F4">
            <w:pPr>
              <w:pStyle w:val="18"/>
              <w:spacing w:before="274" w:line="221" w:lineRule="auto"/>
              <w:ind w:left="521"/>
              <w:rPr>
                <w:rFonts w:hint="eastAsia"/>
              </w:rPr>
            </w:pPr>
            <w:r>
              <w:rPr>
                <w:spacing w:val="-5"/>
              </w:rPr>
              <w:t>序号</w:t>
            </w:r>
          </w:p>
        </w:tc>
        <w:tc>
          <w:tcPr>
            <w:tcW w:w="1700" w:type="dxa"/>
          </w:tcPr>
          <w:p w14:paraId="626AA950">
            <w:pPr>
              <w:pStyle w:val="18"/>
              <w:spacing w:before="274" w:line="219" w:lineRule="auto"/>
              <w:ind w:left="375"/>
              <w:rPr>
                <w:rFonts w:hint="eastAsia"/>
              </w:rPr>
            </w:pPr>
            <w:r>
              <w:rPr>
                <w:spacing w:val="-3"/>
              </w:rPr>
              <w:t>债券简称</w:t>
            </w:r>
          </w:p>
        </w:tc>
        <w:tc>
          <w:tcPr>
            <w:tcW w:w="2975" w:type="dxa"/>
            <w:gridSpan w:val="2"/>
          </w:tcPr>
          <w:p w14:paraId="30EE5681">
            <w:pPr>
              <w:pStyle w:val="18"/>
              <w:spacing w:before="274" w:line="219" w:lineRule="auto"/>
              <w:ind w:left="535"/>
              <w:rPr>
                <w:rFonts w:hint="eastAsia"/>
              </w:rPr>
            </w:pPr>
            <w:r>
              <w:rPr>
                <w:spacing w:val="-2"/>
              </w:rPr>
              <w:t>债券要素简要说明</w:t>
            </w:r>
          </w:p>
        </w:tc>
        <w:tc>
          <w:tcPr>
            <w:tcW w:w="2672" w:type="dxa"/>
            <w:gridSpan w:val="2"/>
          </w:tcPr>
          <w:p w14:paraId="427950AE">
            <w:pPr>
              <w:pStyle w:val="18"/>
              <w:spacing w:before="275" w:line="220" w:lineRule="auto"/>
              <w:ind w:left="1077"/>
              <w:rPr>
                <w:rFonts w:hint="eastAsia"/>
              </w:rPr>
            </w:pPr>
            <w:r>
              <w:rPr>
                <w:spacing w:val="-4"/>
              </w:rPr>
              <w:t>发行时间</w:t>
            </w:r>
          </w:p>
        </w:tc>
      </w:tr>
      <w:tr w14:paraId="6B342C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513" w:type="dxa"/>
          </w:tcPr>
          <w:p w14:paraId="2FD91718"/>
        </w:tc>
        <w:tc>
          <w:tcPr>
            <w:tcW w:w="1700" w:type="dxa"/>
          </w:tcPr>
          <w:p w14:paraId="3657CF48"/>
        </w:tc>
        <w:tc>
          <w:tcPr>
            <w:tcW w:w="2975" w:type="dxa"/>
            <w:gridSpan w:val="2"/>
          </w:tcPr>
          <w:p w14:paraId="61B7D5A5"/>
        </w:tc>
        <w:tc>
          <w:tcPr>
            <w:tcW w:w="2672" w:type="dxa"/>
            <w:gridSpan w:val="2"/>
          </w:tcPr>
          <w:p w14:paraId="648C08A2"/>
        </w:tc>
      </w:tr>
      <w:tr w14:paraId="2F5BF9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trPr>
        <w:tc>
          <w:tcPr>
            <w:tcW w:w="1513" w:type="dxa"/>
          </w:tcPr>
          <w:p w14:paraId="4B8B02EE"/>
        </w:tc>
        <w:tc>
          <w:tcPr>
            <w:tcW w:w="1700" w:type="dxa"/>
          </w:tcPr>
          <w:p w14:paraId="2EFC4964"/>
        </w:tc>
        <w:tc>
          <w:tcPr>
            <w:tcW w:w="2975" w:type="dxa"/>
            <w:gridSpan w:val="2"/>
          </w:tcPr>
          <w:p w14:paraId="1F984E82"/>
        </w:tc>
        <w:tc>
          <w:tcPr>
            <w:tcW w:w="2672" w:type="dxa"/>
            <w:gridSpan w:val="2"/>
          </w:tcPr>
          <w:p w14:paraId="31088826"/>
        </w:tc>
      </w:tr>
      <w:tr w14:paraId="3D4598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513" w:type="dxa"/>
          </w:tcPr>
          <w:p w14:paraId="7670A92B"/>
        </w:tc>
        <w:tc>
          <w:tcPr>
            <w:tcW w:w="1700" w:type="dxa"/>
          </w:tcPr>
          <w:p w14:paraId="5B16DC71"/>
        </w:tc>
        <w:tc>
          <w:tcPr>
            <w:tcW w:w="2975" w:type="dxa"/>
            <w:gridSpan w:val="2"/>
          </w:tcPr>
          <w:p w14:paraId="1713C4C7"/>
        </w:tc>
        <w:tc>
          <w:tcPr>
            <w:tcW w:w="2672" w:type="dxa"/>
            <w:gridSpan w:val="2"/>
          </w:tcPr>
          <w:p w14:paraId="6C70C515"/>
        </w:tc>
      </w:tr>
      <w:tr w14:paraId="78FC6B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513" w:type="dxa"/>
          </w:tcPr>
          <w:p w14:paraId="32004F1E"/>
        </w:tc>
        <w:tc>
          <w:tcPr>
            <w:tcW w:w="1700" w:type="dxa"/>
          </w:tcPr>
          <w:p w14:paraId="50E7F2EF"/>
        </w:tc>
        <w:tc>
          <w:tcPr>
            <w:tcW w:w="2975" w:type="dxa"/>
            <w:gridSpan w:val="2"/>
          </w:tcPr>
          <w:p w14:paraId="6D5FAE23"/>
        </w:tc>
        <w:tc>
          <w:tcPr>
            <w:tcW w:w="2672" w:type="dxa"/>
            <w:gridSpan w:val="2"/>
          </w:tcPr>
          <w:p w14:paraId="0AA86376"/>
        </w:tc>
      </w:tr>
      <w:tr w14:paraId="28DEA5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1513" w:type="dxa"/>
          </w:tcPr>
          <w:p w14:paraId="06AE379B"/>
        </w:tc>
        <w:tc>
          <w:tcPr>
            <w:tcW w:w="1700" w:type="dxa"/>
          </w:tcPr>
          <w:p w14:paraId="6497F0E0"/>
        </w:tc>
        <w:tc>
          <w:tcPr>
            <w:tcW w:w="2975" w:type="dxa"/>
            <w:gridSpan w:val="2"/>
          </w:tcPr>
          <w:p w14:paraId="3400AABA"/>
        </w:tc>
        <w:tc>
          <w:tcPr>
            <w:tcW w:w="2672" w:type="dxa"/>
            <w:gridSpan w:val="2"/>
          </w:tcPr>
          <w:p w14:paraId="18A263E2"/>
        </w:tc>
      </w:tr>
    </w:tbl>
    <w:p w14:paraId="007D15A7">
      <w:pPr>
        <w:pStyle w:val="4"/>
        <w:spacing w:line="288" w:lineRule="auto"/>
      </w:pPr>
    </w:p>
    <w:p w14:paraId="59B44CFB">
      <w:pPr>
        <w:pStyle w:val="4"/>
        <w:spacing w:line="288" w:lineRule="auto"/>
      </w:pPr>
    </w:p>
    <w:p w14:paraId="74FA248E">
      <w:pPr>
        <w:spacing w:before="78" w:line="219" w:lineRule="auto"/>
        <w:ind w:left="189"/>
        <w:rPr>
          <w:rFonts w:hint="eastAsia" w:ascii="宋体" w:hAnsi="宋体" w:eastAsia="宋体" w:cs="宋体"/>
          <w:sz w:val="24"/>
          <w:szCs w:val="24"/>
          <w:lang w:eastAsia="zh-CN"/>
        </w:rPr>
      </w:pPr>
      <w:r>
        <w:rPr>
          <w:rFonts w:ascii="宋体" w:hAnsi="宋体" w:eastAsia="宋体" w:cs="宋体"/>
          <w:sz w:val="24"/>
          <w:szCs w:val="24"/>
          <w:lang w:eastAsia="zh-CN"/>
        </w:rPr>
        <w:t>说明：必须附相关证明材料的完整清晰扫描件，</w:t>
      </w:r>
      <w:r>
        <w:rPr>
          <w:rFonts w:ascii="宋体" w:hAnsi="宋体" w:eastAsia="宋体" w:cs="宋体"/>
          <w:spacing w:val="-1"/>
          <w:sz w:val="24"/>
          <w:szCs w:val="24"/>
          <w:lang w:eastAsia="zh-CN"/>
        </w:rPr>
        <w:t>否则评委在评审时将不予承认。</w:t>
      </w:r>
    </w:p>
    <w:p w14:paraId="3B594C0E">
      <w:pPr>
        <w:spacing w:line="219" w:lineRule="auto"/>
        <w:rPr>
          <w:rFonts w:hint="eastAsia" w:ascii="宋体" w:hAnsi="宋体" w:eastAsia="宋体" w:cs="宋体"/>
          <w:sz w:val="24"/>
          <w:szCs w:val="24"/>
          <w:lang w:eastAsia="zh-CN"/>
        </w:rPr>
        <w:sectPr>
          <w:footerReference r:id="rId27" w:type="default"/>
          <w:pgSz w:w="11906" w:h="16839"/>
          <w:pgMar w:top="1431" w:right="1549" w:bottom="1358" w:left="1491" w:header="0" w:footer="1195" w:gutter="0"/>
          <w:pgNumType w:fmt="decimal"/>
          <w:cols w:space="720" w:num="1"/>
        </w:sectPr>
      </w:pPr>
    </w:p>
    <w:p w14:paraId="6BC78149">
      <w:pPr>
        <w:spacing w:before="139" w:line="221" w:lineRule="auto"/>
        <w:ind w:left="3683"/>
        <w:rPr>
          <w:rFonts w:hint="eastAsia" w:ascii="宋体" w:hAnsi="宋体" w:eastAsia="宋体" w:cs="宋体"/>
          <w:sz w:val="28"/>
          <w:szCs w:val="28"/>
          <w:lang w:eastAsia="zh-CN"/>
        </w:rPr>
      </w:pPr>
      <w:r>
        <w:rPr>
          <w:rFonts w:ascii="宋体" w:hAnsi="宋体" w:eastAsia="宋体" w:cs="宋体"/>
          <w:b/>
          <w:bCs/>
          <w:spacing w:val="-4"/>
          <w:sz w:val="28"/>
          <w:szCs w:val="28"/>
          <w:lang w:eastAsia="zh-CN"/>
        </w:rPr>
        <w:t>项目组成员情况表</w:t>
      </w:r>
    </w:p>
    <w:p w14:paraId="5FB7C34E">
      <w:pPr>
        <w:pStyle w:val="4"/>
        <w:spacing w:line="469" w:lineRule="auto"/>
        <w:rPr>
          <w:lang w:eastAsia="zh-CN"/>
        </w:rPr>
      </w:pPr>
    </w:p>
    <w:p w14:paraId="27CC75DB">
      <w:pPr>
        <w:spacing w:before="81" w:line="352" w:lineRule="auto"/>
        <w:ind w:left="125" w:right="4189"/>
        <w:rPr>
          <w:rFonts w:hint="eastAsia" w:ascii="等线" w:hAnsi="等线" w:eastAsia="等线" w:cs="等线"/>
          <w:sz w:val="24"/>
          <w:szCs w:val="24"/>
          <w:lang w:eastAsia="zh-CN"/>
        </w:rPr>
      </w:pPr>
      <w:r>
        <w:rPr>
          <w:rFonts w:ascii="等线" w:hAnsi="等线" w:eastAsia="等线" w:cs="等线"/>
          <w:sz w:val="24"/>
          <w:szCs w:val="24"/>
          <w:lang w:eastAsia="zh-CN"/>
        </w:rPr>
        <w:t>采购项目编号：</w:t>
      </w:r>
      <w:r>
        <w:rPr>
          <w:rFonts w:ascii="等线" w:hAnsi="等线" w:eastAsia="等线" w:cs="等线"/>
          <w:spacing w:val="-2"/>
          <w:sz w:val="24"/>
          <w:szCs w:val="24"/>
          <w:lang w:eastAsia="zh-CN"/>
        </w:rPr>
        <w:t>采购项目名称：</w:t>
      </w:r>
    </w:p>
    <w:p w14:paraId="69D22953">
      <w:pPr>
        <w:spacing w:line="115" w:lineRule="exact"/>
        <w:rPr>
          <w:lang w:eastAsia="zh-CN"/>
        </w:rPr>
      </w:pPr>
    </w:p>
    <w:tbl>
      <w:tblPr>
        <w:tblStyle w:val="17"/>
        <w:tblW w:w="958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9"/>
        <w:gridCol w:w="1622"/>
        <w:gridCol w:w="992"/>
        <w:gridCol w:w="1682"/>
        <w:gridCol w:w="1115"/>
        <w:gridCol w:w="1001"/>
        <w:gridCol w:w="2409"/>
      </w:tblGrid>
      <w:tr w14:paraId="39DC93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4" w:hRule="atLeast"/>
        </w:trPr>
        <w:tc>
          <w:tcPr>
            <w:tcW w:w="759" w:type="dxa"/>
          </w:tcPr>
          <w:p w14:paraId="3E883C08">
            <w:pPr>
              <w:spacing w:before="288" w:line="210" w:lineRule="auto"/>
              <w:ind w:left="145"/>
              <w:rPr>
                <w:rFonts w:hint="eastAsia" w:ascii="等线" w:hAnsi="等线" w:eastAsia="等线" w:cs="等线"/>
                <w:sz w:val="24"/>
                <w:szCs w:val="24"/>
              </w:rPr>
            </w:pPr>
            <w:r>
              <w:rPr>
                <w:rFonts w:ascii="等线" w:hAnsi="等线" w:eastAsia="等线" w:cs="等线"/>
                <w:spacing w:val="-5"/>
                <w:sz w:val="24"/>
                <w:szCs w:val="24"/>
              </w:rPr>
              <w:t>序号</w:t>
            </w:r>
          </w:p>
        </w:tc>
        <w:tc>
          <w:tcPr>
            <w:tcW w:w="1622" w:type="dxa"/>
          </w:tcPr>
          <w:p w14:paraId="0B73C172">
            <w:pPr>
              <w:spacing w:before="290" w:line="208" w:lineRule="auto"/>
              <w:ind w:left="112"/>
              <w:rPr>
                <w:rFonts w:hint="eastAsia" w:ascii="等线" w:hAnsi="等线" w:eastAsia="等线" w:cs="等线"/>
                <w:sz w:val="24"/>
                <w:szCs w:val="24"/>
              </w:rPr>
            </w:pPr>
            <w:r>
              <w:rPr>
                <w:rFonts w:ascii="等线" w:hAnsi="等线" w:eastAsia="等线" w:cs="等线"/>
                <w:spacing w:val="-5"/>
                <w:sz w:val="24"/>
                <w:szCs w:val="24"/>
              </w:rPr>
              <w:t>姓名</w:t>
            </w:r>
          </w:p>
        </w:tc>
        <w:tc>
          <w:tcPr>
            <w:tcW w:w="992" w:type="dxa"/>
          </w:tcPr>
          <w:p w14:paraId="72D0F147">
            <w:pPr>
              <w:spacing w:before="288" w:line="210" w:lineRule="auto"/>
              <w:ind w:left="117"/>
              <w:rPr>
                <w:rFonts w:hint="eastAsia" w:ascii="等线" w:hAnsi="等线" w:eastAsia="等线" w:cs="等线"/>
                <w:sz w:val="24"/>
                <w:szCs w:val="24"/>
              </w:rPr>
            </w:pPr>
            <w:r>
              <w:rPr>
                <w:rFonts w:ascii="等线" w:hAnsi="等线" w:eastAsia="等线" w:cs="等线"/>
                <w:spacing w:val="-7"/>
                <w:sz w:val="24"/>
                <w:szCs w:val="24"/>
              </w:rPr>
              <w:t>年龄</w:t>
            </w:r>
          </w:p>
        </w:tc>
        <w:tc>
          <w:tcPr>
            <w:tcW w:w="1682" w:type="dxa"/>
          </w:tcPr>
          <w:p w14:paraId="54C519D7">
            <w:pPr>
              <w:spacing w:before="251" w:line="344" w:lineRule="exact"/>
              <w:ind w:left="121"/>
              <w:rPr>
                <w:rFonts w:hint="eastAsia" w:ascii="等线" w:hAnsi="等线" w:eastAsia="等线" w:cs="等线"/>
                <w:sz w:val="24"/>
                <w:szCs w:val="24"/>
              </w:rPr>
            </w:pPr>
            <w:r>
              <w:rPr>
                <w:rFonts w:ascii="等线" w:hAnsi="等线" w:eastAsia="等线" w:cs="等线"/>
                <w:spacing w:val="-9"/>
                <w:position w:val="3"/>
                <w:sz w:val="24"/>
                <w:szCs w:val="24"/>
              </w:rPr>
              <w:t>专业</w:t>
            </w:r>
          </w:p>
        </w:tc>
        <w:tc>
          <w:tcPr>
            <w:tcW w:w="1115" w:type="dxa"/>
          </w:tcPr>
          <w:p w14:paraId="287D406C">
            <w:pPr>
              <w:spacing w:before="288" w:line="210" w:lineRule="auto"/>
              <w:ind w:left="120"/>
              <w:rPr>
                <w:rFonts w:hint="eastAsia" w:ascii="等线" w:hAnsi="等线" w:eastAsia="等线" w:cs="等线"/>
                <w:sz w:val="24"/>
                <w:szCs w:val="24"/>
              </w:rPr>
            </w:pPr>
            <w:r>
              <w:rPr>
                <w:rFonts w:ascii="等线" w:hAnsi="等线" w:eastAsia="等线" w:cs="等线"/>
                <w:spacing w:val="-8"/>
                <w:sz w:val="24"/>
                <w:szCs w:val="24"/>
              </w:rPr>
              <w:t>学历</w:t>
            </w:r>
          </w:p>
        </w:tc>
        <w:tc>
          <w:tcPr>
            <w:tcW w:w="1001" w:type="dxa"/>
          </w:tcPr>
          <w:p w14:paraId="681D379D">
            <w:pPr>
              <w:spacing w:before="50" w:line="341" w:lineRule="auto"/>
              <w:ind w:left="118" w:right="409" w:hanging="5"/>
              <w:rPr>
                <w:rFonts w:hint="eastAsia" w:ascii="等线" w:hAnsi="等线" w:eastAsia="等线" w:cs="等线"/>
                <w:sz w:val="24"/>
                <w:szCs w:val="24"/>
              </w:rPr>
            </w:pPr>
            <w:r>
              <w:rPr>
                <w:rFonts w:ascii="等线" w:hAnsi="等线" w:eastAsia="等线" w:cs="等线"/>
                <w:spacing w:val="-4"/>
                <w:sz w:val="24"/>
                <w:szCs w:val="24"/>
              </w:rPr>
              <w:t>从业</w:t>
            </w:r>
            <w:r>
              <w:rPr>
                <w:rFonts w:ascii="等线" w:hAnsi="等线" w:eastAsia="等线" w:cs="等线"/>
                <w:spacing w:val="-7"/>
                <w:sz w:val="24"/>
                <w:szCs w:val="24"/>
              </w:rPr>
              <w:t>年限</w:t>
            </w:r>
          </w:p>
        </w:tc>
        <w:tc>
          <w:tcPr>
            <w:tcW w:w="2409" w:type="dxa"/>
          </w:tcPr>
          <w:p w14:paraId="43EB6DB5">
            <w:pPr>
              <w:spacing w:before="42" w:line="344" w:lineRule="auto"/>
              <w:ind w:left="116" w:right="106" w:firstLine="1"/>
              <w:rPr>
                <w:rFonts w:hint="eastAsia" w:ascii="等线" w:hAnsi="等线" w:eastAsia="等线" w:cs="等线"/>
                <w:sz w:val="24"/>
                <w:szCs w:val="24"/>
                <w:lang w:eastAsia="zh-CN"/>
              </w:rPr>
            </w:pPr>
            <w:r>
              <w:rPr>
                <w:rFonts w:ascii="等线" w:hAnsi="等线" w:eastAsia="等线" w:cs="等线"/>
                <w:spacing w:val="2"/>
                <w:sz w:val="24"/>
                <w:szCs w:val="24"/>
                <w:lang w:eastAsia="zh-CN"/>
              </w:rPr>
              <w:t>在本次企业债券中担</w:t>
            </w:r>
            <w:r>
              <w:rPr>
                <w:rFonts w:ascii="等线" w:hAnsi="等线" w:eastAsia="等线" w:cs="等线"/>
                <w:spacing w:val="-3"/>
                <w:sz w:val="24"/>
                <w:szCs w:val="24"/>
                <w:lang w:eastAsia="zh-CN"/>
              </w:rPr>
              <w:t>任角色</w:t>
            </w:r>
          </w:p>
        </w:tc>
      </w:tr>
      <w:tr w14:paraId="278F4A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59" w:type="dxa"/>
          </w:tcPr>
          <w:p w14:paraId="5E0A81BA">
            <w:pPr>
              <w:pStyle w:val="18"/>
              <w:spacing w:before="72" w:line="184" w:lineRule="auto"/>
              <w:ind w:left="344"/>
              <w:rPr>
                <w:rFonts w:hint="eastAsia"/>
              </w:rPr>
            </w:pPr>
            <w:r>
              <w:t>1</w:t>
            </w:r>
          </w:p>
        </w:tc>
        <w:tc>
          <w:tcPr>
            <w:tcW w:w="1622" w:type="dxa"/>
          </w:tcPr>
          <w:p w14:paraId="541F973C"/>
        </w:tc>
        <w:tc>
          <w:tcPr>
            <w:tcW w:w="992" w:type="dxa"/>
          </w:tcPr>
          <w:p w14:paraId="5AF9AA64"/>
        </w:tc>
        <w:tc>
          <w:tcPr>
            <w:tcW w:w="1682" w:type="dxa"/>
          </w:tcPr>
          <w:p w14:paraId="370AB71D"/>
        </w:tc>
        <w:tc>
          <w:tcPr>
            <w:tcW w:w="1115" w:type="dxa"/>
          </w:tcPr>
          <w:p w14:paraId="311FA5E2"/>
        </w:tc>
        <w:tc>
          <w:tcPr>
            <w:tcW w:w="1001" w:type="dxa"/>
          </w:tcPr>
          <w:p w14:paraId="262B9A7B"/>
        </w:tc>
        <w:tc>
          <w:tcPr>
            <w:tcW w:w="2409" w:type="dxa"/>
          </w:tcPr>
          <w:p w14:paraId="71D2302E"/>
        </w:tc>
      </w:tr>
      <w:tr w14:paraId="7E4FFE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759" w:type="dxa"/>
          </w:tcPr>
          <w:p w14:paraId="3F1E592C">
            <w:pPr>
              <w:pStyle w:val="18"/>
              <w:spacing w:before="74" w:line="183" w:lineRule="auto"/>
              <w:ind w:left="329"/>
              <w:rPr>
                <w:rFonts w:hint="eastAsia"/>
              </w:rPr>
            </w:pPr>
            <w:r>
              <w:t>2</w:t>
            </w:r>
          </w:p>
        </w:tc>
        <w:tc>
          <w:tcPr>
            <w:tcW w:w="1622" w:type="dxa"/>
          </w:tcPr>
          <w:p w14:paraId="0A4FD43D"/>
        </w:tc>
        <w:tc>
          <w:tcPr>
            <w:tcW w:w="992" w:type="dxa"/>
          </w:tcPr>
          <w:p w14:paraId="338DE72D"/>
        </w:tc>
        <w:tc>
          <w:tcPr>
            <w:tcW w:w="1682" w:type="dxa"/>
          </w:tcPr>
          <w:p w14:paraId="65EA79F8"/>
        </w:tc>
        <w:tc>
          <w:tcPr>
            <w:tcW w:w="1115" w:type="dxa"/>
          </w:tcPr>
          <w:p w14:paraId="6F560A04"/>
        </w:tc>
        <w:tc>
          <w:tcPr>
            <w:tcW w:w="1001" w:type="dxa"/>
          </w:tcPr>
          <w:p w14:paraId="52CB1D02"/>
        </w:tc>
        <w:tc>
          <w:tcPr>
            <w:tcW w:w="2409" w:type="dxa"/>
          </w:tcPr>
          <w:p w14:paraId="5524C2BF"/>
        </w:tc>
      </w:tr>
      <w:tr w14:paraId="61226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759" w:type="dxa"/>
          </w:tcPr>
          <w:p w14:paraId="5DD956BB">
            <w:pPr>
              <w:pStyle w:val="18"/>
              <w:spacing w:before="80" w:line="183" w:lineRule="auto"/>
              <w:ind w:left="331"/>
              <w:rPr>
                <w:rFonts w:hint="eastAsia"/>
              </w:rPr>
            </w:pPr>
            <w:r>
              <w:t>3</w:t>
            </w:r>
          </w:p>
        </w:tc>
        <w:tc>
          <w:tcPr>
            <w:tcW w:w="1622" w:type="dxa"/>
          </w:tcPr>
          <w:p w14:paraId="75E1256A"/>
        </w:tc>
        <w:tc>
          <w:tcPr>
            <w:tcW w:w="992" w:type="dxa"/>
          </w:tcPr>
          <w:p w14:paraId="59653969"/>
        </w:tc>
        <w:tc>
          <w:tcPr>
            <w:tcW w:w="1682" w:type="dxa"/>
          </w:tcPr>
          <w:p w14:paraId="1B584C2F"/>
        </w:tc>
        <w:tc>
          <w:tcPr>
            <w:tcW w:w="1115" w:type="dxa"/>
          </w:tcPr>
          <w:p w14:paraId="256F7527"/>
        </w:tc>
        <w:tc>
          <w:tcPr>
            <w:tcW w:w="1001" w:type="dxa"/>
          </w:tcPr>
          <w:p w14:paraId="3FEE16FC"/>
        </w:tc>
        <w:tc>
          <w:tcPr>
            <w:tcW w:w="2409" w:type="dxa"/>
          </w:tcPr>
          <w:p w14:paraId="2BF495C5"/>
        </w:tc>
      </w:tr>
      <w:tr w14:paraId="6A5357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759" w:type="dxa"/>
          </w:tcPr>
          <w:p w14:paraId="7ED69ECD">
            <w:pPr>
              <w:pStyle w:val="18"/>
              <w:spacing w:before="74" w:line="183" w:lineRule="auto"/>
              <w:ind w:left="325"/>
              <w:rPr>
                <w:rFonts w:hint="eastAsia"/>
              </w:rPr>
            </w:pPr>
            <w:r>
              <w:t>4</w:t>
            </w:r>
          </w:p>
        </w:tc>
        <w:tc>
          <w:tcPr>
            <w:tcW w:w="1622" w:type="dxa"/>
          </w:tcPr>
          <w:p w14:paraId="0A971D54"/>
        </w:tc>
        <w:tc>
          <w:tcPr>
            <w:tcW w:w="992" w:type="dxa"/>
          </w:tcPr>
          <w:p w14:paraId="624CE6EC"/>
        </w:tc>
        <w:tc>
          <w:tcPr>
            <w:tcW w:w="1682" w:type="dxa"/>
          </w:tcPr>
          <w:p w14:paraId="3B43C98C"/>
        </w:tc>
        <w:tc>
          <w:tcPr>
            <w:tcW w:w="1115" w:type="dxa"/>
          </w:tcPr>
          <w:p w14:paraId="3297C339"/>
        </w:tc>
        <w:tc>
          <w:tcPr>
            <w:tcW w:w="1001" w:type="dxa"/>
          </w:tcPr>
          <w:p w14:paraId="03292080"/>
        </w:tc>
        <w:tc>
          <w:tcPr>
            <w:tcW w:w="2409" w:type="dxa"/>
          </w:tcPr>
          <w:p w14:paraId="5BD08A37"/>
        </w:tc>
      </w:tr>
      <w:tr w14:paraId="779677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59" w:type="dxa"/>
          </w:tcPr>
          <w:p w14:paraId="1A47C324">
            <w:pPr>
              <w:pStyle w:val="18"/>
              <w:spacing w:before="77" w:line="182" w:lineRule="auto"/>
              <w:ind w:left="331"/>
              <w:rPr>
                <w:rFonts w:hint="eastAsia"/>
              </w:rPr>
            </w:pPr>
            <w:r>
              <w:t>5</w:t>
            </w:r>
          </w:p>
        </w:tc>
        <w:tc>
          <w:tcPr>
            <w:tcW w:w="1622" w:type="dxa"/>
          </w:tcPr>
          <w:p w14:paraId="4E160415"/>
        </w:tc>
        <w:tc>
          <w:tcPr>
            <w:tcW w:w="992" w:type="dxa"/>
          </w:tcPr>
          <w:p w14:paraId="3DA788D3"/>
        </w:tc>
        <w:tc>
          <w:tcPr>
            <w:tcW w:w="1682" w:type="dxa"/>
          </w:tcPr>
          <w:p w14:paraId="5F38CF68"/>
        </w:tc>
        <w:tc>
          <w:tcPr>
            <w:tcW w:w="1115" w:type="dxa"/>
          </w:tcPr>
          <w:p w14:paraId="2179B0EF"/>
        </w:tc>
        <w:tc>
          <w:tcPr>
            <w:tcW w:w="1001" w:type="dxa"/>
          </w:tcPr>
          <w:p w14:paraId="548586BB"/>
        </w:tc>
        <w:tc>
          <w:tcPr>
            <w:tcW w:w="2409" w:type="dxa"/>
          </w:tcPr>
          <w:p w14:paraId="218E9FD5"/>
        </w:tc>
      </w:tr>
      <w:tr w14:paraId="6EFE1D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759" w:type="dxa"/>
          </w:tcPr>
          <w:p w14:paraId="6270BAFC">
            <w:pPr>
              <w:pStyle w:val="18"/>
              <w:spacing w:before="76" w:line="183" w:lineRule="auto"/>
              <w:ind w:left="328"/>
              <w:rPr>
                <w:rFonts w:hint="eastAsia"/>
              </w:rPr>
            </w:pPr>
            <w:r>
              <w:t>6</w:t>
            </w:r>
          </w:p>
        </w:tc>
        <w:tc>
          <w:tcPr>
            <w:tcW w:w="1622" w:type="dxa"/>
          </w:tcPr>
          <w:p w14:paraId="19C2317D"/>
        </w:tc>
        <w:tc>
          <w:tcPr>
            <w:tcW w:w="992" w:type="dxa"/>
          </w:tcPr>
          <w:p w14:paraId="49F13704"/>
        </w:tc>
        <w:tc>
          <w:tcPr>
            <w:tcW w:w="1682" w:type="dxa"/>
          </w:tcPr>
          <w:p w14:paraId="45D86D8B"/>
        </w:tc>
        <w:tc>
          <w:tcPr>
            <w:tcW w:w="1115" w:type="dxa"/>
          </w:tcPr>
          <w:p w14:paraId="1AEF4637"/>
        </w:tc>
        <w:tc>
          <w:tcPr>
            <w:tcW w:w="1001" w:type="dxa"/>
          </w:tcPr>
          <w:p w14:paraId="686561DA"/>
        </w:tc>
        <w:tc>
          <w:tcPr>
            <w:tcW w:w="2409" w:type="dxa"/>
          </w:tcPr>
          <w:p w14:paraId="1467D90A"/>
        </w:tc>
      </w:tr>
      <w:tr w14:paraId="1EB6A1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759" w:type="dxa"/>
          </w:tcPr>
          <w:p w14:paraId="25B48760">
            <w:pPr>
              <w:spacing w:before="140" w:line="187" w:lineRule="exact"/>
              <w:ind w:left="293"/>
              <w:rPr>
                <w:rFonts w:hint="eastAsia" w:ascii="等线" w:hAnsi="等线" w:eastAsia="等线" w:cs="等线"/>
                <w:sz w:val="24"/>
                <w:szCs w:val="24"/>
              </w:rPr>
            </w:pPr>
            <w:r>
              <w:rPr>
                <w:rFonts w:ascii="等线" w:hAnsi="等线" w:eastAsia="等线" w:cs="等线"/>
                <w:b/>
                <w:bCs/>
                <w:position w:val="-2"/>
                <w:sz w:val="24"/>
                <w:szCs w:val="24"/>
              </w:rPr>
              <w:t>…</w:t>
            </w:r>
          </w:p>
        </w:tc>
        <w:tc>
          <w:tcPr>
            <w:tcW w:w="1622" w:type="dxa"/>
          </w:tcPr>
          <w:p w14:paraId="19BA3C07"/>
        </w:tc>
        <w:tc>
          <w:tcPr>
            <w:tcW w:w="992" w:type="dxa"/>
          </w:tcPr>
          <w:p w14:paraId="189D9D54"/>
        </w:tc>
        <w:tc>
          <w:tcPr>
            <w:tcW w:w="1682" w:type="dxa"/>
          </w:tcPr>
          <w:p w14:paraId="71A96F9C"/>
        </w:tc>
        <w:tc>
          <w:tcPr>
            <w:tcW w:w="1115" w:type="dxa"/>
          </w:tcPr>
          <w:p w14:paraId="0C2BBA8C"/>
        </w:tc>
        <w:tc>
          <w:tcPr>
            <w:tcW w:w="1001" w:type="dxa"/>
          </w:tcPr>
          <w:p w14:paraId="04A03E8A"/>
        </w:tc>
        <w:tc>
          <w:tcPr>
            <w:tcW w:w="2409" w:type="dxa"/>
          </w:tcPr>
          <w:p w14:paraId="128BF805"/>
        </w:tc>
      </w:tr>
    </w:tbl>
    <w:p w14:paraId="5F4C2869">
      <w:pPr>
        <w:pStyle w:val="4"/>
        <w:spacing w:line="265" w:lineRule="auto"/>
      </w:pPr>
    </w:p>
    <w:p w14:paraId="07B73E0E">
      <w:pPr>
        <w:pStyle w:val="4"/>
        <w:spacing w:line="265" w:lineRule="auto"/>
      </w:pPr>
    </w:p>
    <w:p w14:paraId="1BD466DF">
      <w:pPr>
        <w:pStyle w:val="4"/>
        <w:spacing w:line="265" w:lineRule="auto"/>
      </w:pPr>
    </w:p>
    <w:p w14:paraId="3E7B2CF0">
      <w:pPr>
        <w:pStyle w:val="4"/>
        <w:spacing w:line="266" w:lineRule="auto"/>
      </w:pPr>
    </w:p>
    <w:p w14:paraId="1677C84F">
      <w:pPr>
        <w:spacing w:before="78" w:line="219" w:lineRule="auto"/>
        <w:ind w:left="128"/>
        <w:rPr>
          <w:rFonts w:hint="eastAsia" w:ascii="宋体" w:hAnsi="宋体" w:eastAsia="宋体" w:cs="宋体"/>
          <w:sz w:val="24"/>
          <w:szCs w:val="24"/>
          <w:lang w:eastAsia="zh-CN"/>
        </w:rPr>
      </w:pPr>
      <w:r>
        <w:rPr>
          <w:rFonts w:ascii="宋体" w:hAnsi="宋体" w:eastAsia="宋体" w:cs="宋体"/>
          <w:sz w:val="24"/>
          <w:szCs w:val="24"/>
          <w:lang w:eastAsia="zh-CN"/>
        </w:rPr>
        <w:t>说明：必须附相关证明材料的完整清晰复印件，</w:t>
      </w:r>
      <w:r>
        <w:rPr>
          <w:rFonts w:ascii="宋体" w:hAnsi="宋体" w:eastAsia="宋体" w:cs="宋体"/>
          <w:spacing w:val="-1"/>
          <w:sz w:val="24"/>
          <w:szCs w:val="24"/>
          <w:lang w:eastAsia="zh-CN"/>
        </w:rPr>
        <w:t>否则评委在评审时将不予承认。</w:t>
      </w:r>
    </w:p>
    <w:p w14:paraId="0C4C3F5E">
      <w:pPr>
        <w:pStyle w:val="4"/>
        <w:spacing w:line="246" w:lineRule="auto"/>
        <w:rPr>
          <w:lang w:eastAsia="zh-CN"/>
        </w:rPr>
      </w:pPr>
    </w:p>
    <w:p w14:paraId="6427A342">
      <w:pPr>
        <w:pStyle w:val="4"/>
        <w:spacing w:line="247" w:lineRule="auto"/>
        <w:rPr>
          <w:lang w:eastAsia="zh-CN"/>
        </w:rPr>
      </w:pPr>
    </w:p>
    <w:p w14:paraId="5FAEF7F6">
      <w:pPr>
        <w:pStyle w:val="4"/>
        <w:spacing w:line="247" w:lineRule="auto"/>
        <w:rPr>
          <w:lang w:eastAsia="zh-CN"/>
        </w:rPr>
      </w:pPr>
    </w:p>
    <w:p w14:paraId="566B822A">
      <w:pPr>
        <w:pStyle w:val="4"/>
        <w:spacing w:line="247" w:lineRule="auto"/>
        <w:rPr>
          <w:lang w:eastAsia="zh-CN"/>
        </w:rPr>
      </w:pPr>
    </w:p>
    <w:p w14:paraId="756D7160">
      <w:pPr>
        <w:spacing w:before="79" w:line="219" w:lineRule="auto"/>
        <w:ind w:left="604"/>
        <w:rPr>
          <w:rFonts w:hint="eastAsia" w:ascii="宋体" w:hAnsi="宋体" w:eastAsia="宋体" w:cs="宋体"/>
          <w:sz w:val="24"/>
          <w:szCs w:val="24"/>
          <w:lang w:eastAsia="zh-CN"/>
        </w:rPr>
      </w:pPr>
      <w:r>
        <w:rPr>
          <w:rFonts w:ascii="宋体" w:hAnsi="宋体" w:eastAsia="宋体" w:cs="宋体"/>
          <w:spacing w:val="-1"/>
          <w:sz w:val="24"/>
          <w:szCs w:val="24"/>
          <w:lang w:eastAsia="zh-CN"/>
        </w:rPr>
        <w:t>磋商供应商名称（公章</w:t>
      </w:r>
      <w:r>
        <w:rPr>
          <w:rFonts w:ascii="宋体" w:hAnsi="宋体" w:eastAsia="宋体" w:cs="宋体"/>
          <w:sz w:val="24"/>
          <w:szCs w:val="24"/>
          <w:lang w:eastAsia="zh-CN"/>
        </w:rPr>
        <w:t>）：</w:t>
      </w:r>
    </w:p>
    <w:p w14:paraId="02A37434">
      <w:pPr>
        <w:spacing w:before="195" w:line="356" w:lineRule="auto"/>
        <w:ind w:left="646" w:right="3290" w:hanging="42"/>
        <w:rPr>
          <w:rFonts w:hint="eastAsia" w:ascii="宋体" w:hAnsi="宋体" w:eastAsia="宋体" w:cs="宋体"/>
          <w:sz w:val="24"/>
          <w:szCs w:val="24"/>
          <w:lang w:eastAsia="zh-CN"/>
        </w:rPr>
      </w:pPr>
      <w:r>
        <w:rPr>
          <w:rFonts w:ascii="宋体" w:hAnsi="宋体" w:eastAsia="宋体" w:cs="宋体"/>
          <w:spacing w:val="-1"/>
          <w:sz w:val="24"/>
          <w:szCs w:val="24"/>
          <w:lang w:eastAsia="zh-CN"/>
        </w:rPr>
        <w:t>磋商供应商法定代表人或授权委托人（签字或盖章</w:t>
      </w:r>
      <w:r>
        <w:rPr>
          <w:rFonts w:ascii="宋体" w:hAnsi="宋体" w:eastAsia="宋体" w:cs="宋体"/>
          <w:spacing w:val="-24"/>
          <w:sz w:val="24"/>
          <w:szCs w:val="24"/>
          <w:lang w:eastAsia="zh-CN"/>
        </w:rPr>
        <w:t>）：</w:t>
      </w:r>
      <w:r>
        <w:rPr>
          <w:rFonts w:ascii="宋体" w:hAnsi="宋体" w:eastAsia="宋体" w:cs="宋体"/>
          <w:spacing w:val="-9"/>
          <w:sz w:val="24"/>
          <w:szCs w:val="24"/>
          <w:lang w:eastAsia="zh-CN"/>
        </w:rPr>
        <w:t>日期：年月日</w:t>
      </w:r>
    </w:p>
    <w:p w14:paraId="53AD99F9">
      <w:pPr>
        <w:spacing w:line="356" w:lineRule="auto"/>
        <w:rPr>
          <w:rFonts w:hint="eastAsia" w:ascii="宋体" w:hAnsi="宋体" w:eastAsia="宋体" w:cs="宋体"/>
          <w:sz w:val="24"/>
          <w:szCs w:val="24"/>
          <w:lang w:eastAsia="zh-CN"/>
        </w:rPr>
        <w:sectPr>
          <w:footerReference r:id="rId28" w:type="default"/>
          <w:pgSz w:w="11906" w:h="16839"/>
          <w:pgMar w:top="1431" w:right="1188" w:bottom="1358" w:left="1132" w:header="0" w:footer="1195" w:gutter="0"/>
          <w:pgNumType w:fmt="decimal"/>
          <w:cols w:space="720" w:num="1"/>
        </w:sectPr>
      </w:pPr>
    </w:p>
    <w:p w14:paraId="45F8D04F">
      <w:pPr>
        <w:spacing w:before="56" w:line="220" w:lineRule="auto"/>
        <w:ind w:left="3693"/>
        <w:outlineLvl w:val="2"/>
        <w:rPr>
          <w:rFonts w:hint="eastAsia" w:ascii="宋体" w:hAnsi="宋体" w:eastAsia="宋体" w:cs="宋体"/>
          <w:sz w:val="28"/>
          <w:szCs w:val="28"/>
          <w:lang w:eastAsia="zh-CN"/>
        </w:rPr>
      </w:pPr>
      <w:bookmarkStart w:id="41" w:name="_Toc15204"/>
      <w:r>
        <w:rPr>
          <w:rFonts w:ascii="宋体" w:hAnsi="宋体" w:eastAsia="宋体" w:cs="宋体"/>
          <w:b/>
          <w:bCs/>
          <w:spacing w:val="-4"/>
          <w:sz w:val="28"/>
          <w:szCs w:val="28"/>
          <w:lang w:eastAsia="zh-CN"/>
        </w:rPr>
        <w:t>类似项目业绩表</w:t>
      </w:r>
      <w:bookmarkEnd w:id="41"/>
    </w:p>
    <w:p w14:paraId="755C31ED">
      <w:pPr>
        <w:pStyle w:val="4"/>
        <w:spacing w:line="250" w:lineRule="auto"/>
        <w:rPr>
          <w:lang w:eastAsia="zh-CN"/>
        </w:rPr>
      </w:pPr>
    </w:p>
    <w:p w14:paraId="6CF43905">
      <w:pPr>
        <w:spacing w:before="78" w:line="292" w:lineRule="auto"/>
        <w:ind w:right="7615"/>
        <w:rPr>
          <w:rFonts w:hint="eastAsia" w:ascii="宋体" w:hAnsi="宋体" w:eastAsia="宋体" w:cs="宋体"/>
          <w:sz w:val="24"/>
          <w:szCs w:val="24"/>
          <w:lang w:eastAsia="zh-CN"/>
        </w:rPr>
      </w:pPr>
      <w:r>
        <w:rPr>
          <w:rFonts w:ascii="宋体" w:hAnsi="宋体" w:eastAsia="宋体" w:cs="宋体"/>
          <w:spacing w:val="-10"/>
          <w:sz w:val="24"/>
          <w:szCs w:val="24"/>
          <w:lang w:eastAsia="zh-CN"/>
        </w:rPr>
        <w:t>采购项目编号：采购项目名称：</w:t>
      </w:r>
    </w:p>
    <w:tbl>
      <w:tblPr>
        <w:tblStyle w:val="17"/>
        <w:tblW w:w="9112" w:type="dxa"/>
        <w:tblInd w:w="1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11"/>
        <w:gridCol w:w="7201"/>
      </w:tblGrid>
      <w:tr w14:paraId="36A1C2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911" w:type="dxa"/>
          </w:tcPr>
          <w:p w14:paraId="703C729E">
            <w:pPr>
              <w:pStyle w:val="18"/>
              <w:spacing w:before="126" w:line="220" w:lineRule="auto"/>
              <w:ind w:left="486"/>
              <w:rPr>
                <w:rFonts w:hint="eastAsia"/>
              </w:rPr>
            </w:pPr>
            <w:r>
              <w:rPr>
                <w:spacing w:val="-4"/>
              </w:rPr>
              <w:t>项目名称</w:t>
            </w:r>
          </w:p>
        </w:tc>
        <w:tc>
          <w:tcPr>
            <w:tcW w:w="7201" w:type="dxa"/>
          </w:tcPr>
          <w:p w14:paraId="5A0616B3"/>
        </w:tc>
      </w:tr>
      <w:tr w14:paraId="76CEC1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911" w:type="dxa"/>
          </w:tcPr>
          <w:p w14:paraId="76A5AFF8">
            <w:pPr>
              <w:pStyle w:val="18"/>
              <w:spacing w:before="113" w:line="220" w:lineRule="auto"/>
              <w:ind w:left="246"/>
              <w:rPr>
                <w:rFonts w:hint="eastAsia"/>
              </w:rPr>
            </w:pPr>
            <w:r>
              <w:rPr>
                <w:spacing w:val="-3"/>
              </w:rPr>
              <w:t>项目单位名称</w:t>
            </w:r>
          </w:p>
        </w:tc>
        <w:tc>
          <w:tcPr>
            <w:tcW w:w="7201" w:type="dxa"/>
          </w:tcPr>
          <w:p w14:paraId="4D5CA911"/>
        </w:tc>
      </w:tr>
      <w:tr w14:paraId="37AC2A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7" w:hRule="atLeast"/>
        </w:trPr>
        <w:tc>
          <w:tcPr>
            <w:tcW w:w="1911" w:type="dxa"/>
          </w:tcPr>
          <w:p w14:paraId="74D97AEF">
            <w:pPr>
              <w:spacing w:line="290" w:lineRule="auto"/>
              <w:rPr>
                <w:lang w:eastAsia="zh-CN"/>
              </w:rPr>
            </w:pPr>
          </w:p>
          <w:p w14:paraId="564E213A">
            <w:pPr>
              <w:pStyle w:val="18"/>
              <w:spacing w:before="78" w:line="230" w:lineRule="auto"/>
              <w:ind w:left="122" w:right="113" w:firstLine="3"/>
              <w:rPr>
                <w:rFonts w:hint="eastAsia"/>
                <w:lang w:eastAsia="zh-CN"/>
              </w:rPr>
            </w:pPr>
            <w:r>
              <w:rPr>
                <w:spacing w:val="-2"/>
                <w:lang w:eastAsia="zh-CN"/>
              </w:rPr>
              <w:t>项目单位联系人姓名及联系方式</w:t>
            </w:r>
          </w:p>
        </w:tc>
        <w:tc>
          <w:tcPr>
            <w:tcW w:w="7201" w:type="dxa"/>
          </w:tcPr>
          <w:p w14:paraId="0E5D9866">
            <w:pPr>
              <w:rPr>
                <w:lang w:eastAsia="zh-CN"/>
              </w:rPr>
            </w:pPr>
          </w:p>
        </w:tc>
      </w:tr>
      <w:tr w14:paraId="783818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911" w:type="dxa"/>
          </w:tcPr>
          <w:p w14:paraId="62F547C2">
            <w:pPr>
              <w:pStyle w:val="18"/>
              <w:spacing w:before="192" w:line="219" w:lineRule="auto"/>
              <w:ind w:left="483"/>
              <w:rPr>
                <w:rFonts w:hint="eastAsia"/>
              </w:rPr>
            </w:pPr>
            <w:r>
              <w:rPr>
                <w:spacing w:val="-3"/>
              </w:rPr>
              <w:t>合同金额</w:t>
            </w:r>
          </w:p>
        </w:tc>
        <w:tc>
          <w:tcPr>
            <w:tcW w:w="7201" w:type="dxa"/>
          </w:tcPr>
          <w:p w14:paraId="76CED7C2"/>
        </w:tc>
      </w:tr>
      <w:tr w14:paraId="19CF1F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911" w:type="dxa"/>
          </w:tcPr>
          <w:p w14:paraId="1B016335">
            <w:pPr>
              <w:pStyle w:val="18"/>
              <w:spacing w:before="38" w:line="222" w:lineRule="auto"/>
              <w:ind w:left="722" w:right="353" w:hanging="356"/>
              <w:rPr>
                <w:rFonts w:hint="eastAsia"/>
              </w:rPr>
            </w:pPr>
            <w:r>
              <w:rPr>
                <w:spacing w:val="-3"/>
              </w:rPr>
              <w:t>项目负责人</w:t>
            </w:r>
            <w:r>
              <w:rPr>
                <w:spacing w:val="-5"/>
              </w:rPr>
              <w:t>姓名</w:t>
            </w:r>
          </w:p>
        </w:tc>
        <w:tc>
          <w:tcPr>
            <w:tcW w:w="7201" w:type="dxa"/>
          </w:tcPr>
          <w:p w14:paraId="1F479FEE"/>
        </w:tc>
      </w:tr>
      <w:tr w14:paraId="4981CC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1911" w:type="dxa"/>
          </w:tcPr>
          <w:p w14:paraId="39F30B93">
            <w:pPr>
              <w:pStyle w:val="18"/>
              <w:spacing w:before="117" w:line="220" w:lineRule="auto"/>
              <w:ind w:left="246"/>
              <w:rPr>
                <w:rFonts w:hint="eastAsia"/>
              </w:rPr>
            </w:pPr>
            <w:r>
              <w:rPr>
                <w:spacing w:val="-3"/>
              </w:rPr>
              <w:t>项目实施时间</w:t>
            </w:r>
          </w:p>
        </w:tc>
        <w:tc>
          <w:tcPr>
            <w:tcW w:w="7201" w:type="dxa"/>
          </w:tcPr>
          <w:p w14:paraId="3C0FE99C"/>
        </w:tc>
      </w:tr>
      <w:tr w14:paraId="70EA21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1" w:hRule="atLeast"/>
        </w:trPr>
        <w:tc>
          <w:tcPr>
            <w:tcW w:w="1911" w:type="dxa"/>
          </w:tcPr>
          <w:p w14:paraId="137D17E4">
            <w:pPr>
              <w:spacing w:line="255" w:lineRule="auto"/>
            </w:pPr>
          </w:p>
          <w:p w14:paraId="410A3628">
            <w:pPr>
              <w:spacing w:line="255" w:lineRule="auto"/>
            </w:pPr>
          </w:p>
          <w:p w14:paraId="3FCC7C71">
            <w:pPr>
              <w:pStyle w:val="18"/>
              <w:spacing w:before="78" w:line="219" w:lineRule="auto"/>
              <w:ind w:left="246"/>
              <w:rPr>
                <w:rFonts w:hint="eastAsia"/>
              </w:rPr>
            </w:pPr>
            <w:r>
              <w:rPr>
                <w:spacing w:val="-3"/>
              </w:rPr>
              <w:t>项目内容说明</w:t>
            </w:r>
          </w:p>
        </w:tc>
        <w:tc>
          <w:tcPr>
            <w:tcW w:w="7201" w:type="dxa"/>
          </w:tcPr>
          <w:p w14:paraId="22CEC1B6"/>
        </w:tc>
      </w:tr>
    </w:tbl>
    <w:p w14:paraId="611823E1">
      <w:pPr>
        <w:spacing w:before="34" w:line="219" w:lineRule="auto"/>
        <w:jc w:val="right"/>
        <w:rPr>
          <w:rFonts w:hint="eastAsia" w:ascii="宋体" w:hAnsi="宋体" w:eastAsia="宋体" w:cs="宋体"/>
          <w:sz w:val="24"/>
          <w:szCs w:val="24"/>
          <w:lang w:eastAsia="zh-CN"/>
        </w:rPr>
      </w:pPr>
      <w:r>
        <w:rPr>
          <w:rFonts w:ascii="宋体" w:hAnsi="宋体" w:eastAsia="宋体" w:cs="宋体"/>
          <w:spacing w:val="-2"/>
          <w:sz w:val="24"/>
          <w:szCs w:val="24"/>
          <w:lang w:eastAsia="zh-CN"/>
        </w:rPr>
        <w:t>说明：1．每个合同须单独附表，并附上相关证明材料，否则专家在评审时将不予采信；</w:t>
      </w:r>
    </w:p>
    <w:p w14:paraId="76255038">
      <w:pPr>
        <w:spacing w:before="184" w:line="219" w:lineRule="auto"/>
        <w:ind w:left="723"/>
        <w:rPr>
          <w:rFonts w:hint="eastAsia" w:ascii="宋体" w:hAnsi="宋体" w:eastAsia="宋体" w:cs="宋体"/>
          <w:sz w:val="24"/>
          <w:szCs w:val="24"/>
          <w:lang w:eastAsia="zh-CN"/>
        </w:rPr>
      </w:pPr>
      <w:r>
        <w:rPr>
          <w:rFonts w:ascii="宋体" w:hAnsi="宋体" w:eastAsia="宋体" w:cs="宋体"/>
          <w:spacing w:val="-1"/>
          <w:sz w:val="24"/>
          <w:szCs w:val="24"/>
          <w:lang w:eastAsia="zh-CN"/>
        </w:rPr>
        <w:t>2．项目内容请详细说明所承担的具体工作内容；</w:t>
      </w:r>
    </w:p>
    <w:p w14:paraId="10835A40">
      <w:pPr>
        <w:spacing w:line="219" w:lineRule="auto"/>
        <w:rPr>
          <w:rFonts w:hint="eastAsia" w:ascii="宋体" w:hAnsi="宋体" w:eastAsia="宋体" w:cs="宋体"/>
          <w:sz w:val="24"/>
          <w:szCs w:val="24"/>
          <w:lang w:eastAsia="zh-CN"/>
        </w:rPr>
        <w:sectPr>
          <w:footerReference r:id="rId29" w:type="default"/>
          <w:pgSz w:w="11906" w:h="16839"/>
          <w:pgMar w:top="1256" w:right="1423" w:bottom="1358" w:left="1256" w:header="0" w:footer="1195" w:gutter="0"/>
          <w:pgNumType w:fmt="decimal"/>
          <w:cols w:space="720" w:num="1"/>
        </w:sectPr>
      </w:pPr>
    </w:p>
    <w:p w14:paraId="57FF3B2C">
      <w:pPr>
        <w:autoSpaceDE/>
        <w:autoSpaceDN/>
        <w:bidi/>
        <w:spacing w:before="0" w:line="360" w:lineRule="auto"/>
        <w:ind w:left="0"/>
        <w:jc w:val="center"/>
        <w:rPr>
          <w:rFonts w:hint="eastAsia" w:ascii="宋体" w:hAnsi="宋体" w:eastAsia="宋体" w:cs="宋体"/>
          <w:sz w:val="28"/>
          <w:szCs w:val="28"/>
          <w:lang w:eastAsia="zh-CN"/>
        </w:rPr>
      </w:pPr>
      <w:r>
        <w:rPr>
          <w:rFonts w:ascii="宋体" w:hAnsi="宋体" w:eastAsia="宋体" w:cs="宋体"/>
          <w:b/>
          <w:bCs/>
          <w:spacing w:val="-4"/>
          <w:sz w:val="28"/>
          <w:szCs w:val="28"/>
          <w:lang w:eastAsia="zh-CN"/>
        </w:rPr>
        <w:t>技术评审资料</w:t>
      </w:r>
      <w:r>
        <w:rPr>
          <w:rFonts w:ascii="宋体" w:hAnsi="宋体" w:eastAsia="宋体" w:cs="宋体"/>
          <w:b/>
          <w:bCs/>
          <w:spacing w:val="-5"/>
          <w:sz w:val="28"/>
          <w:szCs w:val="28"/>
          <w:lang w:eastAsia="zh-CN"/>
        </w:rPr>
        <w:t>相关方案相关承诺</w:t>
      </w:r>
    </w:p>
    <w:p w14:paraId="758DEB29">
      <w:pPr>
        <w:autoSpaceDE/>
        <w:autoSpaceDN/>
        <w:bidi/>
        <w:spacing w:before="0" w:line="360" w:lineRule="auto"/>
        <w:ind w:left="0"/>
        <w:jc w:val="center"/>
        <w:rPr>
          <w:rFonts w:hint="eastAsia" w:ascii="宋体" w:hAnsi="宋体" w:eastAsia="宋体" w:cs="宋体"/>
          <w:sz w:val="28"/>
          <w:szCs w:val="28"/>
          <w:lang w:eastAsia="zh-CN"/>
        </w:rPr>
      </w:pPr>
      <w:r>
        <w:rPr>
          <w:rFonts w:ascii="宋体" w:hAnsi="宋体" w:eastAsia="宋体" w:cs="宋体"/>
          <w:b/>
          <w:bCs/>
          <w:spacing w:val="-3"/>
          <w:sz w:val="28"/>
          <w:szCs w:val="28"/>
          <w:lang w:eastAsia="zh-CN"/>
        </w:rPr>
        <w:t>磋商文件要求提供或供应商认为需提供的其它资料</w:t>
      </w:r>
    </w:p>
    <w:p w14:paraId="60837E7A">
      <w:pPr>
        <w:pStyle w:val="4"/>
        <w:autoSpaceDE/>
        <w:autoSpaceDN/>
        <w:bidi/>
        <w:spacing w:line="360" w:lineRule="auto"/>
        <w:jc w:val="right"/>
        <w:rPr>
          <w:lang w:eastAsia="zh-CN"/>
        </w:rPr>
      </w:pPr>
    </w:p>
    <w:p w14:paraId="2F97EE74">
      <w:pPr>
        <w:pStyle w:val="4"/>
        <w:autoSpaceDE/>
        <w:autoSpaceDN/>
        <w:bidi/>
        <w:spacing w:line="360" w:lineRule="auto"/>
        <w:jc w:val="right"/>
        <w:rPr>
          <w:lang w:eastAsia="zh-CN"/>
        </w:rPr>
      </w:pPr>
    </w:p>
    <w:p w14:paraId="72A3B3B3">
      <w:pPr>
        <w:autoSpaceDE/>
        <w:autoSpaceDN/>
        <w:bidi/>
        <w:spacing w:before="0" w:line="360" w:lineRule="auto"/>
        <w:ind w:firstLine="281" w:firstLineChars="100"/>
        <w:jc w:val="right"/>
        <w:rPr>
          <w:rFonts w:hint="eastAsia" w:ascii="宋体" w:hAnsi="宋体" w:eastAsia="宋体" w:cs="宋体"/>
          <w:sz w:val="28"/>
          <w:szCs w:val="28"/>
          <w:lang w:eastAsia="zh-CN"/>
        </w:rPr>
      </w:pPr>
      <w:r>
        <w:rPr>
          <w:rFonts w:ascii="宋体" w:hAnsi="宋体" w:eastAsia="宋体" w:cs="宋体"/>
          <w:b/>
          <w:bCs/>
          <w:sz w:val="28"/>
          <w:szCs w:val="28"/>
          <w:lang w:eastAsia="zh-CN"/>
        </w:rPr>
        <w:t>注：供应商根据公司实际情况结合竞争性磋商文件要求自行理解文件要</w:t>
      </w:r>
      <w:r>
        <w:rPr>
          <w:rFonts w:ascii="宋体" w:hAnsi="宋体" w:eastAsia="宋体" w:cs="宋体"/>
          <w:b/>
          <w:bCs/>
          <w:spacing w:val="-4"/>
          <w:sz w:val="28"/>
          <w:szCs w:val="28"/>
          <w:lang w:eastAsia="zh-CN"/>
        </w:rPr>
        <w:t>求后编制投标响应文件。</w:t>
      </w:r>
    </w:p>
    <w:sectPr>
      <w:footerReference r:id="rId30" w:type="default"/>
      <w:pgSz w:w="11906" w:h="16839"/>
      <w:pgMar w:top="1357" w:right="1305" w:bottom="1358" w:left="1261" w:header="0" w:footer="1195"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546CF">
    <w:pPr>
      <w:spacing w:line="176" w:lineRule="auto"/>
      <w:ind w:left="46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C74F27">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4C74F27">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8D0F98">
    <w:pPr>
      <w:spacing w:line="176" w:lineRule="auto"/>
      <w:ind w:left="50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C6EB3">
                          <w:pPr>
                            <w:pStyle w:val="1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7EC6EB3">
                    <w:pPr>
                      <w:pStyle w:val="1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4A9130">
    <w:pPr>
      <w:spacing w:line="173" w:lineRule="auto"/>
      <w:ind w:left="502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A48E07">
                          <w:pPr>
                            <w:pStyle w:val="10"/>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BA48E07">
                    <w:pPr>
                      <w:pStyle w:val="10"/>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25BE5">
    <w:pPr>
      <w:spacing w:line="176" w:lineRule="auto"/>
      <w:ind w:left="46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8C3AB8">
                          <w:pPr>
                            <w:pStyle w:val="10"/>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58C3AB8">
                    <w:pPr>
                      <w:pStyle w:val="10"/>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0BB5C">
    <w:pPr>
      <w:spacing w:line="173" w:lineRule="auto"/>
      <w:ind w:left="46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AF7C0A">
                          <w:pPr>
                            <w:pStyle w:val="10"/>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DAF7C0A">
                    <w:pPr>
                      <w:pStyle w:val="10"/>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610641">
    <w:pPr>
      <w:spacing w:line="176" w:lineRule="auto"/>
      <w:ind w:left="463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8DBEC0">
                          <w:pPr>
                            <w:pStyle w:val="10"/>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F8DBEC0">
                    <w:pPr>
                      <w:pStyle w:val="10"/>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6C2BE">
    <w:pPr>
      <w:spacing w:line="176" w:lineRule="auto"/>
      <w:ind w:left="46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209CB2">
                          <w:pPr>
                            <w:pStyle w:val="10"/>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8209CB2">
                    <w:pPr>
                      <w:pStyle w:val="10"/>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E7F82">
    <w:pPr>
      <w:spacing w:line="176" w:lineRule="auto"/>
      <w:ind w:left="459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0B73C2">
                          <w:pPr>
                            <w:pStyle w:val="10"/>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10B73C2">
                    <w:pPr>
                      <w:pStyle w:val="10"/>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607A0">
    <w:pPr>
      <w:spacing w:line="176" w:lineRule="auto"/>
      <w:ind w:left="459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659B2C">
                          <w:pPr>
                            <w:pStyle w:val="10"/>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F659B2C">
                    <w:pPr>
                      <w:pStyle w:val="10"/>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46E69">
    <w:pPr>
      <w:spacing w:line="176" w:lineRule="auto"/>
      <w:ind w:left="459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73B743">
                          <w:pPr>
                            <w:pStyle w:val="10"/>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173B743">
                    <w:pPr>
                      <w:pStyle w:val="10"/>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4892E">
    <w:pPr>
      <w:spacing w:line="176" w:lineRule="auto"/>
      <w:ind w:left="459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660232">
                          <w:pPr>
                            <w:pStyle w:val="10"/>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C660232">
                    <w:pPr>
                      <w:pStyle w:val="10"/>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63D47">
    <w:pPr>
      <w:spacing w:line="176" w:lineRule="auto"/>
      <w:ind w:left="458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AD9557">
                          <w:pPr>
                            <w:pStyle w:val="10"/>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CAD9557">
                    <w:pPr>
                      <w:pStyle w:val="10"/>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53231">
    <w:pPr>
      <w:spacing w:line="176" w:lineRule="auto"/>
      <w:ind w:left="458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92E82D">
                          <w:pPr>
                            <w:pStyle w:val="10"/>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692E82D">
                    <w:pPr>
                      <w:pStyle w:val="10"/>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C7E419">
    <w:pPr>
      <w:spacing w:line="176" w:lineRule="auto"/>
      <w:ind w:left="40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387700">
                          <w:pPr>
                            <w:pStyle w:val="1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30387700">
                    <w:pPr>
                      <w:pStyle w:val="1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63AC8">
    <w:pPr>
      <w:spacing w:line="176" w:lineRule="auto"/>
      <w:ind w:left="457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881499">
                          <w:pPr>
                            <w:pStyle w:val="1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D881499">
                    <w:pPr>
                      <w:pStyle w:val="1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F8873">
    <w:pPr>
      <w:spacing w:line="176" w:lineRule="auto"/>
      <w:ind w:left="459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8185CD">
                          <w:pPr>
                            <w:pStyle w:val="10"/>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008185CD">
                    <w:pPr>
                      <w:pStyle w:val="10"/>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666062">
    <w:pPr>
      <w:spacing w:line="176" w:lineRule="auto"/>
      <w:ind w:left="45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4C2571">
                          <w:pPr>
                            <w:pStyle w:val="10"/>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0F4C2571">
                    <w:pPr>
                      <w:pStyle w:val="10"/>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E055E4">
    <w:pPr>
      <w:spacing w:line="176" w:lineRule="auto"/>
      <w:ind w:left="459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76A6A8">
                          <w:pPr>
                            <w:pStyle w:val="10"/>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0376A6A8">
                    <w:pPr>
                      <w:pStyle w:val="10"/>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3A1D2">
    <w:pPr>
      <w:spacing w:line="176" w:lineRule="auto"/>
      <w:ind w:left="459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065569">
                          <w:pPr>
                            <w:pStyle w:val="10"/>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66065569">
                    <w:pPr>
                      <w:pStyle w:val="10"/>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B33A6">
    <w:pPr>
      <w:spacing w:line="176" w:lineRule="auto"/>
      <w:ind w:left="459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B38835">
                          <w:pPr>
                            <w:pStyle w:val="10"/>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2EB38835">
                    <w:pPr>
                      <w:pStyle w:val="10"/>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799AA">
    <w:pPr>
      <w:spacing w:line="176" w:lineRule="auto"/>
      <w:ind w:left="405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D07875">
                          <w:pPr>
                            <w:pStyle w:val="10"/>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40D07875">
                    <w:pPr>
                      <w:pStyle w:val="10"/>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2F7ED">
    <w:pPr>
      <w:spacing w:line="176" w:lineRule="auto"/>
      <w:ind w:left="459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B3872">
                          <w:pPr>
                            <w:pStyle w:val="10"/>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7EB3872">
                    <w:pPr>
                      <w:pStyle w:val="10"/>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CF692">
    <w:pPr>
      <w:spacing w:line="176" w:lineRule="auto"/>
      <w:ind w:left="43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C05218">
                          <w:pPr>
                            <w:pStyle w:val="10"/>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78C05218">
                    <w:pPr>
                      <w:pStyle w:val="10"/>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DF7E5">
    <w:pPr>
      <w:spacing w:line="176" w:lineRule="auto"/>
      <w:ind w:left="470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DBA6B3">
                          <w:pPr>
                            <w:pStyle w:val="10"/>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0EDBA6B3">
                    <w:pPr>
                      <w:pStyle w:val="10"/>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3FF0F5">
    <w:pPr>
      <w:spacing w:line="176" w:lineRule="auto"/>
      <w:ind w:left="45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11A6D0">
                          <w:pPr>
                            <w:pStyle w:val="1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0111A6D0">
                    <w:pPr>
                      <w:pStyle w:val="10"/>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86E7A">
    <w:pPr>
      <w:spacing w:line="176" w:lineRule="auto"/>
      <w:ind w:left="457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C8C5FC">
                          <w:pPr>
                            <w:pStyle w:val="10"/>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1FC8C5FC">
                    <w:pPr>
                      <w:pStyle w:val="10"/>
                    </w:pPr>
                    <w:r>
                      <w:fldChar w:fldCharType="begin"/>
                    </w:r>
                    <w:r>
                      <w:instrText xml:space="preserve"> PAGE  \* MERGEFORMAT </w:instrText>
                    </w:r>
                    <w:r>
                      <w:fldChar w:fldCharType="separate"/>
                    </w:r>
                    <w:r>
                      <w:t>40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A101A">
    <w:pPr>
      <w:pStyle w:val="1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1ADEB">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singleLevel"/>
    <w:tmpl w:val="00000007"/>
    <w:lvl w:ilvl="0" w:tentative="0">
      <w:start w:val="1"/>
      <w:numFmt w:val="decimal"/>
      <w:lvlText w:val="%1."/>
      <w:lvlJc w:val="left"/>
    </w:lvl>
  </w:abstractNum>
  <w:abstractNum w:abstractNumId="1">
    <w:nsid w:val="64761BEE"/>
    <w:multiLevelType w:val="singleLevel"/>
    <w:tmpl w:val="64761BEE"/>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revisionView w:markup="0"/>
  <w:documentProtection w:enforcement="0"/>
  <w:defaultTabStop w:val="420"/>
  <w:characterSpacingControl w:val="doNotCompress"/>
  <w:compat>
    <w:spaceForUL/>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5534E"/>
    <w:rsid w:val="00172A27"/>
    <w:rsid w:val="00197763"/>
    <w:rsid w:val="00237F53"/>
    <w:rsid w:val="0028597A"/>
    <w:rsid w:val="00674418"/>
    <w:rsid w:val="007823E1"/>
    <w:rsid w:val="00A42A64"/>
    <w:rsid w:val="00B244D3"/>
    <w:rsid w:val="00B53B01"/>
    <w:rsid w:val="00D32C57"/>
    <w:rsid w:val="00F613E2"/>
    <w:rsid w:val="00F85AB4"/>
    <w:rsid w:val="00F92E33"/>
    <w:rsid w:val="00FB1012"/>
    <w:rsid w:val="16E8092B"/>
    <w:rsid w:val="16FD6C83"/>
    <w:rsid w:val="402E0325"/>
    <w:rsid w:val="45536F3E"/>
    <w:rsid w:val="5A7D4406"/>
    <w:rsid w:val="5B2761AA"/>
    <w:rsid w:val="62676236"/>
    <w:rsid w:val="66F424FD"/>
    <w:rsid w:val="6FA67140"/>
    <w:rsid w:val="6FCB2A08"/>
    <w:rsid w:val="71C47FC8"/>
    <w:rsid w:val="728B558C"/>
    <w:rsid w:val="736500FB"/>
    <w:rsid w:val="77691FEB"/>
    <w:rsid w:val="785A07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qFormat="1" w:unhideWhenUsed="0" w:uiPriority="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qFormat="1" w:unhideWhenUsed="0" w:uiPriority="0" w:semiHidden="0" w:name="Body Text Indent"/>
    <w:lsdException w:qFormat="1" w:unhideWhenUsed="0" w:uiPriority="0"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cs="Arial" w:eastAsiaTheme="minorEastAsia"/>
      <w:snapToGrid w:val="0"/>
      <w:color w:val="000000"/>
      <w:sz w:val="21"/>
      <w:szCs w:val="21"/>
      <w:lang w:val="en-US" w:eastAsia="en-US" w:bidi="ar-SA"/>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0"/>
    <w:pPr>
      <w:ind w:firstLine="420" w:firstLineChars="200"/>
    </w:pPr>
  </w:style>
  <w:style w:type="paragraph" w:styleId="3">
    <w:name w:val="Salutation"/>
    <w:basedOn w:val="1"/>
    <w:next w:val="1"/>
    <w:qFormat/>
    <w:uiPriority w:val="0"/>
    <w:pPr>
      <w:widowControl w:val="0"/>
      <w:autoSpaceDE/>
      <w:autoSpaceDN/>
      <w:spacing w:line="360" w:lineRule="auto"/>
      <w:jc w:val="both"/>
    </w:pPr>
    <w:rPr>
      <w:rFonts w:ascii="宋体" w:eastAsia="仿宋"/>
      <w:sz w:val="24"/>
    </w:rPr>
  </w:style>
  <w:style w:type="paragraph" w:styleId="4">
    <w:name w:val="Body Text"/>
    <w:basedOn w:val="1"/>
    <w:semiHidden/>
    <w:qFormat/>
    <w:uiPriority w:val="0"/>
    <w:rPr>
      <w:rFonts w:eastAsia="Arial"/>
    </w:rPr>
  </w:style>
  <w:style w:type="paragraph" w:styleId="5">
    <w:name w:val="Body Text Indent"/>
    <w:basedOn w:val="1"/>
    <w:next w:val="6"/>
    <w:qFormat/>
    <w:uiPriority w:val="0"/>
    <w:pPr>
      <w:ind w:firstLine="830" w:firstLineChars="352"/>
    </w:pPr>
    <w:rPr>
      <w:rFonts w:ascii="仿宋_GB2312" w:eastAsia="仿宋_GB2312"/>
      <w:sz w:val="32"/>
      <w:szCs w:val="20"/>
    </w:rPr>
  </w:style>
  <w:style w:type="paragraph" w:styleId="6">
    <w:name w:val="envelope return"/>
    <w:basedOn w:val="1"/>
    <w:next w:val="7"/>
    <w:qFormat/>
    <w:uiPriority w:val="0"/>
  </w:style>
  <w:style w:type="paragraph" w:styleId="7">
    <w:name w:val="List 5"/>
    <w:basedOn w:val="1"/>
    <w:next w:val="8"/>
    <w:semiHidden/>
    <w:qFormat/>
    <w:uiPriority w:val="0"/>
    <w:pPr>
      <w:widowControl w:val="0"/>
      <w:autoSpaceDE/>
      <w:autoSpaceDN/>
      <w:spacing w:line="360" w:lineRule="auto"/>
      <w:ind w:left="100" w:hanging="200"/>
      <w:jc w:val="both"/>
    </w:pPr>
    <w:rPr>
      <w:rFonts w:ascii="宋体" w:eastAsia="仿宋"/>
      <w:sz w:val="28"/>
    </w:rPr>
  </w:style>
  <w:style w:type="paragraph" w:styleId="8">
    <w:name w:val="List Continue"/>
    <w:basedOn w:val="1"/>
    <w:next w:val="1"/>
    <w:semiHidden/>
    <w:qFormat/>
    <w:uiPriority w:val="0"/>
    <w:pPr>
      <w:widowControl w:val="0"/>
      <w:autoSpaceDE/>
      <w:autoSpaceDN/>
      <w:spacing w:after="120" w:line="360" w:lineRule="auto"/>
      <w:ind w:left="420"/>
      <w:jc w:val="both"/>
    </w:pPr>
    <w:rPr>
      <w:rFonts w:ascii="宋体" w:eastAsia="仿宋"/>
      <w:sz w:val="28"/>
    </w:rPr>
  </w:style>
  <w:style w:type="paragraph" w:styleId="9">
    <w:name w:val="toc 3"/>
    <w:basedOn w:val="1"/>
    <w:next w:val="1"/>
    <w:semiHidden/>
    <w:unhideWhenUsed/>
    <w:qFormat/>
    <w:uiPriority w:val="39"/>
    <w:pPr>
      <w:ind w:left="840" w:leftChars="400"/>
    </w:pPr>
  </w:style>
  <w:style w:type="paragraph" w:styleId="10">
    <w:name w:val="footer"/>
    <w:basedOn w:val="1"/>
    <w:semiHidden/>
    <w:unhideWhenUsed/>
    <w:qFormat/>
    <w:uiPriority w:val="99"/>
    <w:pPr>
      <w:tabs>
        <w:tab w:val="center" w:pos="4153"/>
        <w:tab w:val="right" w:pos="8306"/>
      </w:tabs>
      <w:snapToGrid w:val="0"/>
      <w:jc w:val="left"/>
    </w:pPr>
    <w:rPr>
      <w:sz w:val="18"/>
    </w:rPr>
  </w:style>
  <w:style w:type="paragraph" w:styleId="11">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toc 1"/>
    <w:basedOn w:val="1"/>
    <w:next w:val="1"/>
    <w:semiHidden/>
    <w:unhideWhenUsed/>
    <w:qFormat/>
    <w:uiPriority w:val="39"/>
  </w:style>
  <w:style w:type="paragraph" w:styleId="13">
    <w:name w:val="toc 2"/>
    <w:basedOn w:val="1"/>
    <w:next w:val="1"/>
    <w:semiHidden/>
    <w:unhideWhenUsed/>
    <w:qFormat/>
    <w:uiPriority w:val="39"/>
    <w:pPr>
      <w:ind w:left="420" w:leftChars="200"/>
    </w:pPr>
  </w:style>
  <w:style w:type="paragraph" w:styleId="14">
    <w:name w:val="Body Text First Indent 2"/>
    <w:basedOn w:val="5"/>
    <w:next w:val="3"/>
    <w:qFormat/>
    <w:uiPriority w:val="0"/>
    <w:pPr>
      <w:ind w:firstLine="420" w:firstLineChars="200"/>
    </w:pPr>
  </w:style>
  <w:style w:type="table" w:customStyle="1" w:styleId="17">
    <w:name w:val="Table Normal"/>
    <w:semiHidden/>
    <w:unhideWhenUsed/>
    <w:qFormat/>
    <w:uiPriority w:val="0"/>
    <w:tblPr>
      <w:tblCellMar>
        <w:top w:w="0" w:type="dxa"/>
        <w:left w:w="0" w:type="dxa"/>
        <w:bottom w:w="0" w:type="dxa"/>
        <w:right w:w="0" w:type="dxa"/>
      </w:tblCellMar>
    </w:tblPr>
  </w:style>
  <w:style w:type="paragraph" w:customStyle="1" w:styleId="18">
    <w:name w:val="Table Text"/>
    <w:basedOn w:val="1"/>
    <w:semiHidden/>
    <w:qFormat/>
    <w:uiPriority w:val="0"/>
    <w:rPr>
      <w:rFonts w:ascii="宋体" w:hAnsi="宋体" w:eastAsia="宋体" w:cs="宋体"/>
      <w:sz w:val="24"/>
      <w:szCs w:val="24"/>
    </w:rPr>
  </w:style>
  <w:style w:type="paragraph" w:customStyle="1" w:styleId="19">
    <w:name w:val="正文_1"/>
    <w:qFormat/>
    <w:uiPriority w:val="0"/>
    <w:pPr>
      <w:widowControl w:val="0"/>
      <w:jc w:val="both"/>
    </w:pPr>
    <w:rPr>
      <w:rFonts w:ascii="Calibri" w:hAnsi="Calibri" w:eastAsia="Calibri" w:cs="Times New Roman"/>
      <w:kern w:val="2"/>
      <w:sz w:val="21"/>
      <w:szCs w:val="22"/>
      <w:lang w:val="en-US" w:eastAsia="zh-CN" w:bidi="ar-SA"/>
    </w:rPr>
  </w:style>
  <w:style w:type="paragraph" w:customStyle="1" w:styleId="20">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1">
    <w:name w:val="Revision"/>
    <w:hidden/>
    <w:unhideWhenUsed/>
    <w:qFormat/>
    <w:uiPriority w:val="99"/>
    <w:rPr>
      <w:rFonts w:ascii="Arial" w:hAnsi="Arial" w:cs="Arial" w:eastAsiaTheme="minorEastAsia"/>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header" Target="header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26.xml"/><Relationship Id="rId3" Type="http://schemas.openxmlformats.org/officeDocument/2006/relationships/footer" Target="footer1.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40</Pages>
  <Words>16014</Words>
  <Characters>16948</Characters>
  <Lines>166</Lines>
  <Paragraphs>46</Paragraphs>
  <TotalTime>69</TotalTime>
  <ScaleCrop>false</ScaleCrop>
  <LinksUpToDate>false</LinksUpToDate>
  <CharactersWithSpaces>16980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2025-04-01T04:05:00Z</dcterms:created>
  <dc:creator>br z</dc:creator>
  <cp:lastModifiedBy>lenovo</cp:lastModifiedBy>
  <dcterms:modified xsi:type="dcterms:W3CDTF">2025-04-11T08:28:07Z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2024-12-13T17:19:56Z</vt:filetime>
  </property>
  <property fmtid="{D5CDD505-2E9C-101B-9397-08002B2CF9AE}" pid="4" name="KSOTemplateDocerSaveRecord">
    <vt:lpwstr>eyJoZGlkIjoiNDU2Y2RkN2U4MDc2ZDQyYTNhMWFiMjM2ZWE3ZTlhMTcifQ==</vt:lpwstr>
  </property>
  <property fmtid="{D5CDD505-2E9C-101B-9397-08002B2CF9AE}" pid="5" name="KSOProductBuildVer">
    <vt:lpwstr>2052-12.1.0.20305</vt:lpwstr>
  </property>
  <property fmtid="{D5CDD505-2E9C-101B-9397-08002B2CF9AE}" pid="6" name="ICV">
    <vt:lpwstr>636872282EC94C8C98AE43EB651F2229_13</vt:lpwstr>
  </property>
</Properties>
</file>