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F2D6">
      <w:pPr>
        <w:pStyle w:val="4"/>
        <w:spacing w:line="263" w:lineRule="auto"/>
      </w:pPr>
    </w:p>
    <w:p w14:paraId="35A446CF">
      <w:pPr>
        <w:pStyle w:val="4"/>
        <w:spacing w:line="263" w:lineRule="auto"/>
      </w:pPr>
    </w:p>
    <w:p w14:paraId="784297DB">
      <w:pPr>
        <w:pStyle w:val="4"/>
        <w:spacing w:line="263" w:lineRule="auto"/>
      </w:pPr>
    </w:p>
    <w:p w14:paraId="41460CAD">
      <w:pPr>
        <w:pStyle w:val="4"/>
        <w:spacing w:line="263" w:lineRule="auto"/>
      </w:pPr>
    </w:p>
    <w:p w14:paraId="785B01CF">
      <w:pPr>
        <w:pStyle w:val="4"/>
        <w:spacing w:line="263" w:lineRule="auto"/>
      </w:pPr>
    </w:p>
    <w:p w14:paraId="6F5A02E3">
      <w:pPr>
        <w:pStyle w:val="4"/>
        <w:spacing w:line="247" w:lineRule="auto"/>
        <w:jc w:val="center"/>
        <w:rPr>
          <w:rFonts w:hint="eastAsia" w:eastAsia="宋体"/>
          <w:lang w:eastAsia="zh-CN"/>
        </w:rPr>
      </w:pPr>
      <w:r>
        <w:rPr>
          <w:rFonts w:hint="eastAsia" w:ascii="宋体" w:hAnsi="宋体" w:eastAsia="宋体" w:cs="宋体"/>
          <w:b/>
          <w:bCs/>
          <w:spacing w:val="5"/>
          <w:sz w:val="43"/>
          <w:szCs w:val="43"/>
          <w:lang w:eastAsia="zh-CN"/>
        </w:rPr>
        <w:t>港化集团信用评级综合服务机构采购</w:t>
      </w:r>
    </w:p>
    <w:p w14:paraId="1A95DEAA">
      <w:pPr>
        <w:pStyle w:val="4"/>
        <w:spacing w:line="247" w:lineRule="auto"/>
        <w:jc w:val="center"/>
      </w:pPr>
    </w:p>
    <w:p w14:paraId="70B31CE5">
      <w:pPr>
        <w:pStyle w:val="4"/>
        <w:spacing w:line="247" w:lineRule="auto"/>
      </w:pPr>
    </w:p>
    <w:p w14:paraId="17434FF8">
      <w:pPr>
        <w:pStyle w:val="4"/>
        <w:spacing w:line="247" w:lineRule="auto"/>
      </w:pPr>
    </w:p>
    <w:p w14:paraId="5F269AAD">
      <w:pPr>
        <w:pStyle w:val="4"/>
        <w:spacing w:line="247" w:lineRule="auto"/>
      </w:pPr>
    </w:p>
    <w:p w14:paraId="5C554A4E">
      <w:pPr>
        <w:pStyle w:val="4"/>
        <w:spacing w:line="247" w:lineRule="auto"/>
      </w:pPr>
    </w:p>
    <w:p w14:paraId="76DC7394">
      <w:pPr>
        <w:pStyle w:val="4"/>
        <w:spacing w:line="247" w:lineRule="auto"/>
      </w:pPr>
    </w:p>
    <w:p w14:paraId="5372B6D5">
      <w:pPr>
        <w:pStyle w:val="4"/>
        <w:spacing w:line="247" w:lineRule="auto"/>
      </w:pPr>
    </w:p>
    <w:p w14:paraId="7D013C3E">
      <w:pPr>
        <w:pStyle w:val="4"/>
        <w:spacing w:line="247" w:lineRule="auto"/>
      </w:pPr>
    </w:p>
    <w:p w14:paraId="3E12A75F">
      <w:pPr>
        <w:pStyle w:val="4"/>
        <w:spacing w:line="247" w:lineRule="auto"/>
      </w:pPr>
    </w:p>
    <w:p w14:paraId="5EDE126C">
      <w:pPr>
        <w:pStyle w:val="4"/>
        <w:spacing w:line="247" w:lineRule="auto"/>
      </w:pPr>
    </w:p>
    <w:p w14:paraId="2E58F21E">
      <w:pPr>
        <w:pStyle w:val="4"/>
        <w:spacing w:line="247" w:lineRule="auto"/>
      </w:pPr>
    </w:p>
    <w:p w14:paraId="1CFC5089">
      <w:pPr>
        <w:pStyle w:val="4"/>
        <w:spacing w:line="248" w:lineRule="auto"/>
      </w:pPr>
    </w:p>
    <w:p w14:paraId="7DBAC894">
      <w:pPr>
        <w:spacing w:before="270" w:line="336" w:lineRule="auto"/>
        <w:ind w:left="1757" w:right="1364" w:hanging="276"/>
        <w:rPr>
          <w:rFonts w:hint="default" w:ascii="宋体" w:hAnsi="宋体" w:eastAsia="宋体" w:cs="宋体"/>
          <w:sz w:val="43"/>
          <w:szCs w:val="43"/>
          <w:lang w:val="en-US" w:eastAsia="zh-CN"/>
        </w:rPr>
      </w:pPr>
      <w:r>
        <w:rPr>
          <w:rFonts w:ascii="宋体" w:hAnsi="宋体" w:eastAsia="宋体" w:cs="宋体"/>
          <w:b/>
          <w:bCs/>
          <w:spacing w:val="-3"/>
          <w:sz w:val="83"/>
          <w:szCs w:val="83"/>
        </w:rPr>
        <w:t>竞争性谈判文件</w:t>
      </w:r>
      <w:r>
        <w:rPr>
          <w:rFonts w:ascii="宋体" w:hAnsi="宋体" w:eastAsia="宋体" w:cs="宋体"/>
          <w:spacing w:val="5"/>
          <w:sz w:val="83"/>
          <w:szCs w:val="83"/>
        </w:rPr>
        <w:t xml:space="preserve"> </w:t>
      </w:r>
      <w:r>
        <w:rPr>
          <w:rFonts w:ascii="宋体" w:hAnsi="宋体" w:eastAsia="宋体" w:cs="宋体"/>
          <w:b/>
          <w:bCs/>
          <w:sz w:val="36"/>
          <w:szCs w:val="36"/>
        </w:rPr>
        <w:t>项目编号：</w:t>
      </w:r>
      <w:r>
        <w:rPr>
          <w:rFonts w:hint="eastAsia" w:ascii="宋体" w:hAnsi="宋体" w:eastAsia="宋体" w:cs="宋体"/>
          <w:b/>
          <w:bCs/>
          <w:sz w:val="36"/>
          <w:szCs w:val="36"/>
          <w:lang w:eastAsia="zh-CN"/>
        </w:rPr>
        <w:t>hbyjg2025-z</w:t>
      </w:r>
      <w:r>
        <w:rPr>
          <w:rFonts w:hint="eastAsia" w:ascii="宋体" w:hAnsi="宋体" w:eastAsia="宋体" w:cs="宋体"/>
          <w:b/>
          <w:bCs/>
          <w:sz w:val="36"/>
          <w:szCs w:val="36"/>
          <w:lang w:val="en-US" w:eastAsia="zh-CN"/>
        </w:rPr>
        <w:t>081</w:t>
      </w:r>
    </w:p>
    <w:p w14:paraId="32EE2F0C">
      <w:pPr>
        <w:pStyle w:val="4"/>
        <w:spacing w:line="263" w:lineRule="auto"/>
      </w:pPr>
    </w:p>
    <w:p w14:paraId="50D339EF">
      <w:pPr>
        <w:pStyle w:val="4"/>
        <w:spacing w:line="263" w:lineRule="auto"/>
      </w:pPr>
    </w:p>
    <w:p w14:paraId="2F0D464A">
      <w:pPr>
        <w:pStyle w:val="4"/>
        <w:spacing w:line="263" w:lineRule="auto"/>
      </w:pPr>
    </w:p>
    <w:p w14:paraId="6C49F998">
      <w:pPr>
        <w:pStyle w:val="4"/>
        <w:spacing w:line="263" w:lineRule="auto"/>
      </w:pPr>
    </w:p>
    <w:p w14:paraId="2118C8D7">
      <w:pPr>
        <w:pStyle w:val="4"/>
        <w:spacing w:line="263" w:lineRule="auto"/>
      </w:pPr>
    </w:p>
    <w:p w14:paraId="67015FE1">
      <w:pPr>
        <w:pStyle w:val="4"/>
        <w:spacing w:line="264" w:lineRule="auto"/>
      </w:pPr>
    </w:p>
    <w:p w14:paraId="53C4A6A3">
      <w:pPr>
        <w:spacing w:before="101" w:line="224" w:lineRule="auto"/>
        <w:ind w:firstLine="1312" w:firstLineChars="400"/>
        <w:rPr>
          <w:rFonts w:hint="eastAsia" w:ascii="宋体" w:hAnsi="宋体" w:eastAsia="宋体" w:cs="宋体"/>
          <w:sz w:val="31"/>
          <w:szCs w:val="31"/>
          <w:lang w:eastAsia="zh-CN"/>
        </w:rPr>
      </w:pPr>
      <w:r>
        <w:rPr>
          <w:rFonts w:ascii="宋体" w:hAnsi="宋体" w:eastAsia="宋体" w:cs="宋体"/>
          <w:spacing w:val="9"/>
          <w:sz w:val="31"/>
          <w:szCs w:val="31"/>
        </w:rPr>
        <w:t>采购人</w:t>
      </w:r>
      <w:r>
        <w:rPr>
          <w:rFonts w:ascii="宋体" w:hAnsi="宋体" w:eastAsia="宋体" w:cs="宋体"/>
          <w:b w:val="0"/>
          <w:bCs w:val="0"/>
          <w:spacing w:val="9"/>
          <w:sz w:val="31"/>
          <w:szCs w:val="31"/>
        </w:rPr>
        <w:t>：</w:t>
      </w:r>
      <w:r>
        <w:rPr>
          <w:rFonts w:hint="eastAsia" w:ascii="宋体" w:hAnsi="宋体" w:eastAsia="宋体" w:cs="宋体"/>
          <w:spacing w:val="9"/>
          <w:sz w:val="31"/>
          <w:szCs w:val="31"/>
          <w:lang w:eastAsia="zh-CN"/>
        </w:rPr>
        <w:t>湖北姚家港绿色化工投资控股集团有限公司</w:t>
      </w:r>
    </w:p>
    <w:p w14:paraId="5F53A1C1">
      <w:pPr>
        <w:spacing w:before="245" w:line="224" w:lineRule="auto"/>
        <w:ind w:left="1360"/>
        <w:rPr>
          <w:rFonts w:ascii="宋体" w:hAnsi="宋体" w:eastAsia="宋体" w:cs="宋体"/>
          <w:sz w:val="31"/>
          <w:szCs w:val="31"/>
        </w:rPr>
      </w:pPr>
      <w:r>
        <w:rPr>
          <w:rFonts w:ascii="宋体" w:hAnsi="宋体" w:eastAsia="宋体" w:cs="宋体"/>
          <w:spacing w:val="9"/>
          <w:sz w:val="31"/>
          <w:szCs w:val="31"/>
        </w:rPr>
        <w:t>采购代理机构：湖北港宏工程咨询有限公司</w:t>
      </w:r>
    </w:p>
    <w:p w14:paraId="4D2CDAF5">
      <w:pPr>
        <w:pStyle w:val="4"/>
        <w:spacing w:line="246" w:lineRule="auto"/>
      </w:pPr>
    </w:p>
    <w:p w14:paraId="21C13BE7">
      <w:pPr>
        <w:pStyle w:val="4"/>
        <w:spacing w:line="246" w:lineRule="auto"/>
      </w:pPr>
    </w:p>
    <w:p w14:paraId="5411317C">
      <w:pPr>
        <w:pStyle w:val="4"/>
        <w:spacing w:line="247" w:lineRule="auto"/>
      </w:pPr>
    </w:p>
    <w:p w14:paraId="11DAB90C">
      <w:pPr>
        <w:pStyle w:val="4"/>
        <w:spacing w:line="247" w:lineRule="auto"/>
      </w:pPr>
    </w:p>
    <w:p w14:paraId="4BB134F1">
      <w:pPr>
        <w:pStyle w:val="4"/>
        <w:spacing w:line="247" w:lineRule="auto"/>
      </w:pPr>
    </w:p>
    <w:p w14:paraId="5DD275C6">
      <w:pPr>
        <w:pStyle w:val="4"/>
        <w:spacing w:line="247" w:lineRule="auto"/>
      </w:pPr>
    </w:p>
    <w:p w14:paraId="343DCEAE">
      <w:pPr>
        <w:pStyle w:val="4"/>
        <w:spacing w:line="247" w:lineRule="auto"/>
      </w:pPr>
    </w:p>
    <w:p w14:paraId="3C9F6298">
      <w:pPr>
        <w:spacing w:before="100" w:line="225" w:lineRule="auto"/>
        <w:ind w:left="3485"/>
        <w:rPr>
          <w:rFonts w:ascii="宋体" w:hAnsi="宋体" w:eastAsia="宋体" w:cs="宋体"/>
          <w:sz w:val="31"/>
          <w:szCs w:val="31"/>
        </w:rPr>
      </w:pPr>
      <w:r>
        <w:rPr>
          <w:rFonts w:ascii="宋体" w:hAnsi="宋体" w:eastAsia="宋体" w:cs="宋体"/>
          <w:spacing w:val="-1"/>
          <w:sz w:val="31"/>
          <w:szCs w:val="31"/>
        </w:rPr>
        <w:t>2025</w:t>
      </w:r>
      <w:r>
        <w:rPr>
          <w:rFonts w:ascii="宋体" w:hAnsi="宋体" w:eastAsia="宋体" w:cs="宋体"/>
          <w:spacing w:val="-60"/>
          <w:sz w:val="31"/>
          <w:szCs w:val="31"/>
        </w:rPr>
        <w:t xml:space="preserve"> </w:t>
      </w:r>
      <w:r>
        <w:rPr>
          <w:rFonts w:ascii="宋体" w:hAnsi="宋体" w:eastAsia="宋体" w:cs="宋体"/>
          <w:spacing w:val="-1"/>
          <w:sz w:val="31"/>
          <w:szCs w:val="31"/>
        </w:rPr>
        <w:t>年</w:t>
      </w:r>
      <w:r>
        <w:rPr>
          <w:rFonts w:ascii="宋体" w:hAnsi="宋体" w:eastAsia="宋体" w:cs="宋体"/>
          <w:spacing w:val="-59"/>
          <w:sz w:val="31"/>
          <w:szCs w:val="31"/>
        </w:rPr>
        <w:t xml:space="preserve"> </w:t>
      </w:r>
      <w:r>
        <w:rPr>
          <w:rFonts w:ascii="宋体" w:hAnsi="宋体" w:eastAsia="宋体" w:cs="宋体"/>
          <w:spacing w:val="-1"/>
          <w:sz w:val="31"/>
          <w:szCs w:val="31"/>
        </w:rPr>
        <w:t>0</w:t>
      </w:r>
      <w:r>
        <w:rPr>
          <w:rFonts w:hint="eastAsia" w:ascii="宋体" w:hAnsi="宋体" w:eastAsia="宋体" w:cs="宋体"/>
          <w:spacing w:val="-1"/>
          <w:sz w:val="31"/>
          <w:szCs w:val="31"/>
          <w:lang w:val="en-US" w:eastAsia="zh-CN"/>
        </w:rPr>
        <w:t>7</w:t>
      </w:r>
      <w:r>
        <w:rPr>
          <w:rFonts w:ascii="宋体" w:hAnsi="宋体" w:eastAsia="宋体" w:cs="宋体"/>
          <w:spacing w:val="-1"/>
          <w:sz w:val="31"/>
          <w:szCs w:val="31"/>
        </w:rPr>
        <w:t>月</w:t>
      </w:r>
    </w:p>
    <w:p w14:paraId="3F6BE60D">
      <w:pPr>
        <w:spacing w:line="225" w:lineRule="auto"/>
        <w:rPr>
          <w:rFonts w:ascii="宋体" w:hAnsi="宋体" w:eastAsia="宋体" w:cs="宋体"/>
          <w:sz w:val="31"/>
          <w:szCs w:val="31"/>
        </w:rPr>
        <w:sectPr>
          <w:pgSz w:w="11906" w:h="16839"/>
          <w:pgMar w:top="1431" w:right="1743" w:bottom="1156" w:left="1460" w:header="0" w:footer="994" w:gutter="0"/>
          <w:pgNumType w:fmt="decimal" w:start="0"/>
          <w:cols w:space="720" w:num="1"/>
        </w:sectPr>
      </w:pPr>
    </w:p>
    <w:p w14:paraId="575CF29A">
      <w:pPr>
        <w:pStyle w:val="4"/>
        <w:spacing w:line="269" w:lineRule="auto"/>
      </w:pPr>
    </w:p>
    <w:p w14:paraId="50153ED5">
      <w:pPr>
        <w:pStyle w:val="4"/>
        <w:spacing w:line="269" w:lineRule="auto"/>
      </w:pPr>
    </w:p>
    <w:p w14:paraId="471E6AD2">
      <w:pPr>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lang w:val="zh-CN"/>
        </w:rPr>
        <w:t>目录</w:t>
      </w:r>
    </w:p>
    <w:p w14:paraId="69F60BA9">
      <w:pPr>
        <w:pStyle w:val="12"/>
        <w:tabs>
          <w:tab w:val="right" w:leader="dot" w:pos="9184"/>
          <w:tab w:val="clear" w:pos="8222"/>
        </w:tabs>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TOC \o "1-3" \h \z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Cs w:val="28"/>
          <w:highlight w:val="none"/>
        </w:rPr>
        <w:fldChar w:fldCharType="begin"/>
      </w:r>
      <w:r>
        <w:rPr>
          <w:rFonts w:hint="eastAsia" w:ascii="宋体" w:hAnsi="宋体" w:eastAsia="宋体" w:cs="宋体"/>
          <w:bCs w:val="0"/>
          <w:szCs w:val="28"/>
          <w:highlight w:val="none"/>
        </w:rPr>
        <w:instrText xml:space="preserve"> HYPERLINK \l _Toc1812862349 </w:instrText>
      </w:r>
      <w:r>
        <w:rPr>
          <w:rFonts w:hint="eastAsia" w:ascii="宋体" w:hAnsi="宋体" w:eastAsia="宋体" w:cs="宋体"/>
          <w:bCs w:val="0"/>
          <w:szCs w:val="28"/>
          <w:highlight w:val="none"/>
        </w:rPr>
        <w:fldChar w:fldCharType="separate"/>
      </w:r>
      <w:r>
        <w:rPr>
          <w:rFonts w:ascii="宋体" w:hAnsi="宋体" w:eastAsia="宋体" w:cs="宋体"/>
          <w:bCs/>
          <w:spacing w:val="6"/>
          <w:szCs w:val="35"/>
        </w:rPr>
        <w:t>第一章</w:t>
      </w:r>
      <w:r>
        <w:rPr>
          <w:rFonts w:ascii="宋体" w:hAnsi="宋体" w:eastAsia="宋体" w:cs="宋体"/>
          <w:spacing w:val="6"/>
          <w:szCs w:val="35"/>
        </w:rPr>
        <w:t xml:space="preserve"> </w:t>
      </w:r>
      <w:r>
        <w:rPr>
          <w:rFonts w:ascii="宋体" w:hAnsi="宋体" w:eastAsia="宋体" w:cs="宋体"/>
          <w:bCs/>
          <w:spacing w:val="6"/>
          <w:szCs w:val="35"/>
        </w:rPr>
        <w:t>竞争性谈判公告</w:t>
      </w:r>
      <w:r>
        <w:tab/>
      </w:r>
      <w:r>
        <w:fldChar w:fldCharType="begin"/>
      </w:r>
      <w:r>
        <w:instrText xml:space="preserve"> PAGEREF _Toc1812862349 \h </w:instrText>
      </w:r>
      <w:r>
        <w:fldChar w:fldCharType="separate"/>
      </w:r>
      <w:r>
        <w:t>2</w:t>
      </w:r>
      <w:r>
        <w:fldChar w:fldCharType="end"/>
      </w:r>
      <w:r>
        <w:rPr>
          <w:rFonts w:hint="eastAsia" w:ascii="宋体" w:hAnsi="宋体" w:eastAsia="宋体" w:cs="宋体"/>
          <w:bCs w:val="0"/>
          <w:color w:val="auto"/>
          <w:szCs w:val="28"/>
          <w:highlight w:val="none"/>
        </w:rPr>
        <w:fldChar w:fldCharType="end"/>
      </w:r>
    </w:p>
    <w:p w14:paraId="25B7851A">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_Toc1738273777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第二章</w:t>
      </w:r>
      <w:r>
        <w:rPr>
          <w:rFonts w:ascii="宋体" w:hAnsi="宋体" w:eastAsia="宋体" w:cs="宋体"/>
          <w:spacing w:val="4"/>
          <w:szCs w:val="43"/>
        </w:rPr>
        <w:t xml:space="preserve"> </w:t>
      </w:r>
      <w:r>
        <w:rPr>
          <w:rFonts w:ascii="宋体" w:hAnsi="宋体" w:eastAsia="宋体" w:cs="宋体"/>
          <w:bCs/>
          <w:spacing w:val="4"/>
          <w:szCs w:val="43"/>
        </w:rPr>
        <w:t>谈判须知</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3E3071B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_Toc1222901964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供应商须知前附表</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7E29CEDF">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_Toc461254680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4"/>
          <w:szCs w:val="28"/>
        </w:rPr>
        <w:t>一</w:t>
      </w:r>
      <w:r>
        <w:rPr>
          <w:rFonts w:ascii="宋体" w:hAnsi="宋体" w:eastAsia="宋体" w:cs="宋体"/>
          <w:spacing w:val="-110"/>
          <w:szCs w:val="28"/>
        </w:rPr>
        <w:t xml:space="preserve"> </w:t>
      </w:r>
      <w:r>
        <w:rPr>
          <w:rFonts w:ascii="宋体" w:hAnsi="宋体" w:eastAsia="宋体" w:cs="宋体"/>
          <w:bCs/>
          <w:spacing w:val="-14"/>
          <w:szCs w:val="28"/>
        </w:rPr>
        <w:t>、总</w:t>
      </w:r>
      <w:r>
        <w:rPr>
          <w:rFonts w:ascii="宋体" w:hAnsi="宋体" w:eastAsia="宋体" w:cs="宋体"/>
          <w:spacing w:val="15"/>
          <w:szCs w:val="28"/>
        </w:rPr>
        <w:t xml:space="preserve"> </w:t>
      </w:r>
      <w:r>
        <w:rPr>
          <w:rFonts w:ascii="宋体" w:hAnsi="宋体" w:eastAsia="宋体" w:cs="宋体"/>
          <w:bCs/>
          <w:spacing w:val="-14"/>
          <w:szCs w:val="28"/>
        </w:rPr>
        <w:t>则</w:t>
      </w:r>
      <w:r>
        <w:tab/>
      </w:r>
      <w:r>
        <w:fldChar w:fldCharType="begin"/>
      </w:r>
      <w:r>
        <w:instrText xml:space="preserve"> PAGEREF _Toc461254680 \h </w:instrText>
      </w:r>
      <w:r>
        <w:fldChar w:fldCharType="separate"/>
      </w:r>
      <w:r>
        <w:t>9</w:t>
      </w:r>
      <w:r>
        <w:fldChar w:fldCharType="end"/>
      </w:r>
      <w:r>
        <w:rPr>
          <w:rFonts w:hint="eastAsia" w:ascii="宋体" w:hAnsi="宋体" w:eastAsia="宋体" w:cs="宋体"/>
          <w:bCs w:val="0"/>
          <w:color w:val="auto"/>
          <w:szCs w:val="28"/>
          <w:highlight w:val="none"/>
          <w:lang w:val="zh-CN"/>
        </w:rPr>
        <w:fldChar w:fldCharType="end"/>
      </w:r>
    </w:p>
    <w:p w14:paraId="4F9D99B2">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_Toc210871575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二、谈判文件</w:t>
      </w:r>
      <w:r>
        <w:tab/>
      </w:r>
      <w:r>
        <w:fldChar w:fldCharType="begin"/>
      </w:r>
      <w:r>
        <w:instrText xml:space="preserve"> PAGEREF _Toc210871575 \h </w:instrText>
      </w:r>
      <w:r>
        <w:fldChar w:fldCharType="separate"/>
      </w:r>
      <w:r>
        <w:t>10</w:t>
      </w:r>
      <w:r>
        <w:fldChar w:fldCharType="end"/>
      </w:r>
      <w:r>
        <w:rPr>
          <w:rFonts w:hint="eastAsia" w:ascii="宋体" w:hAnsi="宋体" w:eastAsia="宋体" w:cs="宋体"/>
          <w:bCs w:val="0"/>
          <w:color w:val="auto"/>
          <w:szCs w:val="28"/>
          <w:highlight w:val="none"/>
          <w:lang w:val="zh-CN"/>
        </w:rPr>
        <w:fldChar w:fldCharType="end"/>
      </w:r>
    </w:p>
    <w:p w14:paraId="68AA62F9">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_Toc1572388064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三、响应文件的递交及编制</w:t>
      </w:r>
      <w:r>
        <w:tab/>
      </w:r>
      <w:r>
        <w:fldChar w:fldCharType="begin"/>
      </w:r>
      <w:r>
        <w:instrText xml:space="preserve"> PAGEREF _Toc1572388064 \h </w:instrText>
      </w:r>
      <w:r>
        <w:fldChar w:fldCharType="separate"/>
      </w:r>
      <w:r>
        <w:t>11</w:t>
      </w:r>
      <w:r>
        <w:fldChar w:fldCharType="end"/>
      </w:r>
      <w:r>
        <w:rPr>
          <w:rFonts w:hint="eastAsia" w:ascii="宋体" w:hAnsi="宋体" w:eastAsia="宋体" w:cs="宋体"/>
          <w:bCs w:val="0"/>
          <w:color w:val="auto"/>
          <w:szCs w:val="28"/>
          <w:highlight w:val="none"/>
          <w:lang w:val="zh-CN"/>
        </w:rPr>
        <w:fldChar w:fldCharType="end"/>
      </w:r>
    </w:p>
    <w:p w14:paraId="7E9E446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_Toc1379652156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7"/>
          <w:szCs w:val="28"/>
        </w:rPr>
        <w:t>四、谈判报价要求</w:t>
      </w:r>
      <w:r>
        <w:tab/>
      </w:r>
      <w:r>
        <w:fldChar w:fldCharType="begin"/>
      </w:r>
      <w:r>
        <w:instrText xml:space="preserve"> PAGEREF _Toc1379652156 \h </w:instrText>
      </w:r>
      <w:r>
        <w:fldChar w:fldCharType="separate"/>
      </w:r>
      <w:r>
        <w:t>13</w:t>
      </w:r>
      <w:r>
        <w:fldChar w:fldCharType="end"/>
      </w:r>
      <w:r>
        <w:rPr>
          <w:rFonts w:hint="eastAsia" w:ascii="宋体" w:hAnsi="宋体" w:eastAsia="宋体" w:cs="宋体"/>
          <w:bCs w:val="0"/>
          <w:color w:val="auto"/>
          <w:szCs w:val="28"/>
          <w:highlight w:val="none"/>
          <w:lang w:val="zh-CN"/>
        </w:rPr>
        <w:fldChar w:fldCharType="end"/>
      </w:r>
    </w:p>
    <w:p w14:paraId="2833B50D">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_Toc1689099066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五、响应文件的份数、装订和递交</w:t>
      </w:r>
      <w:r>
        <w:tab/>
      </w:r>
      <w:r>
        <w:fldChar w:fldCharType="begin"/>
      </w:r>
      <w:r>
        <w:instrText xml:space="preserve"> PAGEREF _Toc1689099066 \h </w:instrText>
      </w:r>
      <w:r>
        <w:fldChar w:fldCharType="separate"/>
      </w:r>
      <w:r>
        <w:t>13</w:t>
      </w:r>
      <w:r>
        <w:fldChar w:fldCharType="end"/>
      </w:r>
      <w:r>
        <w:rPr>
          <w:rFonts w:hint="eastAsia" w:ascii="宋体" w:hAnsi="宋体" w:eastAsia="宋体" w:cs="宋体"/>
          <w:bCs w:val="0"/>
          <w:color w:val="auto"/>
          <w:szCs w:val="28"/>
          <w:highlight w:val="none"/>
          <w:lang w:val="zh-CN"/>
        </w:rPr>
        <w:fldChar w:fldCharType="end"/>
      </w:r>
    </w:p>
    <w:p w14:paraId="5F8C22B0">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_Toc1101895281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28"/>
        </w:rPr>
        <w:t>六、谈判的步骤</w:t>
      </w:r>
      <w:r>
        <w:tab/>
      </w:r>
      <w:r>
        <w:fldChar w:fldCharType="begin"/>
      </w:r>
      <w:r>
        <w:instrText xml:space="preserve"> PAGEREF _Toc1101895281 \h </w:instrText>
      </w:r>
      <w:r>
        <w:fldChar w:fldCharType="separate"/>
      </w:r>
      <w:r>
        <w:t>14</w:t>
      </w:r>
      <w:r>
        <w:fldChar w:fldCharType="end"/>
      </w:r>
      <w:r>
        <w:rPr>
          <w:rFonts w:hint="eastAsia" w:ascii="宋体" w:hAnsi="宋体" w:eastAsia="宋体" w:cs="宋体"/>
          <w:bCs w:val="0"/>
          <w:color w:val="auto"/>
          <w:szCs w:val="28"/>
          <w:highlight w:val="none"/>
          <w:lang w:val="zh-CN"/>
        </w:rPr>
        <w:fldChar w:fldCharType="end"/>
      </w:r>
    </w:p>
    <w:p w14:paraId="42D3A2C4">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_Toc1685354352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七、确定成交供应商办法和原则</w:t>
      </w:r>
      <w:r>
        <w:tab/>
      </w:r>
      <w:r>
        <w:fldChar w:fldCharType="begin"/>
      </w:r>
      <w:r>
        <w:instrText xml:space="preserve"> PAGEREF _Toc1685354352 \h </w:instrText>
      </w:r>
      <w:r>
        <w:fldChar w:fldCharType="separate"/>
      </w:r>
      <w:r>
        <w:t>18</w:t>
      </w:r>
      <w:r>
        <w:fldChar w:fldCharType="end"/>
      </w:r>
      <w:r>
        <w:rPr>
          <w:rFonts w:hint="eastAsia" w:ascii="宋体" w:hAnsi="宋体" w:eastAsia="宋体" w:cs="宋体"/>
          <w:bCs w:val="0"/>
          <w:color w:val="auto"/>
          <w:szCs w:val="28"/>
          <w:highlight w:val="none"/>
          <w:lang w:val="zh-CN"/>
        </w:rPr>
        <w:fldChar w:fldCharType="end"/>
      </w:r>
    </w:p>
    <w:p w14:paraId="74DD692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_Toc1462368742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八、授予合同</w:t>
      </w:r>
      <w:r>
        <w:tab/>
      </w:r>
      <w:r>
        <w:fldChar w:fldCharType="begin"/>
      </w:r>
      <w:r>
        <w:instrText xml:space="preserve"> PAGEREF _Toc1462368742 \h </w:instrText>
      </w:r>
      <w:r>
        <w:fldChar w:fldCharType="separate"/>
      </w:r>
      <w:r>
        <w:t>19</w:t>
      </w:r>
      <w:r>
        <w:fldChar w:fldCharType="end"/>
      </w:r>
      <w:r>
        <w:rPr>
          <w:rFonts w:hint="eastAsia" w:ascii="宋体" w:hAnsi="宋体" w:eastAsia="宋体" w:cs="宋体"/>
          <w:bCs w:val="0"/>
          <w:color w:val="auto"/>
          <w:szCs w:val="28"/>
          <w:highlight w:val="none"/>
          <w:lang w:val="zh-CN"/>
        </w:rPr>
        <w:fldChar w:fldCharType="end"/>
      </w:r>
    </w:p>
    <w:p w14:paraId="4E7B8C54">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_Toc1042339303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九、谈判文件的解释权</w:t>
      </w:r>
      <w:r>
        <w:tab/>
      </w:r>
      <w:r>
        <w:fldChar w:fldCharType="begin"/>
      </w:r>
      <w:r>
        <w:instrText xml:space="preserve"> PAGEREF _Toc1042339303 \h </w:instrText>
      </w:r>
      <w:r>
        <w:fldChar w:fldCharType="separate"/>
      </w:r>
      <w:r>
        <w:t>19</w:t>
      </w:r>
      <w:r>
        <w:fldChar w:fldCharType="end"/>
      </w:r>
      <w:r>
        <w:rPr>
          <w:rFonts w:hint="eastAsia" w:ascii="宋体" w:hAnsi="宋体" w:eastAsia="宋体" w:cs="宋体"/>
          <w:bCs w:val="0"/>
          <w:color w:val="auto"/>
          <w:szCs w:val="28"/>
          <w:highlight w:val="none"/>
          <w:lang w:val="zh-CN"/>
        </w:rPr>
        <w:fldChar w:fldCharType="end"/>
      </w:r>
    </w:p>
    <w:p w14:paraId="6D598CB5">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_Toc319663356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5"/>
        </w:rPr>
        <w:t>第三章</w:t>
      </w:r>
      <w:r>
        <w:rPr>
          <w:rFonts w:ascii="宋体" w:hAnsi="宋体" w:eastAsia="宋体" w:cs="宋体"/>
          <w:spacing w:val="5"/>
          <w:szCs w:val="35"/>
        </w:rPr>
        <w:t xml:space="preserve"> </w:t>
      </w:r>
      <w:r>
        <w:rPr>
          <w:rFonts w:ascii="宋体" w:hAnsi="宋体" w:eastAsia="宋体" w:cs="宋体"/>
          <w:bCs/>
          <w:spacing w:val="5"/>
          <w:szCs w:val="35"/>
        </w:rPr>
        <w:t>采购需求</w:t>
      </w:r>
      <w:r>
        <w:tab/>
      </w:r>
      <w:r>
        <w:fldChar w:fldCharType="begin"/>
      </w:r>
      <w:r>
        <w:instrText xml:space="preserve"> PAGEREF _Toc319663356 \h </w:instrText>
      </w:r>
      <w:r>
        <w:fldChar w:fldCharType="separate"/>
      </w:r>
      <w:r>
        <w:t>20</w:t>
      </w:r>
      <w:r>
        <w:fldChar w:fldCharType="end"/>
      </w:r>
      <w:r>
        <w:rPr>
          <w:rFonts w:hint="eastAsia" w:ascii="宋体" w:hAnsi="宋体" w:eastAsia="宋体" w:cs="宋体"/>
          <w:bCs w:val="0"/>
          <w:color w:val="auto"/>
          <w:szCs w:val="28"/>
          <w:highlight w:val="none"/>
          <w:lang w:val="zh-CN"/>
        </w:rPr>
        <w:fldChar w:fldCharType="end"/>
      </w:r>
    </w:p>
    <w:p w14:paraId="1A7D4DA6">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_Toc958230932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43"/>
        </w:rPr>
        <w:t>第四章</w:t>
      </w:r>
      <w:r>
        <w:rPr>
          <w:rFonts w:ascii="宋体" w:hAnsi="宋体" w:eastAsia="宋体" w:cs="宋体"/>
          <w:spacing w:val="5"/>
          <w:szCs w:val="43"/>
        </w:rPr>
        <w:t xml:space="preserve"> </w:t>
      </w:r>
      <w:r>
        <w:rPr>
          <w:rFonts w:ascii="宋体" w:hAnsi="宋体" w:eastAsia="宋体" w:cs="宋体"/>
          <w:bCs/>
          <w:spacing w:val="5"/>
          <w:szCs w:val="43"/>
        </w:rPr>
        <w:t>合同格式及合同条款</w:t>
      </w:r>
      <w:r>
        <w:tab/>
      </w:r>
      <w:r>
        <w:fldChar w:fldCharType="begin"/>
      </w:r>
      <w:r>
        <w:instrText xml:space="preserve"> PAGEREF _Toc958230932 \h </w:instrText>
      </w:r>
      <w:r>
        <w:fldChar w:fldCharType="separate"/>
      </w:r>
      <w:r>
        <w:t>22</w:t>
      </w:r>
      <w:r>
        <w:fldChar w:fldCharType="end"/>
      </w:r>
      <w:r>
        <w:rPr>
          <w:rFonts w:hint="eastAsia" w:ascii="宋体" w:hAnsi="宋体" w:eastAsia="宋体" w:cs="宋体"/>
          <w:bCs w:val="0"/>
          <w:color w:val="auto"/>
          <w:szCs w:val="28"/>
          <w:highlight w:val="none"/>
          <w:lang w:val="zh-CN"/>
        </w:rPr>
        <w:fldChar w:fldCharType="end"/>
      </w:r>
    </w:p>
    <w:p w14:paraId="59706295">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_Toc308230014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第五章</w:t>
      </w:r>
      <w:r>
        <w:rPr>
          <w:rFonts w:ascii="宋体" w:hAnsi="宋体" w:eastAsia="宋体" w:cs="宋体"/>
          <w:spacing w:val="4"/>
          <w:szCs w:val="43"/>
        </w:rPr>
        <w:t xml:space="preserve"> </w:t>
      </w:r>
      <w:r>
        <w:rPr>
          <w:rFonts w:ascii="宋体" w:hAnsi="宋体" w:eastAsia="宋体" w:cs="宋体"/>
          <w:bCs/>
          <w:spacing w:val="4"/>
          <w:szCs w:val="43"/>
        </w:rPr>
        <w:t>响应文件格式（参考）</w:t>
      </w:r>
      <w:r>
        <w:tab/>
      </w:r>
      <w:r>
        <w:fldChar w:fldCharType="begin"/>
      </w:r>
      <w:r>
        <w:instrText xml:space="preserve"> PAGEREF _Toc308230014 \h </w:instrText>
      </w:r>
      <w:r>
        <w:fldChar w:fldCharType="separate"/>
      </w:r>
      <w:r>
        <w:t>23</w:t>
      </w:r>
      <w:r>
        <w:fldChar w:fldCharType="end"/>
      </w:r>
      <w:r>
        <w:rPr>
          <w:rFonts w:hint="eastAsia" w:ascii="宋体" w:hAnsi="宋体" w:eastAsia="宋体" w:cs="宋体"/>
          <w:bCs w:val="0"/>
          <w:color w:val="auto"/>
          <w:szCs w:val="28"/>
          <w:highlight w:val="none"/>
          <w:lang w:val="zh-CN"/>
        </w:rPr>
        <w:fldChar w:fldCharType="end"/>
      </w:r>
    </w:p>
    <w:p w14:paraId="3E5FCBD8">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_Toc55079221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
          <w:szCs w:val="83"/>
        </w:rPr>
        <w:t>竞争性谈判响应文件</w:t>
      </w:r>
      <w:r>
        <w:tab/>
      </w:r>
      <w:r>
        <w:fldChar w:fldCharType="begin"/>
      </w:r>
      <w:r>
        <w:instrText xml:space="preserve"> PAGEREF _Toc55079221 \h </w:instrText>
      </w:r>
      <w:r>
        <w:fldChar w:fldCharType="separate"/>
      </w:r>
      <w:r>
        <w:t>23</w:t>
      </w:r>
      <w:r>
        <w:fldChar w:fldCharType="end"/>
      </w:r>
      <w:r>
        <w:rPr>
          <w:rFonts w:hint="eastAsia" w:ascii="宋体" w:hAnsi="宋体" w:eastAsia="宋体" w:cs="宋体"/>
          <w:bCs w:val="0"/>
          <w:color w:val="auto"/>
          <w:szCs w:val="28"/>
          <w:highlight w:val="none"/>
          <w:lang w:val="zh-CN"/>
        </w:rPr>
        <w:fldChar w:fldCharType="end"/>
      </w:r>
    </w:p>
    <w:p w14:paraId="66E2F1AE">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_Toc133971459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1"/>
          <w:szCs w:val="35"/>
        </w:rPr>
        <w:t>目</w:t>
      </w:r>
      <w:r>
        <w:rPr>
          <w:rFonts w:ascii="宋体" w:hAnsi="宋体" w:eastAsia="宋体" w:cs="宋体"/>
          <w:spacing w:val="23"/>
          <w:szCs w:val="35"/>
        </w:rPr>
        <w:t xml:space="preserve"> </w:t>
      </w:r>
      <w:r>
        <w:rPr>
          <w:rFonts w:ascii="宋体" w:hAnsi="宋体" w:eastAsia="宋体" w:cs="宋体"/>
          <w:bCs/>
          <w:spacing w:val="-41"/>
          <w:szCs w:val="35"/>
        </w:rPr>
        <w:t>录</w:t>
      </w:r>
      <w:r>
        <w:tab/>
      </w:r>
      <w:r>
        <w:fldChar w:fldCharType="begin"/>
      </w:r>
      <w:r>
        <w:instrText xml:space="preserve"> PAGEREF _Toc133971459 \h </w:instrText>
      </w:r>
      <w:r>
        <w:fldChar w:fldCharType="separate"/>
      </w:r>
      <w:r>
        <w:t>24</w:t>
      </w:r>
      <w:r>
        <w:fldChar w:fldCharType="end"/>
      </w:r>
      <w:r>
        <w:rPr>
          <w:rFonts w:hint="eastAsia" w:ascii="宋体" w:hAnsi="宋体" w:eastAsia="宋体" w:cs="宋体"/>
          <w:bCs w:val="0"/>
          <w:color w:val="auto"/>
          <w:szCs w:val="28"/>
          <w:highlight w:val="none"/>
          <w:lang w:val="zh-CN"/>
        </w:rPr>
        <w:fldChar w:fldCharType="end"/>
      </w:r>
    </w:p>
    <w:p w14:paraId="2F95D18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_Toc1633137377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1、竞争性谈判响应函</w:t>
      </w:r>
      <w:r>
        <w:tab/>
      </w:r>
      <w:r>
        <w:fldChar w:fldCharType="begin"/>
      </w:r>
      <w:r>
        <w:instrText xml:space="preserve"> PAGEREF _Toc1633137377 \h </w:instrText>
      </w:r>
      <w:r>
        <w:fldChar w:fldCharType="separate"/>
      </w:r>
      <w:r>
        <w:t>25</w:t>
      </w:r>
      <w:r>
        <w:fldChar w:fldCharType="end"/>
      </w:r>
      <w:r>
        <w:rPr>
          <w:rFonts w:hint="eastAsia" w:ascii="宋体" w:hAnsi="宋体" w:eastAsia="宋体" w:cs="宋体"/>
          <w:bCs w:val="0"/>
          <w:color w:val="auto"/>
          <w:szCs w:val="28"/>
          <w:highlight w:val="none"/>
          <w:lang w:val="zh-CN"/>
        </w:rPr>
        <w:fldChar w:fldCharType="end"/>
      </w:r>
    </w:p>
    <w:p w14:paraId="29A26F82">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_Toc1478581549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2、报价一览表</w:t>
      </w:r>
      <w:r>
        <w:tab/>
      </w:r>
      <w:r>
        <w:fldChar w:fldCharType="begin"/>
      </w:r>
      <w:r>
        <w:instrText xml:space="preserve"> PAGEREF _Toc1478581549 \h </w:instrText>
      </w:r>
      <w:r>
        <w:fldChar w:fldCharType="separate"/>
      </w:r>
      <w:r>
        <w:t>26</w:t>
      </w:r>
      <w:r>
        <w:fldChar w:fldCharType="end"/>
      </w:r>
      <w:r>
        <w:rPr>
          <w:rFonts w:hint="eastAsia" w:ascii="宋体" w:hAnsi="宋体" w:eastAsia="宋体" w:cs="宋体"/>
          <w:bCs w:val="0"/>
          <w:color w:val="auto"/>
          <w:szCs w:val="28"/>
          <w:highlight w:val="none"/>
          <w:lang w:val="zh-CN"/>
        </w:rPr>
        <w:fldChar w:fldCharType="end"/>
      </w:r>
    </w:p>
    <w:p w14:paraId="35AE9251">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_Toc494565517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3、第</w:t>
      </w:r>
      <w:r>
        <w:rPr>
          <w:rFonts w:ascii="宋体" w:hAnsi="宋体" w:eastAsia="宋体" w:cs="宋体"/>
          <w:spacing w:val="4"/>
          <w:szCs w:val="31"/>
          <w:u w:val="none"/>
        </w:rPr>
        <w:t xml:space="preserve">    </w:t>
      </w:r>
      <w:r>
        <w:rPr>
          <w:rFonts w:ascii="宋体" w:hAnsi="宋体" w:eastAsia="宋体" w:cs="宋体"/>
          <w:spacing w:val="-142"/>
          <w:szCs w:val="31"/>
        </w:rPr>
        <w:t xml:space="preserve"> </w:t>
      </w:r>
      <w:r>
        <w:rPr>
          <w:rFonts w:ascii="宋体" w:hAnsi="宋体" w:eastAsia="宋体" w:cs="宋体"/>
          <w:bCs/>
          <w:spacing w:val="4"/>
          <w:szCs w:val="31"/>
        </w:rPr>
        <w:t>轮谈判报价表</w:t>
      </w:r>
      <w:r>
        <w:tab/>
      </w:r>
      <w:r>
        <w:fldChar w:fldCharType="begin"/>
      </w:r>
      <w:r>
        <w:instrText xml:space="preserve"> PAGEREF _Toc494565517 \h </w:instrText>
      </w:r>
      <w:r>
        <w:fldChar w:fldCharType="separate"/>
      </w:r>
      <w:r>
        <w:t>27</w:t>
      </w:r>
      <w:r>
        <w:fldChar w:fldCharType="end"/>
      </w:r>
      <w:r>
        <w:rPr>
          <w:rFonts w:hint="eastAsia" w:ascii="宋体" w:hAnsi="宋体" w:eastAsia="宋体" w:cs="宋体"/>
          <w:bCs w:val="0"/>
          <w:color w:val="auto"/>
          <w:szCs w:val="28"/>
          <w:highlight w:val="none"/>
          <w:lang w:val="zh-CN"/>
        </w:rPr>
        <w:fldChar w:fldCharType="end"/>
      </w:r>
    </w:p>
    <w:p w14:paraId="4C65C931">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_Toc1938522708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4、法定代表人资格证明文件</w:t>
      </w:r>
      <w:r>
        <w:tab/>
      </w:r>
      <w:r>
        <w:fldChar w:fldCharType="begin"/>
      </w:r>
      <w:r>
        <w:instrText xml:space="preserve"> PAGEREF _Toc1938522708 \h </w:instrText>
      </w:r>
      <w:r>
        <w:fldChar w:fldCharType="separate"/>
      </w:r>
      <w:r>
        <w:t>28</w:t>
      </w:r>
      <w:r>
        <w:fldChar w:fldCharType="end"/>
      </w:r>
      <w:r>
        <w:rPr>
          <w:rFonts w:hint="eastAsia" w:ascii="宋体" w:hAnsi="宋体" w:eastAsia="宋体" w:cs="宋体"/>
          <w:bCs w:val="0"/>
          <w:color w:val="auto"/>
          <w:szCs w:val="28"/>
          <w:highlight w:val="none"/>
          <w:lang w:val="zh-CN"/>
        </w:rPr>
        <w:fldChar w:fldCharType="end"/>
      </w:r>
    </w:p>
    <w:p w14:paraId="3A11138D">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_Toc968399173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5、法定代表人授权书</w:t>
      </w:r>
      <w:r>
        <w:tab/>
      </w:r>
      <w:r>
        <w:fldChar w:fldCharType="begin"/>
      </w:r>
      <w:r>
        <w:instrText xml:space="preserve"> PAGEREF _Toc968399173 \h </w:instrText>
      </w:r>
      <w:r>
        <w:fldChar w:fldCharType="separate"/>
      </w:r>
      <w:r>
        <w:t>29</w:t>
      </w:r>
      <w:r>
        <w:fldChar w:fldCharType="end"/>
      </w:r>
      <w:r>
        <w:rPr>
          <w:rFonts w:hint="eastAsia" w:ascii="宋体" w:hAnsi="宋体" w:eastAsia="宋体" w:cs="宋体"/>
          <w:bCs w:val="0"/>
          <w:color w:val="auto"/>
          <w:szCs w:val="28"/>
          <w:highlight w:val="none"/>
          <w:lang w:val="zh-CN"/>
        </w:rPr>
        <w:fldChar w:fldCharType="end"/>
      </w:r>
    </w:p>
    <w:p w14:paraId="482B787F">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_Toc1365447099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6、供应商一般情况表</w:t>
      </w:r>
      <w:r>
        <w:tab/>
      </w:r>
      <w:r>
        <w:fldChar w:fldCharType="begin"/>
      </w:r>
      <w:r>
        <w:instrText xml:space="preserve"> PAGEREF _Toc1365447099 \h </w:instrText>
      </w:r>
      <w:r>
        <w:fldChar w:fldCharType="separate"/>
      </w:r>
      <w:r>
        <w:t>30</w:t>
      </w:r>
      <w:r>
        <w:fldChar w:fldCharType="end"/>
      </w:r>
      <w:r>
        <w:rPr>
          <w:rFonts w:hint="eastAsia" w:ascii="宋体" w:hAnsi="宋体" w:eastAsia="宋体" w:cs="宋体"/>
          <w:bCs w:val="0"/>
          <w:color w:val="auto"/>
          <w:szCs w:val="28"/>
          <w:highlight w:val="none"/>
          <w:lang w:val="zh-CN"/>
        </w:rPr>
        <w:fldChar w:fldCharType="end"/>
      </w:r>
    </w:p>
    <w:p w14:paraId="65F1700F">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_Toc1079603777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7、拟投入人员一览表</w:t>
      </w:r>
      <w:r>
        <w:tab/>
      </w:r>
      <w:r>
        <w:fldChar w:fldCharType="begin"/>
      </w:r>
      <w:r>
        <w:instrText xml:space="preserve"> PAGEREF _Toc1079603777 \h </w:instrText>
      </w:r>
      <w:r>
        <w:fldChar w:fldCharType="separate"/>
      </w:r>
      <w:r>
        <w:t>31</w:t>
      </w:r>
      <w:r>
        <w:fldChar w:fldCharType="end"/>
      </w:r>
      <w:r>
        <w:rPr>
          <w:rFonts w:hint="eastAsia" w:ascii="宋体" w:hAnsi="宋体" w:eastAsia="宋体" w:cs="宋体"/>
          <w:bCs w:val="0"/>
          <w:color w:val="auto"/>
          <w:szCs w:val="28"/>
          <w:highlight w:val="none"/>
          <w:lang w:val="zh-CN"/>
        </w:rPr>
        <w:fldChar w:fldCharType="end"/>
      </w:r>
    </w:p>
    <w:p w14:paraId="7D0D12A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_Toc1934582094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8、拟投入本项目负责人简历表</w:t>
      </w:r>
      <w:r>
        <w:tab/>
      </w:r>
      <w:r>
        <w:fldChar w:fldCharType="begin"/>
      </w:r>
      <w:r>
        <w:instrText xml:space="preserve"> PAGEREF _Toc1934582094 \h </w:instrText>
      </w:r>
      <w:r>
        <w:fldChar w:fldCharType="separate"/>
      </w:r>
      <w:r>
        <w:t>32</w:t>
      </w:r>
      <w:r>
        <w:fldChar w:fldCharType="end"/>
      </w:r>
      <w:r>
        <w:rPr>
          <w:rFonts w:hint="eastAsia" w:ascii="宋体" w:hAnsi="宋体" w:eastAsia="宋体" w:cs="宋体"/>
          <w:bCs w:val="0"/>
          <w:color w:val="auto"/>
          <w:szCs w:val="28"/>
          <w:highlight w:val="none"/>
          <w:lang w:val="zh-CN"/>
        </w:rPr>
        <w:fldChar w:fldCharType="end"/>
      </w:r>
    </w:p>
    <w:p w14:paraId="45370CD1">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_Toc1852903125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9、供应商资格声明承诺函</w:t>
      </w:r>
      <w:r>
        <w:tab/>
      </w:r>
      <w:r>
        <w:fldChar w:fldCharType="begin"/>
      </w:r>
      <w:r>
        <w:instrText xml:space="preserve"> PAGEREF _Toc1852903125 \h </w:instrText>
      </w:r>
      <w:r>
        <w:fldChar w:fldCharType="separate"/>
      </w:r>
      <w:r>
        <w:t>33</w:t>
      </w:r>
      <w:r>
        <w:fldChar w:fldCharType="end"/>
      </w:r>
      <w:r>
        <w:rPr>
          <w:rFonts w:hint="eastAsia" w:ascii="宋体" w:hAnsi="宋体" w:eastAsia="宋体" w:cs="宋体"/>
          <w:bCs w:val="0"/>
          <w:color w:val="auto"/>
          <w:szCs w:val="28"/>
          <w:highlight w:val="none"/>
          <w:lang w:val="zh-CN"/>
        </w:rPr>
        <w:fldChar w:fldCharType="end"/>
      </w:r>
    </w:p>
    <w:p w14:paraId="1E712962">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_Toc936134040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10、资格审查其他资料</w:t>
      </w:r>
      <w:r>
        <w:tab/>
      </w:r>
      <w:r>
        <w:fldChar w:fldCharType="begin"/>
      </w:r>
      <w:r>
        <w:instrText xml:space="preserve"> PAGEREF _Toc936134040 \h </w:instrText>
      </w:r>
      <w:r>
        <w:fldChar w:fldCharType="separate"/>
      </w:r>
      <w:r>
        <w:t>34</w:t>
      </w:r>
      <w:r>
        <w:fldChar w:fldCharType="end"/>
      </w:r>
      <w:r>
        <w:rPr>
          <w:rFonts w:hint="eastAsia" w:ascii="宋体" w:hAnsi="宋体" w:eastAsia="宋体" w:cs="宋体"/>
          <w:bCs w:val="0"/>
          <w:color w:val="auto"/>
          <w:szCs w:val="28"/>
          <w:highlight w:val="none"/>
          <w:lang w:val="zh-CN"/>
        </w:rPr>
        <w:fldChar w:fldCharType="end"/>
      </w:r>
    </w:p>
    <w:p w14:paraId="649D5DE3">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_Toc1898289115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11、采购需求所要求提供的材料</w:t>
      </w:r>
      <w:r>
        <w:tab/>
      </w:r>
      <w:r>
        <w:fldChar w:fldCharType="begin"/>
      </w:r>
      <w:r>
        <w:instrText xml:space="preserve"> PAGEREF _Toc1898289115 \h </w:instrText>
      </w:r>
      <w:r>
        <w:fldChar w:fldCharType="separate"/>
      </w:r>
      <w:r>
        <w:t>35</w:t>
      </w:r>
      <w:r>
        <w:fldChar w:fldCharType="end"/>
      </w:r>
      <w:r>
        <w:rPr>
          <w:rFonts w:hint="eastAsia" w:ascii="宋体" w:hAnsi="宋体" w:eastAsia="宋体" w:cs="宋体"/>
          <w:bCs w:val="0"/>
          <w:color w:val="auto"/>
          <w:szCs w:val="28"/>
          <w:highlight w:val="none"/>
          <w:lang w:val="zh-CN"/>
        </w:rPr>
        <w:fldChar w:fldCharType="end"/>
      </w:r>
    </w:p>
    <w:p w14:paraId="5B994B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eastAsia="宋体" w:cs="宋体"/>
          <w:bCs w:val="0"/>
          <w:color w:val="auto"/>
          <w:szCs w:val="28"/>
          <w:highlight w:val="none"/>
          <w:lang w:val="zh-CN"/>
        </w:rPr>
        <w:fldChar w:fldCharType="end"/>
      </w:r>
    </w:p>
    <w:p w14:paraId="0675F165">
      <w:pPr>
        <w:widowControl/>
        <w:jc w:val="center"/>
        <w:rPr>
          <w:rFonts w:hint="eastAsia" w:ascii="宋体" w:hAnsi="宋体" w:cs="宋体"/>
          <w:b/>
          <w:bCs/>
          <w:color w:val="auto"/>
          <w:sz w:val="24"/>
          <w:szCs w:val="24"/>
          <w:highlight w:val="none"/>
        </w:rPr>
        <w:sectPr>
          <w:footerReference r:id="rId5" w:type="default"/>
          <w:pgSz w:w="11906" w:h="16838"/>
          <w:pgMar w:top="1361" w:right="1361" w:bottom="1361" w:left="1361" w:header="851" w:footer="992" w:gutter="0"/>
          <w:pgNumType w:fmt="decimal" w:start="1"/>
          <w:cols w:space="720" w:num="1"/>
          <w:docGrid w:linePitch="312" w:charSpace="0"/>
        </w:sectPr>
      </w:pPr>
      <w:bookmarkStart w:id="0" w:name="_Toc456718475"/>
    </w:p>
    <w:bookmarkEnd w:id="0"/>
    <w:p w14:paraId="3A8B5DC7">
      <w:pPr>
        <w:spacing w:before="99" w:line="360" w:lineRule="auto"/>
        <w:ind w:left="2535"/>
        <w:outlineLvl w:val="0"/>
        <w:rPr>
          <w:rFonts w:ascii="宋体" w:hAnsi="宋体" w:eastAsia="宋体" w:cs="宋体"/>
          <w:sz w:val="35"/>
          <w:szCs w:val="35"/>
        </w:rPr>
      </w:pPr>
      <w:bookmarkStart w:id="1" w:name="bookmark2"/>
      <w:bookmarkEnd w:id="1"/>
      <w:bookmarkStart w:id="2" w:name="bookmark3"/>
      <w:bookmarkEnd w:id="2"/>
      <w:bookmarkStart w:id="3" w:name="_Toc1812862349"/>
      <w:r>
        <w:rPr>
          <w:rFonts w:ascii="宋体" w:hAnsi="宋体" w:eastAsia="宋体" w:cs="宋体"/>
          <w:b/>
          <w:bCs/>
          <w:spacing w:val="6"/>
          <w:sz w:val="35"/>
          <w:szCs w:val="35"/>
        </w:rPr>
        <w:t>第一章</w:t>
      </w:r>
      <w:r>
        <w:rPr>
          <w:rFonts w:ascii="宋体" w:hAnsi="宋体" w:eastAsia="宋体" w:cs="宋体"/>
          <w:spacing w:val="6"/>
          <w:sz w:val="35"/>
          <w:szCs w:val="35"/>
        </w:rPr>
        <w:t xml:space="preserve"> </w:t>
      </w:r>
      <w:r>
        <w:rPr>
          <w:rFonts w:ascii="宋体" w:hAnsi="宋体" w:eastAsia="宋体" w:cs="宋体"/>
          <w:b/>
          <w:bCs/>
          <w:spacing w:val="6"/>
          <w:sz w:val="35"/>
          <w:szCs w:val="35"/>
        </w:rPr>
        <w:t>竞争性谈判公告</w:t>
      </w:r>
      <w:bookmarkEnd w:id="3"/>
    </w:p>
    <w:p w14:paraId="25476395">
      <w:pPr>
        <w:keepNext w:val="0"/>
        <w:keepLines w:val="0"/>
        <w:pageBreakBefore w:val="0"/>
        <w:widowControl/>
        <w:kinsoku w:val="0"/>
        <w:wordWrap/>
        <w:overflowPunct/>
        <w:topLinePunct w:val="0"/>
        <w:autoSpaceDE w:val="0"/>
        <w:autoSpaceDN w:val="0"/>
        <w:bidi w:val="0"/>
        <w:adjustRightInd w:val="0"/>
        <w:snapToGrid w:val="0"/>
        <w:spacing w:before="44" w:line="360" w:lineRule="auto"/>
        <w:ind w:left="19" w:firstLine="554" w:firstLineChars="200"/>
        <w:textAlignment w:val="baseline"/>
        <w:rPr>
          <w:rFonts w:ascii="宋体" w:hAnsi="宋体" w:eastAsia="宋体" w:cs="宋体"/>
          <w:sz w:val="28"/>
          <w:szCs w:val="28"/>
        </w:rPr>
      </w:pPr>
      <w:r>
        <w:rPr>
          <w:rFonts w:ascii="宋体" w:hAnsi="宋体" w:eastAsia="宋体" w:cs="宋体"/>
          <w:b/>
          <w:bCs/>
          <w:spacing w:val="-2"/>
          <w:sz w:val="28"/>
          <w:szCs w:val="28"/>
        </w:rPr>
        <w:t>湖北港宏工程咨询有限公司</w:t>
      </w:r>
      <w:r>
        <w:rPr>
          <w:rFonts w:ascii="宋体" w:hAnsi="宋体" w:eastAsia="宋体" w:cs="宋体"/>
          <w:spacing w:val="-2"/>
          <w:sz w:val="28"/>
          <w:szCs w:val="28"/>
        </w:rPr>
        <w:t>受</w:t>
      </w:r>
      <w:r>
        <w:rPr>
          <w:rFonts w:hint="eastAsia" w:ascii="宋体" w:hAnsi="宋体" w:eastAsia="宋体" w:cs="宋体"/>
          <w:b/>
          <w:bCs/>
          <w:spacing w:val="-2"/>
          <w:sz w:val="28"/>
          <w:szCs w:val="28"/>
          <w:lang w:eastAsia="zh-CN"/>
        </w:rPr>
        <w:t>湖北姚家港绿色化工投资控股集团有限公司</w:t>
      </w:r>
      <w:r>
        <w:rPr>
          <w:rFonts w:ascii="宋体" w:hAnsi="宋体" w:eastAsia="宋体" w:cs="宋体"/>
          <w:spacing w:val="-2"/>
          <w:sz w:val="28"/>
          <w:szCs w:val="28"/>
        </w:rPr>
        <w:t>的委托，拟就“</w:t>
      </w:r>
      <w:r>
        <w:rPr>
          <w:rFonts w:hint="eastAsia" w:ascii="宋体" w:hAnsi="宋体" w:eastAsia="宋体" w:cs="宋体"/>
          <w:b/>
          <w:bCs/>
          <w:spacing w:val="-2"/>
          <w:sz w:val="28"/>
          <w:szCs w:val="28"/>
          <w:lang w:eastAsia="zh-CN"/>
        </w:rPr>
        <w:t>港化集团信用评级综合服务机构采购</w:t>
      </w:r>
      <w:r>
        <w:rPr>
          <w:rFonts w:ascii="宋体" w:hAnsi="宋体" w:eastAsia="宋体" w:cs="宋体"/>
          <w:spacing w:val="-2"/>
          <w:sz w:val="28"/>
          <w:szCs w:val="28"/>
        </w:rPr>
        <w:t>”进行竞争性谈判方式采购，现诚邀合格的供应商前来参与谈判。</w:t>
      </w:r>
    </w:p>
    <w:p w14:paraId="083B3AE5">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82"/>
        <w:textAlignment w:val="baseline"/>
        <w:rPr>
          <w:rFonts w:ascii="宋体" w:hAnsi="宋体" w:eastAsia="宋体" w:cs="宋体"/>
          <w:sz w:val="28"/>
          <w:szCs w:val="28"/>
        </w:rPr>
      </w:pPr>
      <w:r>
        <w:rPr>
          <w:rFonts w:ascii="宋体" w:hAnsi="宋体" w:eastAsia="宋体" w:cs="宋体"/>
          <w:b/>
          <w:bCs/>
          <w:spacing w:val="-5"/>
          <w:sz w:val="28"/>
          <w:szCs w:val="28"/>
        </w:rPr>
        <w:t>一、项目概况：</w:t>
      </w:r>
    </w:p>
    <w:p w14:paraId="1BC6C7C9">
      <w:pPr>
        <w:keepNext w:val="0"/>
        <w:keepLines w:val="0"/>
        <w:pageBreakBefore w:val="0"/>
        <w:widowControl/>
        <w:kinsoku w:val="0"/>
        <w:wordWrap/>
        <w:overflowPunct/>
        <w:topLinePunct w:val="0"/>
        <w:autoSpaceDE w:val="0"/>
        <w:autoSpaceDN w:val="0"/>
        <w:bidi w:val="0"/>
        <w:adjustRightInd w:val="0"/>
        <w:snapToGrid w:val="0"/>
        <w:spacing w:before="165" w:line="360" w:lineRule="auto"/>
        <w:ind w:left="599"/>
        <w:textAlignment w:val="baseline"/>
        <w:rPr>
          <w:rFonts w:hint="default" w:ascii="宋体" w:hAnsi="宋体" w:eastAsia="宋体" w:cs="宋体"/>
          <w:sz w:val="28"/>
          <w:szCs w:val="28"/>
          <w:lang w:val="en-US" w:eastAsia="zh-CN"/>
        </w:rPr>
      </w:pPr>
      <w:r>
        <w:rPr>
          <w:rFonts w:ascii="宋体" w:hAnsi="宋体" w:eastAsia="宋体" w:cs="宋体"/>
          <w:spacing w:val="-3"/>
          <w:sz w:val="28"/>
          <w:szCs w:val="28"/>
        </w:rPr>
        <w:t>1.项目编号：</w:t>
      </w:r>
      <w:r>
        <w:rPr>
          <w:rFonts w:hint="eastAsia" w:ascii="宋体" w:hAnsi="宋体" w:eastAsia="宋体" w:cs="宋体"/>
          <w:spacing w:val="-3"/>
          <w:sz w:val="28"/>
          <w:szCs w:val="28"/>
          <w:lang w:eastAsia="zh-CN"/>
        </w:rPr>
        <w:t>hbyjg2025-z0</w:t>
      </w:r>
      <w:r>
        <w:rPr>
          <w:rFonts w:hint="eastAsia" w:ascii="宋体" w:hAnsi="宋体" w:eastAsia="宋体" w:cs="宋体"/>
          <w:spacing w:val="-3"/>
          <w:sz w:val="28"/>
          <w:szCs w:val="28"/>
          <w:lang w:val="en-US" w:eastAsia="zh-CN"/>
        </w:rPr>
        <w:t>81</w:t>
      </w:r>
    </w:p>
    <w:p w14:paraId="31BD1AFF">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pacing w:val="-1"/>
          <w:sz w:val="28"/>
          <w:szCs w:val="28"/>
        </w:rPr>
        <w:t>2.项目名称：</w:t>
      </w:r>
      <w:r>
        <w:rPr>
          <w:rFonts w:hint="eastAsia" w:ascii="宋体" w:hAnsi="宋体" w:eastAsia="宋体" w:cs="宋体"/>
          <w:spacing w:val="-1"/>
          <w:sz w:val="28"/>
          <w:szCs w:val="28"/>
          <w:lang w:eastAsia="zh-CN"/>
        </w:rPr>
        <w:t>港化集</w:t>
      </w:r>
      <w:r>
        <w:rPr>
          <w:rFonts w:hint="eastAsia" w:ascii="宋体" w:hAnsi="宋体" w:eastAsia="宋体" w:cs="宋体"/>
          <w:sz w:val="28"/>
          <w:szCs w:val="28"/>
          <w:lang w:eastAsia="zh-CN"/>
        </w:rPr>
        <w:t>团信用评级综合服务机构采购</w:t>
      </w:r>
    </w:p>
    <w:p w14:paraId="60EA965D">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3.项目预算：</w:t>
      </w:r>
      <w:r>
        <w:rPr>
          <w:rFonts w:hint="eastAsia" w:ascii="宋体" w:hAnsi="宋体" w:eastAsia="宋体" w:cs="宋体"/>
          <w:sz w:val="28"/>
          <w:szCs w:val="28"/>
          <w:lang w:eastAsia="zh-CN"/>
        </w:rPr>
        <w:t>68万元</w:t>
      </w:r>
      <w:r>
        <w:rPr>
          <w:rFonts w:ascii="宋体" w:hAnsi="宋体" w:eastAsia="宋体" w:cs="宋体"/>
          <w:sz w:val="28"/>
          <w:szCs w:val="28"/>
        </w:rPr>
        <w:t>（</w:t>
      </w:r>
      <w:r>
        <w:rPr>
          <w:rFonts w:hint="eastAsia" w:ascii="宋体" w:hAnsi="宋体" w:eastAsia="宋体" w:cs="宋体"/>
          <w:sz w:val="28"/>
          <w:szCs w:val="28"/>
          <w:lang w:val="en-US" w:eastAsia="zh-CN"/>
        </w:rPr>
        <w:t>包含主体评级/次、首期债项评级/次、分期债项评级/年、数据更新/年、跟踪评级/年等</w:t>
      </w:r>
      <w:r>
        <w:rPr>
          <w:rFonts w:ascii="宋体" w:hAnsi="宋体" w:eastAsia="宋体" w:cs="宋体"/>
          <w:sz w:val="28"/>
          <w:szCs w:val="28"/>
        </w:rPr>
        <w:t>）</w:t>
      </w:r>
      <w:r>
        <w:rPr>
          <w:rFonts w:hint="eastAsia" w:ascii="宋体" w:hAnsi="宋体" w:eastAsia="宋体" w:cs="宋体"/>
          <w:sz w:val="28"/>
          <w:szCs w:val="28"/>
          <w:lang w:eastAsia="zh-CN"/>
        </w:rPr>
        <w:t>。</w:t>
      </w:r>
    </w:p>
    <w:p w14:paraId="6CF7C470">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4.采购内容：</w:t>
      </w:r>
      <w:r>
        <w:rPr>
          <w:rFonts w:hint="default" w:ascii="宋体" w:hAnsi="宋体" w:eastAsia="宋体" w:cs="宋体"/>
          <w:sz w:val="28"/>
          <w:szCs w:val="28"/>
        </w:rPr>
        <w:t>为进一步提升港化集团的市场竞争力，优化融资</w:t>
      </w:r>
      <w:r>
        <w:rPr>
          <w:rFonts w:hint="eastAsia" w:ascii="宋体" w:hAnsi="宋体" w:eastAsia="宋体" w:cs="宋体"/>
          <w:sz w:val="28"/>
          <w:szCs w:val="28"/>
          <w:lang w:val="en-US" w:eastAsia="zh-CN"/>
        </w:rPr>
        <w:t>环境，</w:t>
      </w:r>
      <w:r>
        <w:rPr>
          <w:rFonts w:hint="default" w:ascii="宋体" w:hAnsi="宋体" w:eastAsia="宋体" w:cs="宋体"/>
          <w:sz w:val="28"/>
          <w:szCs w:val="28"/>
        </w:rPr>
        <w:t>拓宽融资渠道，拟开展港化集团</w:t>
      </w:r>
      <w:r>
        <w:rPr>
          <w:rFonts w:hint="eastAsia" w:ascii="宋体" w:hAnsi="宋体" w:eastAsia="宋体" w:cs="宋体"/>
          <w:sz w:val="28"/>
          <w:szCs w:val="28"/>
          <w:lang w:eastAsia="zh-CN"/>
        </w:rPr>
        <w:t>主体</w:t>
      </w:r>
      <w:r>
        <w:rPr>
          <w:rFonts w:hint="default" w:ascii="宋体" w:hAnsi="宋体" w:eastAsia="宋体" w:cs="宋体"/>
          <w:sz w:val="28"/>
          <w:szCs w:val="28"/>
        </w:rPr>
        <w:t>信用评级及相关发债工作。</w:t>
      </w:r>
      <w:r>
        <w:rPr>
          <w:rFonts w:hint="eastAsia" w:ascii="宋体" w:hAnsi="宋体" w:eastAsia="宋体" w:cs="宋体"/>
          <w:sz w:val="28"/>
          <w:szCs w:val="28"/>
          <w:lang w:eastAsia="zh-CN"/>
        </w:rPr>
        <w:t>根据主体</w:t>
      </w:r>
      <w:r>
        <w:rPr>
          <w:rFonts w:hint="default" w:ascii="宋体" w:hAnsi="宋体" w:eastAsia="宋体" w:cs="宋体"/>
          <w:sz w:val="28"/>
          <w:szCs w:val="28"/>
        </w:rPr>
        <w:t>信用评级及发债相关要求，需采购一家</w:t>
      </w:r>
      <w:r>
        <w:rPr>
          <w:rFonts w:hint="eastAsia" w:ascii="宋体" w:hAnsi="宋体" w:eastAsia="宋体" w:cs="宋体"/>
          <w:sz w:val="28"/>
          <w:szCs w:val="28"/>
          <w:lang w:eastAsia="zh-CN"/>
        </w:rPr>
        <w:t>具备专业资质</w:t>
      </w:r>
      <w:r>
        <w:rPr>
          <w:rFonts w:hint="default" w:ascii="宋体" w:hAnsi="宋体" w:eastAsia="宋体" w:cs="宋体"/>
          <w:sz w:val="28"/>
          <w:szCs w:val="28"/>
        </w:rPr>
        <w:t>的评级机构</w:t>
      </w:r>
      <w:r>
        <w:rPr>
          <w:rFonts w:hint="eastAsia" w:ascii="宋体" w:hAnsi="宋体" w:eastAsia="宋体" w:cs="宋体"/>
          <w:sz w:val="28"/>
          <w:szCs w:val="28"/>
          <w:lang w:eastAsia="zh-CN"/>
        </w:rPr>
        <w:t>，</w:t>
      </w:r>
      <w:r>
        <w:rPr>
          <w:rFonts w:hint="default" w:ascii="宋体" w:hAnsi="宋体" w:eastAsia="宋体" w:cs="宋体"/>
          <w:sz w:val="28"/>
          <w:szCs w:val="28"/>
        </w:rPr>
        <w:t>服务期为债券到期兑付完成之日止</w:t>
      </w:r>
      <w:r>
        <w:rPr>
          <w:rFonts w:ascii="宋体" w:hAnsi="宋体" w:eastAsia="宋体" w:cs="宋体"/>
          <w:spacing w:val="-2"/>
          <w:sz w:val="28"/>
          <w:szCs w:val="28"/>
        </w:rPr>
        <w:t>（详见采购文件第三章采购需求）</w:t>
      </w:r>
      <w:r>
        <w:rPr>
          <w:rFonts w:hint="eastAsia" w:ascii="宋体" w:hAnsi="宋体" w:eastAsia="宋体" w:cs="宋体"/>
          <w:spacing w:val="-2"/>
          <w:sz w:val="28"/>
          <w:szCs w:val="28"/>
          <w:lang w:eastAsia="zh-CN"/>
        </w:rPr>
        <w:t>。</w:t>
      </w:r>
    </w:p>
    <w:p w14:paraId="4B51F446">
      <w:pPr>
        <w:keepNext w:val="0"/>
        <w:keepLines w:val="0"/>
        <w:pageBreakBefore w:val="0"/>
        <w:widowControl/>
        <w:kinsoku w:val="0"/>
        <w:wordWrap/>
        <w:overflowPunct/>
        <w:topLinePunct w:val="0"/>
        <w:autoSpaceDE w:val="0"/>
        <w:autoSpaceDN w:val="0"/>
        <w:bidi w:val="0"/>
        <w:adjustRightInd w:val="0"/>
        <w:snapToGrid w:val="0"/>
        <w:spacing w:before="40" w:line="360" w:lineRule="auto"/>
        <w:ind w:right="73" w:firstLine="548" w:firstLineChars="200"/>
        <w:textAlignment w:val="baseline"/>
        <w:rPr>
          <w:rFonts w:hint="eastAsia" w:ascii="宋体" w:hAnsi="宋体" w:eastAsia="宋体" w:cs="宋体"/>
          <w:spacing w:val="-3"/>
          <w:sz w:val="28"/>
          <w:szCs w:val="28"/>
          <w:lang w:eastAsia="zh-CN"/>
        </w:rPr>
      </w:pPr>
      <w:r>
        <w:rPr>
          <w:rFonts w:ascii="宋体" w:hAnsi="宋体" w:eastAsia="宋体" w:cs="宋体"/>
          <w:spacing w:val="-3"/>
          <w:sz w:val="28"/>
          <w:szCs w:val="28"/>
        </w:rPr>
        <w:t>5.合同履行期限：</w:t>
      </w:r>
      <w:r>
        <w:rPr>
          <w:rFonts w:hint="default" w:ascii="宋体" w:hAnsi="宋体" w:eastAsia="宋体" w:cs="宋体"/>
          <w:spacing w:val="-3"/>
          <w:sz w:val="28"/>
          <w:szCs w:val="28"/>
        </w:rPr>
        <w:t>债券到期兑付完成之日止</w:t>
      </w:r>
      <w:r>
        <w:rPr>
          <w:rFonts w:hint="eastAsia" w:ascii="宋体" w:hAnsi="宋体" w:eastAsia="宋体" w:cs="宋体"/>
          <w:spacing w:val="-3"/>
          <w:sz w:val="28"/>
          <w:szCs w:val="28"/>
          <w:lang w:eastAsia="zh-CN"/>
        </w:rPr>
        <w:t>。</w:t>
      </w:r>
    </w:p>
    <w:p w14:paraId="4EA520C7">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6.质量要求：</w:t>
      </w:r>
      <w:r>
        <w:rPr>
          <w:rFonts w:hint="eastAsia" w:ascii="宋体" w:hAnsi="宋体" w:eastAsia="宋体" w:cs="宋体"/>
          <w:sz w:val="28"/>
          <w:szCs w:val="28"/>
          <w:lang w:val="en-US" w:eastAsia="zh-CN"/>
        </w:rPr>
        <w:t>配合拟发行债券，按规范流程完成债项评级工作，包括但不限于数据更新、跟踪评级等，为债券发行和后续管理提供可靠的评级依据，并按要求出具各项评级报告</w:t>
      </w:r>
      <w:r>
        <w:rPr>
          <w:rFonts w:hint="eastAsia" w:ascii="宋体" w:hAnsi="宋体" w:eastAsia="宋体" w:cs="宋体"/>
          <w:spacing w:val="-1"/>
          <w:sz w:val="28"/>
          <w:szCs w:val="28"/>
          <w:lang w:eastAsia="zh-CN"/>
        </w:rPr>
        <w:t>。</w:t>
      </w:r>
    </w:p>
    <w:p w14:paraId="27F9ECE8">
      <w:pPr>
        <w:spacing w:before="46" w:line="360" w:lineRule="auto"/>
        <w:ind w:left="582"/>
        <w:rPr>
          <w:rFonts w:ascii="宋体" w:hAnsi="宋体" w:eastAsia="宋体" w:cs="宋体"/>
          <w:sz w:val="28"/>
          <w:szCs w:val="28"/>
        </w:rPr>
      </w:pPr>
      <w:r>
        <w:rPr>
          <w:rFonts w:ascii="宋体" w:hAnsi="宋体" w:eastAsia="宋体" w:cs="宋体"/>
          <w:b/>
          <w:bCs/>
          <w:spacing w:val="-4"/>
          <w:sz w:val="28"/>
          <w:szCs w:val="28"/>
        </w:rPr>
        <w:t>二、供应商资格要求：</w:t>
      </w:r>
    </w:p>
    <w:p w14:paraId="0304449E">
      <w:pPr>
        <w:spacing w:before="166" w:line="360" w:lineRule="auto"/>
        <w:ind w:left="586"/>
        <w:rPr>
          <w:rFonts w:ascii="宋体" w:hAnsi="宋体" w:eastAsia="宋体" w:cs="宋体"/>
          <w:sz w:val="28"/>
          <w:szCs w:val="28"/>
        </w:rPr>
      </w:pPr>
      <w:r>
        <w:rPr>
          <w:rFonts w:ascii="宋体" w:hAnsi="宋体" w:eastAsia="宋体" w:cs="宋体"/>
          <w:spacing w:val="-2"/>
          <w:sz w:val="28"/>
          <w:szCs w:val="28"/>
        </w:rPr>
        <w:t>1</w:t>
      </w:r>
      <w:r>
        <w:rPr>
          <w:rFonts w:hint="eastAsia" w:ascii="宋体" w:hAnsi="宋体" w:eastAsia="宋体" w:cs="宋体"/>
          <w:spacing w:val="-2"/>
          <w:sz w:val="28"/>
          <w:szCs w:val="28"/>
          <w:lang w:eastAsia="zh-CN"/>
        </w:rPr>
        <w:t>.</w:t>
      </w:r>
      <w:r>
        <w:rPr>
          <w:rFonts w:ascii="宋体" w:hAnsi="宋体" w:eastAsia="宋体" w:cs="宋体"/>
          <w:spacing w:val="-2"/>
          <w:sz w:val="28"/>
          <w:szCs w:val="28"/>
        </w:rPr>
        <w:t>具有独立承担民事责任的能力；</w:t>
      </w:r>
    </w:p>
    <w:p w14:paraId="11DBC21D">
      <w:pPr>
        <w:spacing w:before="169" w:line="360" w:lineRule="auto"/>
        <w:ind w:left="586"/>
        <w:rPr>
          <w:rFonts w:ascii="宋体" w:hAnsi="宋体" w:eastAsia="宋体" w:cs="宋体"/>
          <w:sz w:val="28"/>
          <w:szCs w:val="28"/>
        </w:rPr>
      </w:pP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具有良好的商业信誉和健全的财务会计制度；</w:t>
      </w:r>
    </w:p>
    <w:p w14:paraId="7A550734">
      <w:pPr>
        <w:spacing w:before="166" w:line="360" w:lineRule="auto"/>
        <w:ind w:left="586"/>
        <w:rPr>
          <w:rFonts w:ascii="宋体" w:hAnsi="宋体" w:eastAsia="宋体" w:cs="宋体"/>
          <w:sz w:val="28"/>
          <w:szCs w:val="28"/>
        </w:rPr>
      </w:pPr>
      <w:r>
        <w:rPr>
          <w:rFonts w:hint="eastAsia" w:ascii="宋体" w:hAnsi="宋体" w:eastAsia="宋体" w:cs="宋体"/>
          <w:spacing w:val="-1"/>
          <w:sz w:val="28"/>
          <w:szCs w:val="28"/>
          <w:lang w:val="en-US" w:eastAsia="zh-CN"/>
        </w:rPr>
        <w:t>3.</w:t>
      </w:r>
      <w:r>
        <w:rPr>
          <w:rFonts w:ascii="宋体" w:hAnsi="宋体" w:eastAsia="宋体" w:cs="宋体"/>
          <w:spacing w:val="-1"/>
          <w:sz w:val="28"/>
          <w:szCs w:val="28"/>
        </w:rPr>
        <w:t>具有履行合同所必需的设备和专业技术能力；</w:t>
      </w:r>
    </w:p>
    <w:p w14:paraId="14858B21">
      <w:pPr>
        <w:spacing w:before="166" w:line="360" w:lineRule="auto"/>
        <w:ind w:left="586"/>
        <w:rPr>
          <w:rFonts w:ascii="宋体" w:hAnsi="宋体" w:eastAsia="宋体" w:cs="宋体"/>
          <w:sz w:val="28"/>
          <w:szCs w:val="28"/>
        </w:rPr>
      </w:pPr>
      <w:r>
        <w:rPr>
          <w:rFonts w:hint="eastAsia" w:ascii="宋体" w:hAnsi="宋体" w:eastAsia="宋体" w:cs="宋体"/>
          <w:spacing w:val="-1"/>
          <w:sz w:val="28"/>
          <w:szCs w:val="28"/>
          <w:lang w:val="en-US" w:eastAsia="zh-CN"/>
        </w:rPr>
        <w:t>4.</w:t>
      </w:r>
      <w:r>
        <w:rPr>
          <w:rFonts w:ascii="宋体" w:hAnsi="宋体" w:eastAsia="宋体" w:cs="宋体"/>
          <w:spacing w:val="-1"/>
          <w:sz w:val="28"/>
          <w:szCs w:val="28"/>
        </w:rPr>
        <w:t>具有依法缴纳税收和社会保障资金的良好记录；</w:t>
      </w:r>
    </w:p>
    <w:p w14:paraId="2E3171A4">
      <w:pPr>
        <w:spacing w:before="170" w:line="360" w:lineRule="auto"/>
        <w:ind w:firstLine="548" w:firstLineChars="200"/>
        <w:jc w:val="left"/>
        <w:rPr>
          <w:rFonts w:ascii="宋体" w:hAnsi="宋体" w:eastAsia="宋体" w:cs="宋体"/>
          <w:sz w:val="28"/>
          <w:szCs w:val="28"/>
        </w:rPr>
      </w:pP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参加政府采购活动前三年内，在经营活动中没有重大违法记录；</w:t>
      </w:r>
    </w:p>
    <w:p w14:paraId="072763F2">
      <w:pPr>
        <w:spacing w:before="170" w:line="360" w:lineRule="auto"/>
        <w:ind w:firstLine="548" w:firstLineChars="200"/>
        <w:jc w:val="both"/>
      </w:pP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法律、行政法规规定的其他条件</w:t>
      </w:r>
      <w:r>
        <w:rPr>
          <w:rFonts w:hint="eastAsia" w:ascii="宋体" w:hAnsi="宋体" w:eastAsia="宋体" w:cs="宋体"/>
          <w:spacing w:val="-3"/>
          <w:sz w:val="28"/>
          <w:szCs w:val="28"/>
          <w:lang w:eastAsia="zh-CN"/>
        </w:rPr>
        <w:t>。</w:t>
      </w:r>
    </w:p>
    <w:p w14:paraId="72F792C0">
      <w:pPr>
        <w:spacing w:before="165" w:line="360" w:lineRule="auto"/>
        <w:ind w:firstLine="548" w:firstLineChars="200"/>
        <w:rPr>
          <w:rFonts w:ascii="宋体" w:hAnsi="宋体" w:eastAsia="宋体" w:cs="宋体"/>
          <w:spacing w:val="-3"/>
          <w:sz w:val="28"/>
          <w:szCs w:val="28"/>
        </w:rPr>
      </w:pP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单位负责人为同一人或者存在直接控股</w:t>
      </w:r>
      <w:r>
        <w:rPr>
          <w:rFonts w:hint="eastAsia" w:ascii="宋体" w:hAnsi="宋体" w:eastAsia="宋体" w:cs="宋体"/>
          <w:spacing w:val="-3"/>
          <w:sz w:val="28"/>
          <w:szCs w:val="28"/>
          <w:lang w:eastAsia="zh-CN"/>
        </w:rPr>
        <w:t>、</w:t>
      </w:r>
      <w:r>
        <w:rPr>
          <w:rFonts w:ascii="宋体" w:hAnsi="宋体" w:eastAsia="宋体" w:cs="宋体"/>
          <w:spacing w:val="-3"/>
          <w:sz w:val="28"/>
          <w:szCs w:val="28"/>
        </w:rPr>
        <w:t>管理关系的不同供应商，不得参加本项目同一合同项下的政府采购活动。</w:t>
      </w:r>
    </w:p>
    <w:p w14:paraId="43D22914">
      <w:pPr>
        <w:spacing w:before="165" w:line="360" w:lineRule="auto"/>
        <w:ind w:firstLine="548" w:firstLineChars="200"/>
        <w:rPr>
          <w:rFonts w:ascii="宋体" w:hAnsi="宋体" w:eastAsia="宋体" w:cs="宋体"/>
          <w:spacing w:val="-3"/>
          <w:sz w:val="28"/>
          <w:szCs w:val="28"/>
        </w:rPr>
      </w:pPr>
      <w:r>
        <w:rPr>
          <w:rFonts w:hint="eastAsia" w:ascii="宋体" w:hAnsi="宋体" w:eastAsia="宋体" w:cs="宋体"/>
          <w:spacing w:val="-3"/>
          <w:sz w:val="28"/>
          <w:szCs w:val="28"/>
          <w:lang w:val="en-US" w:eastAsia="zh-CN"/>
        </w:rPr>
        <w:t>8.</w:t>
      </w:r>
      <w:r>
        <w:rPr>
          <w:rFonts w:ascii="宋体" w:hAnsi="宋体" w:eastAsia="宋体" w:cs="宋体"/>
          <w:spacing w:val="-3"/>
          <w:sz w:val="28"/>
          <w:szCs w:val="28"/>
        </w:rPr>
        <w:t>为本采购项目提供整体设计、规范编制或者项目管理、监理、检测等服务的，不得再参加本项目的其他招标采购活动。</w:t>
      </w:r>
    </w:p>
    <w:p w14:paraId="4AB64847">
      <w:pPr>
        <w:spacing w:before="170" w:line="360" w:lineRule="auto"/>
        <w:ind w:firstLine="548"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9.响应文件递交截止时间当天，“信用中国”网站（www.creditchina.gov.cn）、中国政府采购网（www.ccgp.gov.cn）查询，供应商未被列入信用记录失信被执行人、重大税收违法失信主体、政府采购严重违法失信行为记录名单（开标结束后由采购人或其委托的采购代理机构按照磋商文件要求对所有供应商的信用信息进行查询，做好记录，由评标委员会按磋商文件的规定进行评审）。</w:t>
      </w:r>
    </w:p>
    <w:p w14:paraId="399328B0">
      <w:pPr>
        <w:spacing w:before="170" w:line="360" w:lineRule="auto"/>
        <w:ind w:firstLine="548"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10.本项目的特定资格要求：供应商须同时具备交易所债券市场和银行间债券市场评级业务资质（在证监会备案的信用评级机构名单内），且属于中国银行间市场交易商协会最新发布的《评级结果可以在银行间债券市场使用的评级机构名单》，提供公示截图证明并加盖公章。</w:t>
      </w:r>
    </w:p>
    <w:p w14:paraId="24871E32">
      <w:pPr>
        <w:spacing w:before="165" w:line="360" w:lineRule="auto"/>
        <w:ind w:left="599"/>
        <w:rPr>
          <w:rFonts w:ascii="宋体" w:hAnsi="宋体" w:eastAsia="宋体" w:cs="宋体"/>
          <w:spacing w:val="-3"/>
          <w:sz w:val="28"/>
          <w:szCs w:val="28"/>
        </w:rPr>
      </w:pPr>
      <w:r>
        <w:rPr>
          <w:rFonts w:hint="eastAsia" w:ascii="宋体" w:hAnsi="宋体" w:eastAsia="宋体" w:cs="宋体"/>
          <w:spacing w:val="-3"/>
          <w:sz w:val="28"/>
          <w:szCs w:val="28"/>
          <w:lang w:val="en-US" w:eastAsia="zh-CN"/>
        </w:rPr>
        <w:t>11.</w:t>
      </w:r>
      <w:r>
        <w:rPr>
          <w:rFonts w:ascii="宋体" w:hAnsi="宋体" w:eastAsia="宋体" w:cs="宋体"/>
          <w:spacing w:val="-3"/>
          <w:sz w:val="28"/>
          <w:szCs w:val="28"/>
        </w:rPr>
        <w:t>本项目不接受联合体。</w:t>
      </w:r>
    </w:p>
    <w:p w14:paraId="2B693CDF">
      <w:pPr>
        <w:spacing w:before="168" w:line="360" w:lineRule="auto"/>
        <w:ind w:left="24" w:right="129" w:firstLine="536"/>
        <w:jc w:val="both"/>
        <w:rPr>
          <w:rFonts w:hint="eastAsia" w:ascii="宋体" w:hAnsi="宋体" w:eastAsia="宋体" w:cs="宋体"/>
          <w:sz w:val="28"/>
          <w:szCs w:val="28"/>
          <w:lang w:val="en-US" w:eastAsia="zh-CN"/>
        </w:rPr>
      </w:pPr>
      <w:r>
        <w:rPr>
          <w:rFonts w:ascii="宋体" w:hAnsi="宋体" w:eastAsia="宋体" w:cs="宋体"/>
          <w:b/>
          <w:bCs/>
          <w:spacing w:val="-2"/>
          <w:sz w:val="28"/>
          <w:szCs w:val="28"/>
        </w:rPr>
        <w:t>注：供应商在制作响应文件时，应对照上述资格审查</w:t>
      </w:r>
      <w:r>
        <w:rPr>
          <w:rFonts w:ascii="宋体" w:hAnsi="宋体" w:eastAsia="宋体" w:cs="宋体"/>
          <w:b/>
          <w:bCs/>
          <w:spacing w:val="-3"/>
          <w:sz w:val="28"/>
          <w:szCs w:val="28"/>
        </w:rPr>
        <w:t>条件要求提供证</w:t>
      </w:r>
      <w:r>
        <w:rPr>
          <w:rFonts w:ascii="宋体" w:hAnsi="宋体" w:eastAsia="宋体" w:cs="宋体"/>
          <w:sz w:val="28"/>
          <w:szCs w:val="28"/>
        </w:rPr>
        <w:t xml:space="preserve"> </w:t>
      </w:r>
      <w:r>
        <w:rPr>
          <w:rFonts w:ascii="宋体" w:hAnsi="宋体" w:eastAsia="宋体" w:cs="宋体"/>
          <w:b/>
          <w:bCs/>
          <w:spacing w:val="-4"/>
          <w:sz w:val="28"/>
          <w:szCs w:val="28"/>
        </w:rPr>
        <w:t>明材料（需清晰可见</w:t>
      </w:r>
      <w:r>
        <w:rPr>
          <w:rFonts w:ascii="宋体" w:hAnsi="宋体" w:eastAsia="宋体" w:cs="宋体"/>
          <w:b/>
          <w:bCs/>
          <w:spacing w:val="13"/>
          <w:sz w:val="28"/>
          <w:szCs w:val="28"/>
        </w:rPr>
        <w:t>），</w:t>
      </w:r>
      <w:r>
        <w:rPr>
          <w:rFonts w:ascii="宋体" w:hAnsi="宋体" w:eastAsia="宋体" w:cs="宋体"/>
          <w:b/>
          <w:bCs/>
          <w:spacing w:val="-4"/>
          <w:sz w:val="28"/>
          <w:szCs w:val="28"/>
        </w:rPr>
        <w:t>否则评委与采购人将不予采信（提供虚假资料</w:t>
      </w:r>
      <w:r>
        <w:rPr>
          <w:rFonts w:ascii="宋体" w:hAnsi="宋体" w:eastAsia="宋体" w:cs="宋体"/>
          <w:sz w:val="28"/>
          <w:szCs w:val="28"/>
        </w:rPr>
        <w:t xml:space="preserve"> </w:t>
      </w:r>
      <w:r>
        <w:rPr>
          <w:rFonts w:ascii="宋体" w:hAnsi="宋体" w:eastAsia="宋体" w:cs="宋体"/>
          <w:b/>
          <w:bCs/>
          <w:spacing w:val="-3"/>
          <w:sz w:val="28"/>
          <w:szCs w:val="28"/>
        </w:rPr>
        <w:t>的，将取消该供应商的成交资格，并上报行业监</w:t>
      </w:r>
      <w:r>
        <w:rPr>
          <w:rFonts w:ascii="宋体" w:hAnsi="宋体" w:eastAsia="宋体" w:cs="宋体"/>
          <w:b/>
          <w:bCs/>
          <w:spacing w:val="-4"/>
          <w:sz w:val="28"/>
          <w:szCs w:val="28"/>
        </w:rPr>
        <w:t>督主管部门）</w:t>
      </w:r>
      <w:r>
        <w:rPr>
          <w:rFonts w:hint="eastAsia" w:ascii="宋体" w:hAnsi="宋体" w:eastAsia="宋体" w:cs="宋体"/>
          <w:b/>
          <w:bCs/>
          <w:spacing w:val="-4"/>
          <w:sz w:val="28"/>
          <w:szCs w:val="28"/>
          <w:lang w:eastAsia="zh-CN"/>
        </w:rPr>
        <w:t>。</w:t>
      </w:r>
    </w:p>
    <w:p w14:paraId="57A47C30">
      <w:pPr>
        <w:spacing w:before="45" w:line="360" w:lineRule="auto"/>
        <w:ind w:left="560"/>
        <w:rPr>
          <w:rFonts w:ascii="宋体" w:hAnsi="宋体" w:eastAsia="宋体" w:cs="宋体"/>
          <w:sz w:val="28"/>
          <w:szCs w:val="28"/>
        </w:rPr>
      </w:pPr>
      <w:r>
        <w:rPr>
          <w:rFonts w:ascii="宋体" w:hAnsi="宋体" w:eastAsia="宋体" w:cs="宋体"/>
          <w:b/>
          <w:bCs/>
          <w:spacing w:val="-4"/>
          <w:sz w:val="28"/>
          <w:szCs w:val="28"/>
        </w:rPr>
        <w:t>三、谈判文件的获取：</w:t>
      </w:r>
    </w:p>
    <w:p w14:paraId="7D530D5D">
      <w:pPr>
        <w:spacing w:before="165" w:line="360" w:lineRule="auto"/>
        <w:ind w:firstLine="548" w:firstLineChars="200"/>
        <w:rPr>
          <w:rFonts w:ascii="宋体" w:hAnsi="宋体" w:eastAsia="宋体" w:cs="宋体"/>
          <w:spacing w:val="-3"/>
          <w:sz w:val="28"/>
          <w:szCs w:val="28"/>
        </w:rPr>
      </w:pPr>
      <w:r>
        <w:rPr>
          <w:rFonts w:hint="eastAsia" w:ascii="宋体" w:hAnsi="宋体" w:eastAsia="宋体" w:cs="宋体"/>
          <w:spacing w:val="-3"/>
          <w:sz w:val="28"/>
          <w:szCs w:val="28"/>
        </w:rPr>
        <w:t>1.文件发放时间：2025年0</w:t>
      </w: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月</w:t>
      </w:r>
      <w:r>
        <w:rPr>
          <w:rFonts w:hint="eastAsia" w:ascii="宋体" w:hAnsi="宋体" w:eastAsia="宋体" w:cs="宋体"/>
          <w:spacing w:val="-3"/>
          <w:sz w:val="28"/>
          <w:szCs w:val="28"/>
          <w:lang w:val="en-US" w:eastAsia="zh-CN"/>
        </w:rPr>
        <w:t>09</w:t>
      </w:r>
      <w:r>
        <w:rPr>
          <w:rFonts w:hint="eastAsia" w:ascii="宋体" w:hAnsi="宋体" w:eastAsia="宋体" w:cs="宋体"/>
          <w:spacing w:val="-3"/>
          <w:sz w:val="28"/>
          <w:szCs w:val="28"/>
        </w:rPr>
        <w:t>日至2025年0</w:t>
      </w: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月</w:t>
      </w:r>
      <w:r>
        <w:rPr>
          <w:rFonts w:hint="eastAsia" w:ascii="宋体" w:hAnsi="宋体" w:eastAsia="宋体" w:cs="宋体"/>
          <w:spacing w:val="-3"/>
          <w:sz w:val="28"/>
          <w:szCs w:val="28"/>
          <w:lang w:val="en-US" w:eastAsia="zh-CN"/>
        </w:rPr>
        <w:t>11</w:t>
      </w:r>
      <w:r>
        <w:rPr>
          <w:rFonts w:hint="eastAsia" w:ascii="宋体" w:hAnsi="宋体" w:eastAsia="宋体" w:cs="宋体"/>
          <w:spacing w:val="-3"/>
          <w:sz w:val="28"/>
          <w:szCs w:val="28"/>
        </w:rPr>
        <w:t>日17时30分</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工作日时间内</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w:t>
      </w:r>
    </w:p>
    <w:p w14:paraId="4EAEA93F">
      <w:pPr>
        <w:spacing w:before="165" w:line="360" w:lineRule="auto"/>
        <w:ind w:firstLine="548" w:firstLineChars="200"/>
        <w:rPr>
          <w:rFonts w:hint="eastAsia" w:ascii="宋体" w:hAnsi="宋体" w:eastAsia="宋体" w:cs="宋体"/>
          <w:spacing w:val="-3"/>
          <w:sz w:val="28"/>
          <w:szCs w:val="28"/>
          <w:lang w:val="zh-CN" w:eastAsia="zh-CN"/>
        </w:rPr>
      </w:pPr>
      <w:r>
        <w:rPr>
          <w:rFonts w:hint="eastAsia" w:ascii="宋体" w:hAnsi="宋体" w:eastAsia="宋体" w:cs="宋体"/>
          <w:spacing w:val="-3"/>
          <w:sz w:val="28"/>
          <w:szCs w:val="28"/>
        </w:rPr>
        <w:t xml:space="preserve"> 2.发放方式：</w:t>
      </w:r>
      <w:r>
        <w:rPr>
          <w:rFonts w:hint="eastAsia" w:ascii="宋体" w:hAnsi="宋体" w:eastAsia="宋体" w:cs="宋体"/>
          <w:spacing w:val="-3"/>
          <w:sz w:val="28"/>
          <w:szCs w:val="28"/>
          <w:lang w:val="zh-CN" w:eastAsia="zh-CN"/>
        </w:rPr>
        <w:t>本项目不进行现场报名、实行网上下载竞争性谈判文件，供应商登录湖北姚家港绿色化工投资控股集团有限公司（http://www.hbghjt.cn/）在公告附件中下载竞争性谈判文件和相关资料。</w:t>
      </w:r>
    </w:p>
    <w:p w14:paraId="7EF393FA">
      <w:pPr>
        <w:spacing w:before="41" w:line="360" w:lineRule="auto"/>
        <w:ind w:left="586"/>
        <w:rPr>
          <w:rFonts w:ascii="宋体" w:hAnsi="宋体" w:eastAsia="宋体" w:cs="宋体"/>
          <w:sz w:val="28"/>
          <w:szCs w:val="28"/>
        </w:rPr>
      </w:pPr>
      <w:r>
        <w:rPr>
          <w:rFonts w:ascii="宋体" w:hAnsi="宋体" w:eastAsia="宋体" w:cs="宋体"/>
          <w:b/>
          <w:bCs/>
          <w:spacing w:val="-7"/>
          <w:sz w:val="28"/>
          <w:szCs w:val="28"/>
        </w:rPr>
        <w:t>四、谈判保证金：</w:t>
      </w:r>
    </w:p>
    <w:p w14:paraId="3433CFD1">
      <w:pPr>
        <w:spacing w:before="165" w:line="360" w:lineRule="auto"/>
        <w:ind w:left="561"/>
        <w:rPr>
          <w:rFonts w:ascii="宋体" w:hAnsi="宋体" w:eastAsia="宋体" w:cs="宋体"/>
          <w:sz w:val="28"/>
          <w:szCs w:val="28"/>
        </w:rPr>
      </w:pPr>
      <w:r>
        <w:rPr>
          <w:rFonts w:ascii="宋体" w:hAnsi="宋体" w:eastAsia="宋体" w:cs="宋体"/>
          <w:spacing w:val="-1"/>
          <w:sz w:val="28"/>
          <w:szCs w:val="28"/>
        </w:rPr>
        <w:t>本项目不设置谈判保证金。</w:t>
      </w:r>
    </w:p>
    <w:p w14:paraId="4759D8AE">
      <w:pPr>
        <w:spacing w:before="167" w:line="360" w:lineRule="auto"/>
        <w:ind w:left="564"/>
        <w:rPr>
          <w:rFonts w:ascii="宋体" w:hAnsi="宋体" w:eastAsia="宋体" w:cs="宋体"/>
          <w:sz w:val="28"/>
          <w:szCs w:val="28"/>
        </w:rPr>
      </w:pPr>
      <w:r>
        <w:rPr>
          <w:rFonts w:ascii="宋体" w:hAnsi="宋体" w:eastAsia="宋体" w:cs="宋体"/>
          <w:b/>
          <w:bCs/>
          <w:spacing w:val="-3"/>
          <w:sz w:val="28"/>
          <w:szCs w:val="28"/>
        </w:rPr>
        <w:t>五、谈判截止时间和响应文件送达地点：</w:t>
      </w:r>
    </w:p>
    <w:p w14:paraId="6A9B6998">
      <w:pPr>
        <w:spacing w:before="165" w:line="360" w:lineRule="auto"/>
        <w:ind w:firstLine="548" w:firstLineChars="200"/>
        <w:rPr>
          <w:rFonts w:hint="eastAsia" w:ascii="宋体" w:hAnsi="宋体" w:eastAsia="宋体" w:cs="宋体"/>
          <w:spacing w:val="-3"/>
          <w:sz w:val="28"/>
          <w:szCs w:val="28"/>
          <w:lang w:eastAsia="zh-CN"/>
        </w:rPr>
      </w:pPr>
      <w:r>
        <w:rPr>
          <w:rFonts w:hint="eastAsia" w:ascii="宋体" w:hAnsi="宋体" w:eastAsia="宋体" w:cs="宋体"/>
          <w:spacing w:val="-3"/>
          <w:sz w:val="28"/>
          <w:szCs w:val="28"/>
        </w:rPr>
        <w:t>1.谈判截止时间：2025 年 0</w:t>
      </w: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月</w:t>
      </w:r>
      <w:r>
        <w:rPr>
          <w:rFonts w:hint="eastAsia" w:ascii="宋体" w:hAnsi="宋体" w:eastAsia="宋体" w:cs="宋体"/>
          <w:spacing w:val="-3"/>
          <w:sz w:val="28"/>
          <w:szCs w:val="28"/>
          <w:lang w:val="en-US" w:eastAsia="zh-CN"/>
        </w:rPr>
        <w:t>14</w:t>
      </w:r>
      <w:r>
        <w:rPr>
          <w:rFonts w:hint="eastAsia" w:ascii="宋体" w:hAnsi="宋体" w:eastAsia="宋体" w:cs="宋体"/>
          <w:spacing w:val="-3"/>
          <w:sz w:val="28"/>
          <w:szCs w:val="28"/>
        </w:rPr>
        <w:t>日</w:t>
      </w:r>
      <w:r>
        <w:rPr>
          <w:rFonts w:hint="eastAsia" w:ascii="宋体" w:hAnsi="宋体" w:eastAsia="宋体" w:cs="宋体"/>
          <w:spacing w:val="-3"/>
          <w:sz w:val="28"/>
          <w:szCs w:val="28"/>
          <w:lang w:val="en-US" w:eastAsia="zh-CN"/>
        </w:rPr>
        <w:t>14</w:t>
      </w:r>
      <w:r>
        <w:rPr>
          <w:rFonts w:hint="eastAsia" w:ascii="宋体" w:hAnsi="宋体" w:eastAsia="宋体" w:cs="宋体"/>
          <w:spacing w:val="-3"/>
          <w:sz w:val="28"/>
          <w:szCs w:val="28"/>
        </w:rPr>
        <w:t>时30分（注</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14</w:t>
      </w:r>
      <w:r>
        <w:rPr>
          <w:rFonts w:hint="eastAsia" w:ascii="宋体" w:hAnsi="宋体" w:eastAsia="宋体" w:cs="宋体"/>
          <w:spacing w:val="-3"/>
          <w:sz w:val="28"/>
          <w:szCs w:val="28"/>
        </w:rPr>
        <w:t>时00分开始接受响应文件</w:t>
      </w:r>
      <w:r>
        <w:rPr>
          <w:rFonts w:hint="eastAsia" w:ascii="宋体" w:hAnsi="宋体" w:eastAsia="宋体" w:cs="宋体"/>
          <w:spacing w:val="-3"/>
          <w:sz w:val="28"/>
          <w:szCs w:val="28"/>
          <w:lang w:eastAsia="zh-CN"/>
        </w:rPr>
        <w:t>。</w:t>
      </w:r>
    </w:p>
    <w:p w14:paraId="7E6C96AB">
      <w:pPr>
        <w:spacing w:before="165" w:line="360" w:lineRule="auto"/>
        <w:ind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2.响应文件送达地点：湖北姚家港绿色化工投资控股集团有限公司(湖 北省枝江市马家店街道迎宾大道 118 号)三楼开标室。</w:t>
      </w:r>
    </w:p>
    <w:p w14:paraId="26AD067F">
      <w:pPr>
        <w:spacing w:before="165" w:line="360" w:lineRule="auto"/>
        <w:ind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3.本项目谈判会将于响应文件递交截止的同一时间在湖北姚家港绿色化工投资控股集团有限公司(湖北省枝江市马家店街道迎宾大道 118 号)三楼开标室公开进行。供应商的法定代表人或其委托代理人应携带身份证明文件（法定代表人身份证明或法定代表人授权委托书原件）和本人第二代有效身份原件，在谈判响应文件递交截止时间前按时签到并参加谈判会议</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否则谈判小组将按采购文件规定处理。</w:t>
      </w:r>
    </w:p>
    <w:p w14:paraId="21E638AE">
      <w:pPr>
        <w:spacing w:before="165" w:line="360" w:lineRule="auto"/>
        <w:ind w:firstLine="548" w:firstLineChars="200"/>
        <w:rPr>
          <w:rFonts w:ascii="宋体" w:hAnsi="宋体" w:eastAsia="宋体" w:cs="宋体"/>
          <w:sz w:val="28"/>
          <w:szCs w:val="28"/>
        </w:rPr>
      </w:pPr>
      <w:r>
        <w:rPr>
          <w:rFonts w:hint="eastAsia" w:ascii="宋体" w:hAnsi="宋体" w:eastAsia="宋体" w:cs="宋体"/>
          <w:spacing w:val="-3"/>
          <w:sz w:val="28"/>
          <w:szCs w:val="28"/>
        </w:rPr>
        <w:t>4.本项目采购实行资格后审，资格审查的标准和条件详见竞争性谈判 文件规定，资格后审不合格的供应商的谈判响应文件将作废标处理，谈判 过程所产生的全部费用由供应商自行承</w:t>
      </w:r>
      <w:r>
        <w:rPr>
          <w:rFonts w:ascii="宋体" w:hAnsi="宋体" w:eastAsia="宋体" w:cs="宋体"/>
          <w:spacing w:val="-1"/>
          <w:sz w:val="28"/>
          <w:szCs w:val="28"/>
        </w:rPr>
        <w:t>担。</w:t>
      </w:r>
    </w:p>
    <w:p w14:paraId="699D5821">
      <w:pPr>
        <w:spacing w:before="39" w:line="360" w:lineRule="auto"/>
        <w:ind w:left="562"/>
        <w:rPr>
          <w:rFonts w:ascii="宋体" w:hAnsi="宋体" w:eastAsia="宋体" w:cs="宋体"/>
          <w:sz w:val="28"/>
          <w:szCs w:val="28"/>
        </w:rPr>
      </w:pPr>
      <w:r>
        <w:rPr>
          <w:rFonts w:ascii="宋体" w:hAnsi="宋体" w:eastAsia="宋体" w:cs="宋体"/>
          <w:b/>
          <w:bCs/>
          <w:spacing w:val="-3"/>
          <w:sz w:val="28"/>
          <w:szCs w:val="28"/>
        </w:rPr>
        <w:t>六、公告发布媒体及公告期限：</w:t>
      </w:r>
    </w:p>
    <w:p w14:paraId="51F4F537">
      <w:pPr>
        <w:spacing w:before="170" w:line="360" w:lineRule="auto"/>
        <w:ind w:left="9" w:right="702" w:firstLine="559"/>
        <w:rPr>
          <w:rFonts w:hint="eastAsia" w:ascii="宋体" w:hAnsi="宋体" w:eastAsia="宋体" w:cs="宋体"/>
          <w:sz w:val="28"/>
          <w:szCs w:val="28"/>
          <w:lang w:val="en-US" w:eastAsia="zh-CN"/>
        </w:rPr>
      </w:pPr>
      <w:r>
        <w:rPr>
          <w:rFonts w:ascii="宋体" w:hAnsi="宋体" w:eastAsia="宋体" w:cs="宋体"/>
          <w:spacing w:val="-1"/>
          <w:sz w:val="28"/>
          <w:szCs w:val="28"/>
        </w:rPr>
        <w:t>公告发布媒体：湖北姚家港绿色化工投资控股集团有限公司官网</w:t>
      </w:r>
      <w:r>
        <w:rPr>
          <w:rFonts w:ascii="宋体" w:hAnsi="宋体" w:eastAsia="宋体" w:cs="宋体"/>
          <w:spacing w:val="8"/>
          <w:sz w:val="28"/>
          <w:szCs w:val="28"/>
        </w:rPr>
        <w:t xml:space="preserve"> </w:t>
      </w:r>
      <w:r>
        <w:rPr>
          <w:rFonts w:ascii="宋体" w:hAnsi="宋体" w:eastAsia="宋体" w:cs="宋体"/>
          <w:spacing w:val="-1"/>
          <w:sz w:val="28"/>
          <w:szCs w:val="28"/>
        </w:rPr>
        <w:t>（</w:t>
      </w:r>
      <w:r>
        <w:fldChar w:fldCharType="begin"/>
      </w:r>
      <w:r>
        <w:instrText xml:space="preserve"> HYPERLINK "http://www.hbghjt.cn/" </w:instrText>
      </w:r>
      <w:r>
        <w:fldChar w:fldCharType="separate"/>
      </w:r>
      <w:r>
        <w:rPr>
          <w:rFonts w:ascii="宋体" w:hAnsi="宋体" w:eastAsia="宋体" w:cs="宋体"/>
          <w:spacing w:val="-1"/>
          <w:sz w:val="28"/>
          <w:szCs w:val="28"/>
        </w:rPr>
        <w:t>http://www.hbghjt.cn/</w:t>
      </w:r>
      <w:r>
        <w:rPr>
          <w:rFonts w:ascii="宋体" w:hAnsi="宋体" w:eastAsia="宋体" w:cs="宋体"/>
          <w:spacing w:val="-1"/>
          <w:sz w:val="28"/>
          <w:szCs w:val="28"/>
        </w:rPr>
        <w:fldChar w:fldCharType="end"/>
      </w:r>
      <w:r>
        <w:rPr>
          <w:rFonts w:ascii="宋体" w:hAnsi="宋体" w:eastAsia="宋体" w:cs="宋体"/>
          <w:spacing w:val="-1"/>
          <w:sz w:val="28"/>
          <w:szCs w:val="28"/>
        </w:rPr>
        <w:t>）</w:t>
      </w:r>
    </w:p>
    <w:p w14:paraId="4834B73C">
      <w:pPr>
        <w:spacing w:before="48" w:line="360" w:lineRule="auto"/>
        <w:ind w:left="569"/>
        <w:rPr>
          <w:rFonts w:ascii="宋体" w:hAnsi="宋体" w:eastAsia="宋体" w:cs="宋体"/>
          <w:sz w:val="28"/>
          <w:szCs w:val="28"/>
        </w:rPr>
      </w:pPr>
      <w:r>
        <w:rPr>
          <w:rFonts w:ascii="宋体" w:hAnsi="宋体" w:eastAsia="宋体" w:cs="宋体"/>
          <w:spacing w:val="-2"/>
          <w:sz w:val="28"/>
          <w:szCs w:val="28"/>
        </w:rPr>
        <w:t>公告期限：自公告发布之日起不少于</w:t>
      </w:r>
      <w:r>
        <w:rPr>
          <w:rFonts w:ascii="宋体" w:hAnsi="宋体" w:eastAsia="宋体" w:cs="宋体"/>
          <w:spacing w:val="-54"/>
          <w:sz w:val="28"/>
          <w:szCs w:val="28"/>
        </w:rPr>
        <w:t xml:space="preserve"> </w:t>
      </w:r>
      <w:r>
        <w:rPr>
          <w:rFonts w:ascii="宋体" w:hAnsi="宋体" w:eastAsia="宋体" w:cs="宋体"/>
          <w:spacing w:val="-2"/>
          <w:sz w:val="28"/>
          <w:szCs w:val="28"/>
        </w:rPr>
        <w:t>3</w:t>
      </w:r>
      <w:r>
        <w:rPr>
          <w:rFonts w:ascii="宋体" w:hAnsi="宋体" w:eastAsia="宋体" w:cs="宋体"/>
          <w:spacing w:val="-59"/>
          <w:sz w:val="28"/>
          <w:szCs w:val="28"/>
        </w:rPr>
        <w:t xml:space="preserve"> </w:t>
      </w:r>
      <w:r>
        <w:rPr>
          <w:rFonts w:ascii="宋体" w:hAnsi="宋体" w:eastAsia="宋体" w:cs="宋体"/>
          <w:spacing w:val="-2"/>
          <w:sz w:val="28"/>
          <w:szCs w:val="28"/>
        </w:rPr>
        <w:t>个工作</w:t>
      </w:r>
      <w:r>
        <w:rPr>
          <w:rFonts w:ascii="宋体" w:hAnsi="宋体" w:eastAsia="宋体" w:cs="宋体"/>
          <w:spacing w:val="-3"/>
          <w:sz w:val="28"/>
          <w:szCs w:val="28"/>
        </w:rPr>
        <w:t>日。</w:t>
      </w:r>
    </w:p>
    <w:p w14:paraId="00DC0E19">
      <w:pPr>
        <w:spacing w:before="171" w:line="360" w:lineRule="auto"/>
        <w:ind w:left="559"/>
        <w:rPr>
          <w:rFonts w:ascii="宋体" w:hAnsi="宋体" w:eastAsia="宋体" w:cs="宋体"/>
          <w:sz w:val="28"/>
          <w:szCs w:val="28"/>
        </w:rPr>
      </w:pPr>
      <w:r>
        <w:rPr>
          <w:rFonts w:ascii="宋体" w:hAnsi="宋体" w:eastAsia="宋体" w:cs="宋体"/>
          <w:b/>
          <w:bCs/>
          <w:spacing w:val="-4"/>
          <w:sz w:val="28"/>
          <w:szCs w:val="28"/>
        </w:rPr>
        <w:t>七、联系方式：</w:t>
      </w:r>
    </w:p>
    <w:p w14:paraId="70D7F581">
      <w:pPr>
        <w:spacing w:before="164" w:line="360" w:lineRule="auto"/>
        <w:ind w:left="559"/>
        <w:rPr>
          <w:rFonts w:hint="eastAsia" w:ascii="宋体" w:hAnsi="宋体" w:eastAsia="宋体" w:cs="宋体"/>
          <w:sz w:val="28"/>
          <w:szCs w:val="28"/>
          <w:lang w:eastAsia="zh-CN"/>
        </w:rPr>
      </w:pPr>
      <w:r>
        <w:rPr>
          <w:rFonts w:ascii="宋体" w:hAnsi="宋体" w:eastAsia="宋体" w:cs="宋体"/>
          <w:spacing w:val="-1"/>
          <w:sz w:val="28"/>
          <w:szCs w:val="28"/>
        </w:rPr>
        <w:t>采购人：</w:t>
      </w:r>
      <w:r>
        <w:rPr>
          <w:rFonts w:hint="eastAsia" w:ascii="宋体" w:hAnsi="宋体" w:eastAsia="宋体" w:cs="宋体"/>
          <w:spacing w:val="-1"/>
          <w:sz w:val="28"/>
          <w:szCs w:val="28"/>
          <w:lang w:eastAsia="zh-CN"/>
        </w:rPr>
        <w:t>湖北姚家港绿色化工投资控股集团有限公司</w:t>
      </w:r>
    </w:p>
    <w:p w14:paraId="6EC1E5A9">
      <w:pPr>
        <w:spacing w:before="167" w:line="360" w:lineRule="auto"/>
        <w:ind w:left="561"/>
        <w:rPr>
          <w:rFonts w:hint="eastAsia" w:ascii="宋体" w:hAnsi="宋体" w:eastAsia="宋体" w:cs="宋体"/>
          <w:sz w:val="28"/>
          <w:szCs w:val="28"/>
          <w:lang w:eastAsia="zh-CN"/>
        </w:rPr>
      </w:pPr>
      <w:r>
        <w:rPr>
          <w:rFonts w:ascii="宋体" w:hAnsi="宋体" w:eastAsia="宋体" w:cs="宋体"/>
          <w:spacing w:val="-2"/>
          <w:sz w:val="28"/>
          <w:szCs w:val="28"/>
        </w:rPr>
        <w:t>联系人：</w:t>
      </w:r>
      <w:r>
        <w:rPr>
          <w:rFonts w:hint="eastAsia" w:ascii="宋体" w:hAnsi="宋体" w:eastAsia="宋体" w:cs="宋体"/>
          <w:spacing w:val="-2"/>
          <w:sz w:val="28"/>
          <w:szCs w:val="28"/>
          <w:lang w:val="en-US" w:eastAsia="zh-CN"/>
        </w:rPr>
        <w:t>陈丽</w:t>
      </w:r>
    </w:p>
    <w:p w14:paraId="65646045">
      <w:pPr>
        <w:spacing w:before="165" w:line="360" w:lineRule="auto"/>
        <w:ind w:left="561"/>
        <w:rPr>
          <w:rFonts w:hint="eastAsia" w:ascii="宋体" w:hAnsi="宋体" w:eastAsia="宋体" w:cs="宋体"/>
          <w:sz w:val="28"/>
          <w:szCs w:val="28"/>
          <w:lang w:eastAsia="zh-CN"/>
        </w:rPr>
      </w:pPr>
      <w:r>
        <w:rPr>
          <w:rFonts w:ascii="宋体" w:hAnsi="宋体" w:eastAsia="宋体" w:cs="宋体"/>
          <w:spacing w:val="-1"/>
          <w:sz w:val="28"/>
          <w:szCs w:val="28"/>
        </w:rPr>
        <w:t>联系电话：</w:t>
      </w:r>
      <w:r>
        <w:rPr>
          <w:rFonts w:hint="eastAsia" w:ascii="宋体" w:hAnsi="宋体" w:eastAsia="宋体" w:cs="宋体"/>
          <w:spacing w:val="-1"/>
          <w:sz w:val="28"/>
          <w:szCs w:val="28"/>
          <w:lang w:eastAsia="zh-CN"/>
        </w:rPr>
        <w:t>15171865133</w:t>
      </w:r>
    </w:p>
    <w:p w14:paraId="7EF70847">
      <w:pPr>
        <w:spacing w:before="162" w:line="360" w:lineRule="auto"/>
        <w:ind w:left="559"/>
        <w:rPr>
          <w:rFonts w:ascii="宋体" w:hAnsi="宋体" w:eastAsia="宋体" w:cs="宋体"/>
          <w:sz w:val="28"/>
          <w:szCs w:val="28"/>
        </w:rPr>
      </w:pPr>
      <w:r>
        <w:rPr>
          <w:rFonts w:ascii="宋体" w:hAnsi="宋体" w:eastAsia="宋体" w:cs="宋体"/>
          <w:spacing w:val="-1"/>
          <w:sz w:val="28"/>
          <w:szCs w:val="28"/>
        </w:rPr>
        <w:t>采购代理机构：湖北港宏工程咨询有限公司</w:t>
      </w:r>
    </w:p>
    <w:p w14:paraId="3D8AF343">
      <w:pPr>
        <w:spacing w:before="167" w:line="360" w:lineRule="auto"/>
        <w:ind w:left="561"/>
        <w:rPr>
          <w:rFonts w:ascii="宋体" w:hAnsi="宋体" w:eastAsia="宋体" w:cs="宋体"/>
          <w:sz w:val="28"/>
          <w:szCs w:val="28"/>
        </w:rPr>
      </w:pPr>
      <w:r>
        <w:rPr>
          <w:rFonts w:ascii="宋体" w:hAnsi="宋体" w:eastAsia="宋体" w:cs="宋体"/>
          <w:spacing w:val="-2"/>
          <w:sz w:val="28"/>
          <w:szCs w:val="28"/>
        </w:rPr>
        <w:t>联系人：郑艳蓉</w:t>
      </w:r>
    </w:p>
    <w:p w14:paraId="0384B568">
      <w:pPr>
        <w:spacing w:before="168" w:line="360" w:lineRule="auto"/>
        <w:ind w:left="561"/>
        <w:rPr>
          <w:rFonts w:ascii="宋体" w:hAnsi="宋体" w:eastAsia="宋体" w:cs="宋体"/>
          <w:sz w:val="28"/>
          <w:szCs w:val="28"/>
        </w:rPr>
      </w:pPr>
      <w:r>
        <w:rPr>
          <w:rFonts w:ascii="宋体" w:hAnsi="宋体" w:eastAsia="宋体" w:cs="宋体"/>
          <w:spacing w:val="-1"/>
          <w:sz w:val="28"/>
          <w:szCs w:val="28"/>
        </w:rPr>
        <w:t>联系电话：15171587263</w:t>
      </w:r>
    </w:p>
    <w:p w14:paraId="2A8FB164">
      <w:pPr>
        <w:spacing w:line="360" w:lineRule="auto"/>
        <w:rPr>
          <w:rFonts w:ascii="宋体" w:hAnsi="宋体" w:eastAsia="宋体" w:cs="宋体"/>
          <w:sz w:val="28"/>
          <w:szCs w:val="28"/>
        </w:rPr>
        <w:sectPr>
          <w:footerReference r:id="rId6" w:type="default"/>
          <w:pgSz w:w="11906" w:h="16839"/>
          <w:pgMar w:top="1431" w:right="1363" w:bottom="1156" w:left="1449" w:header="0" w:footer="994" w:gutter="0"/>
          <w:pgNumType w:fmt="decimal"/>
          <w:cols w:space="720" w:num="1"/>
        </w:sectPr>
      </w:pPr>
    </w:p>
    <w:p w14:paraId="179F67E8">
      <w:pPr>
        <w:spacing w:before="113" w:line="360" w:lineRule="auto"/>
        <w:ind w:left="2932"/>
        <w:outlineLvl w:val="0"/>
        <w:rPr>
          <w:rFonts w:ascii="宋体" w:hAnsi="宋体" w:eastAsia="宋体" w:cs="宋体"/>
          <w:sz w:val="43"/>
          <w:szCs w:val="43"/>
        </w:rPr>
      </w:pPr>
      <w:bookmarkStart w:id="4" w:name="bookmark5"/>
      <w:bookmarkEnd w:id="4"/>
      <w:bookmarkStart w:id="5" w:name="bookmark7"/>
      <w:bookmarkEnd w:id="5"/>
      <w:bookmarkStart w:id="6" w:name="bookmark4"/>
      <w:bookmarkEnd w:id="6"/>
      <w:bookmarkStart w:id="7" w:name="_Toc1738273777"/>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谈判须知</w:t>
      </w:r>
      <w:bookmarkEnd w:id="7"/>
    </w:p>
    <w:p w14:paraId="40A337B3">
      <w:pPr>
        <w:spacing w:before="184" w:line="360" w:lineRule="auto"/>
        <w:ind w:left="3299"/>
        <w:outlineLvl w:val="1"/>
        <w:rPr>
          <w:rFonts w:ascii="宋体" w:hAnsi="宋体" w:eastAsia="宋体" w:cs="宋体"/>
          <w:sz w:val="31"/>
          <w:szCs w:val="31"/>
        </w:rPr>
      </w:pPr>
      <w:bookmarkStart w:id="8" w:name="bookmark6"/>
      <w:bookmarkEnd w:id="8"/>
      <w:bookmarkStart w:id="9" w:name="_Toc1222901964"/>
      <w:r>
        <w:rPr>
          <w:rFonts w:ascii="宋体" w:hAnsi="宋体" w:eastAsia="宋体" w:cs="宋体"/>
          <w:b/>
          <w:bCs/>
          <w:spacing w:val="6"/>
          <w:sz w:val="31"/>
          <w:szCs w:val="31"/>
        </w:rPr>
        <w:t>供应商须知前附表</w:t>
      </w:r>
      <w:bookmarkEnd w:id="9"/>
    </w:p>
    <w:p w14:paraId="4C59D449">
      <w:pPr>
        <w:spacing w:before="208" w:line="360" w:lineRule="auto"/>
        <w:ind w:left="651"/>
        <w:rPr>
          <w:rFonts w:ascii="宋体" w:hAnsi="宋体" w:eastAsia="宋体" w:cs="宋体"/>
          <w:sz w:val="24"/>
          <w:szCs w:val="24"/>
        </w:rPr>
      </w:pPr>
      <w:r>
        <w:rPr>
          <w:rFonts w:ascii="宋体" w:hAnsi="宋体" w:eastAsia="宋体" w:cs="宋体"/>
          <w:b/>
          <w:bCs/>
          <w:spacing w:val="-3"/>
          <w:sz w:val="24"/>
          <w:szCs w:val="24"/>
        </w:rPr>
        <w:t>注：</w:t>
      </w:r>
      <w:r>
        <w:rPr>
          <w:rFonts w:ascii="宋体" w:hAnsi="宋体" w:eastAsia="宋体" w:cs="宋体"/>
          <w:spacing w:val="-3"/>
          <w:sz w:val="24"/>
          <w:szCs w:val="24"/>
        </w:rPr>
        <w:t xml:space="preserve"> </w:t>
      </w:r>
      <w:r>
        <w:rPr>
          <w:rFonts w:ascii="宋体" w:hAnsi="宋体" w:eastAsia="宋体" w:cs="宋体"/>
          <w:b/>
          <w:bCs/>
          <w:spacing w:val="-3"/>
          <w:sz w:val="24"/>
          <w:szCs w:val="24"/>
        </w:rPr>
        <w:t>请在方框□内划√选择。</w:t>
      </w:r>
    </w:p>
    <w:p w14:paraId="6E931A80">
      <w:pPr>
        <w:spacing w:line="360" w:lineRule="auto"/>
      </w:pPr>
    </w:p>
    <w:tbl>
      <w:tblPr>
        <w:tblStyle w:val="19"/>
        <w:tblW w:w="934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697"/>
        <w:gridCol w:w="5560"/>
      </w:tblGrid>
      <w:tr w14:paraId="4DF0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88" w:type="dxa"/>
            <w:tcBorders>
              <w:top w:val="single" w:color="000000" w:sz="2" w:space="0"/>
              <w:left w:val="single" w:color="000000" w:sz="2" w:space="0"/>
            </w:tcBorders>
            <w:vAlign w:val="top"/>
          </w:tcPr>
          <w:p w14:paraId="276CD057">
            <w:pPr>
              <w:pStyle w:val="20"/>
              <w:spacing w:before="183" w:line="360" w:lineRule="auto"/>
              <w:ind w:left="133"/>
            </w:pPr>
            <w:r>
              <w:rPr>
                <w:b/>
                <w:bCs/>
                <w:spacing w:val="-6"/>
              </w:rPr>
              <w:t>序列号</w:t>
            </w:r>
          </w:p>
        </w:tc>
        <w:tc>
          <w:tcPr>
            <w:tcW w:w="2697" w:type="dxa"/>
            <w:tcBorders>
              <w:top w:val="single" w:color="000000" w:sz="2" w:space="0"/>
            </w:tcBorders>
            <w:vAlign w:val="top"/>
          </w:tcPr>
          <w:p w14:paraId="63A0AFA3">
            <w:pPr>
              <w:pStyle w:val="20"/>
              <w:spacing w:before="182" w:line="360" w:lineRule="auto"/>
              <w:ind w:left="793"/>
            </w:pPr>
            <w:r>
              <w:rPr>
                <w:b/>
                <w:bCs/>
                <w:spacing w:val="-6"/>
              </w:rPr>
              <w:t>条款名称</w:t>
            </w:r>
          </w:p>
        </w:tc>
        <w:tc>
          <w:tcPr>
            <w:tcW w:w="5560" w:type="dxa"/>
            <w:tcBorders>
              <w:top w:val="single" w:color="000000" w:sz="2" w:space="0"/>
              <w:right w:val="single" w:color="000000" w:sz="2" w:space="0"/>
            </w:tcBorders>
            <w:vAlign w:val="top"/>
          </w:tcPr>
          <w:p w14:paraId="32A1639E">
            <w:pPr>
              <w:pStyle w:val="20"/>
              <w:spacing w:before="182" w:line="360" w:lineRule="auto"/>
              <w:ind w:left="1939"/>
            </w:pPr>
            <w:r>
              <w:rPr>
                <w:b/>
                <w:bCs/>
                <w:spacing w:val="-4"/>
              </w:rPr>
              <w:t>编列内容规定</w:t>
            </w:r>
          </w:p>
        </w:tc>
      </w:tr>
      <w:tr w14:paraId="1A1B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88" w:type="dxa"/>
            <w:tcBorders>
              <w:left w:val="single" w:color="000000" w:sz="2" w:space="0"/>
            </w:tcBorders>
            <w:vAlign w:val="top"/>
          </w:tcPr>
          <w:p w14:paraId="07A484F3">
            <w:pPr>
              <w:pStyle w:val="20"/>
              <w:spacing w:before="313" w:line="360" w:lineRule="auto"/>
              <w:ind w:left="508"/>
            </w:pPr>
            <w:r>
              <w:t>1</w:t>
            </w:r>
          </w:p>
        </w:tc>
        <w:tc>
          <w:tcPr>
            <w:tcW w:w="2697" w:type="dxa"/>
            <w:vAlign w:val="top"/>
          </w:tcPr>
          <w:p w14:paraId="6449C0CE">
            <w:pPr>
              <w:pStyle w:val="20"/>
              <w:spacing w:before="269" w:line="360" w:lineRule="auto"/>
              <w:ind w:left="798"/>
            </w:pPr>
            <w:r>
              <w:rPr>
                <w:spacing w:val="-4"/>
              </w:rPr>
              <w:t>项目名称</w:t>
            </w:r>
          </w:p>
        </w:tc>
        <w:tc>
          <w:tcPr>
            <w:tcW w:w="5560" w:type="dxa"/>
            <w:tcBorders>
              <w:right w:val="single" w:color="000000" w:sz="2" w:space="0"/>
            </w:tcBorders>
            <w:vAlign w:val="top"/>
          </w:tcPr>
          <w:p w14:paraId="1456D74C">
            <w:pPr>
              <w:pStyle w:val="20"/>
              <w:spacing w:before="38" w:line="360" w:lineRule="auto"/>
              <w:ind w:left="109" w:right="117" w:firstLine="5"/>
            </w:pPr>
            <w:r>
              <w:rPr>
                <w:rFonts w:hint="eastAsia" w:cs="宋体"/>
                <w:spacing w:val="-1"/>
                <w:sz w:val="28"/>
                <w:szCs w:val="28"/>
                <w:lang w:eastAsia="zh-CN"/>
              </w:rPr>
              <w:t>港化集团信用评级综合服务机构采购</w:t>
            </w:r>
          </w:p>
        </w:tc>
      </w:tr>
      <w:tr w14:paraId="39A1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088" w:type="dxa"/>
            <w:tcBorders>
              <w:left w:val="single" w:color="000000" w:sz="2" w:space="0"/>
            </w:tcBorders>
            <w:vAlign w:val="top"/>
          </w:tcPr>
          <w:p w14:paraId="1DAECBFD">
            <w:pPr>
              <w:spacing w:line="360" w:lineRule="auto"/>
              <w:rPr>
                <w:rFonts w:ascii="Arial"/>
                <w:sz w:val="21"/>
              </w:rPr>
            </w:pPr>
          </w:p>
          <w:p w14:paraId="0F344972">
            <w:pPr>
              <w:pStyle w:val="20"/>
              <w:spacing w:before="91" w:line="360" w:lineRule="auto"/>
              <w:ind w:left="490"/>
            </w:pPr>
            <w:r>
              <w:t>2</w:t>
            </w:r>
          </w:p>
        </w:tc>
        <w:tc>
          <w:tcPr>
            <w:tcW w:w="2697" w:type="dxa"/>
            <w:vAlign w:val="top"/>
          </w:tcPr>
          <w:p w14:paraId="3B2C43A2">
            <w:pPr>
              <w:spacing w:line="360" w:lineRule="auto"/>
              <w:rPr>
                <w:rFonts w:ascii="Arial"/>
                <w:sz w:val="21"/>
              </w:rPr>
            </w:pPr>
          </w:p>
          <w:p w14:paraId="43E72A4A">
            <w:pPr>
              <w:pStyle w:val="20"/>
              <w:spacing w:before="91" w:line="360" w:lineRule="auto"/>
              <w:ind w:left="931"/>
            </w:pPr>
            <w:r>
              <w:rPr>
                <w:spacing w:val="-3"/>
              </w:rPr>
              <w:t>采购人</w:t>
            </w:r>
          </w:p>
        </w:tc>
        <w:tc>
          <w:tcPr>
            <w:tcW w:w="5560" w:type="dxa"/>
            <w:tcBorders>
              <w:right w:val="single" w:color="000000" w:sz="2" w:space="0"/>
            </w:tcBorders>
            <w:vAlign w:val="top"/>
          </w:tcPr>
          <w:p w14:paraId="6484B12B">
            <w:pPr>
              <w:pStyle w:val="20"/>
              <w:spacing w:before="40" w:line="360" w:lineRule="auto"/>
              <w:ind w:left="111"/>
              <w:rPr>
                <w:rFonts w:hint="eastAsia" w:eastAsia="宋体"/>
                <w:lang w:eastAsia="zh-CN"/>
              </w:rPr>
            </w:pPr>
            <w:r>
              <w:rPr>
                <w:spacing w:val="-1"/>
              </w:rPr>
              <w:t>采购人：</w:t>
            </w:r>
            <w:r>
              <w:rPr>
                <w:rFonts w:hint="eastAsia"/>
                <w:spacing w:val="-1"/>
                <w:lang w:eastAsia="zh-CN"/>
              </w:rPr>
              <w:t>湖北姚家港绿色化工投资控股集团有限公司</w:t>
            </w:r>
          </w:p>
          <w:p w14:paraId="398FFDCD">
            <w:pPr>
              <w:pStyle w:val="20"/>
              <w:spacing w:before="30" w:line="360" w:lineRule="auto"/>
              <w:ind w:left="113"/>
              <w:rPr>
                <w:rFonts w:hint="default" w:eastAsia="宋体"/>
                <w:lang w:val="en-US" w:eastAsia="zh-CN"/>
              </w:rPr>
            </w:pPr>
            <w:r>
              <w:rPr>
                <w:spacing w:val="-2"/>
              </w:rPr>
              <w:t>联系人：</w:t>
            </w:r>
            <w:r>
              <w:rPr>
                <w:rFonts w:hint="eastAsia"/>
                <w:spacing w:val="-2"/>
                <w:lang w:val="en-US" w:eastAsia="zh-CN"/>
              </w:rPr>
              <w:t>陈丽</w:t>
            </w:r>
          </w:p>
          <w:p w14:paraId="0CC12F56">
            <w:pPr>
              <w:pStyle w:val="20"/>
              <w:spacing w:before="24" w:line="360" w:lineRule="auto"/>
              <w:ind w:left="113"/>
              <w:rPr>
                <w:rFonts w:hint="eastAsia" w:eastAsia="宋体"/>
                <w:lang w:eastAsia="zh-CN"/>
              </w:rPr>
            </w:pPr>
            <w:r>
              <w:rPr>
                <w:spacing w:val="-1"/>
              </w:rPr>
              <w:t>联系电话：</w:t>
            </w:r>
            <w:r>
              <w:rPr>
                <w:rFonts w:hint="eastAsia"/>
                <w:spacing w:val="-1"/>
                <w:lang w:eastAsia="zh-CN"/>
              </w:rPr>
              <w:t>15171865133</w:t>
            </w:r>
          </w:p>
        </w:tc>
      </w:tr>
      <w:tr w14:paraId="2F6E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088" w:type="dxa"/>
            <w:tcBorders>
              <w:left w:val="single" w:color="000000" w:sz="2" w:space="0"/>
            </w:tcBorders>
            <w:vAlign w:val="top"/>
          </w:tcPr>
          <w:p w14:paraId="30A3672B">
            <w:pPr>
              <w:spacing w:line="360" w:lineRule="auto"/>
              <w:rPr>
                <w:rFonts w:ascii="Arial"/>
                <w:sz w:val="21"/>
              </w:rPr>
            </w:pPr>
          </w:p>
          <w:p w14:paraId="77512F8D">
            <w:pPr>
              <w:pStyle w:val="20"/>
              <w:spacing w:before="91" w:line="360" w:lineRule="auto"/>
              <w:ind w:left="493"/>
            </w:pPr>
            <w:r>
              <w:t>3</w:t>
            </w:r>
          </w:p>
        </w:tc>
        <w:tc>
          <w:tcPr>
            <w:tcW w:w="2697" w:type="dxa"/>
            <w:vAlign w:val="top"/>
          </w:tcPr>
          <w:p w14:paraId="772AC243">
            <w:pPr>
              <w:spacing w:line="360" w:lineRule="auto"/>
              <w:rPr>
                <w:rFonts w:ascii="Arial"/>
                <w:sz w:val="21"/>
              </w:rPr>
            </w:pPr>
          </w:p>
          <w:p w14:paraId="76530651">
            <w:pPr>
              <w:pStyle w:val="20"/>
              <w:spacing w:before="91" w:line="360" w:lineRule="auto"/>
              <w:ind w:left="511"/>
            </w:pPr>
            <w:r>
              <w:rPr>
                <w:spacing w:val="-2"/>
              </w:rPr>
              <w:t>采购代理机构</w:t>
            </w:r>
          </w:p>
        </w:tc>
        <w:tc>
          <w:tcPr>
            <w:tcW w:w="5560" w:type="dxa"/>
            <w:tcBorders>
              <w:right w:val="single" w:color="000000" w:sz="2" w:space="0"/>
            </w:tcBorders>
            <w:vAlign w:val="top"/>
          </w:tcPr>
          <w:p w14:paraId="1ACCB7F6">
            <w:pPr>
              <w:pStyle w:val="20"/>
              <w:spacing w:before="39" w:line="360" w:lineRule="auto"/>
              <w:ind w:left="116"/>
            </w:pPr>
            <w:r>
              <w:rPr>
                <w:spacing w:val="-1"/>
              </w:rPr>
              <w:t>名称：湖北港宏工程咨询有限公司</w:t>
            </w:r>
          </w:p>
          <w:p w14:paraId="1D1C8152">
            <w:pPr>
              <w:pStyle w:val="20"/>
              <w:spacing w:before="27" w:line="360" w:lineRule="auto"/>
              <w:ind w:left="113"/>
            </w:pPr>
            <w:r>
              <w:rPr>
                <w:spacing w:val="-2"/>
              </w:rPr>
              <w:t>联系人：郑艳蓉</w:t>
            </w:r>
          </w:p>
          <w:p w14:paraId="79BEE722">
            <w:pPr>
              <w:pStyle w:val="20"/>
              <w:spacing w:before="28" w:line="360" w:lineRule="auto"/>
              <w:ind w:left="145"/>
            </w:pPr>
            <w:r>
              <w:rPr>
                <w:spacing w:val="-3"/>
              </w:rPr>
              <w:t>电话：15171587263</w:t>
            </w:r>
          </w:p>
        </w:tc>
      </w:tr>
      <w:tr w14:paraId="6CB3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1088" w:type="dxa"/>
            <w:tcBorders>
              <w:left w:val="single" w:color="000000" w:sz="2" w:space="0"/>
            </w:tcBorders>
            <w:vAlign w:val="top"/>
          </w:tcPr>
          <w:p w14:paraId="2272C27B">
            <w:pPr>
              <w:spacing w:line="360" w:lineRule="auto"/>
              <w:rPr>
                <w:rFonts w:ascii="Arial"/>
                <w:sz w:val="21"/>
              </w:rPr>
            </w:pPr>
          </w:p>
          <w:p w14:paraId="46C7ED24">
            <w:pPr>
              <w:spacing w:line="360" w:lineRule="auto"/>
              <w:rPr>
                <w:rFonts w:ascii="Arial"/>
                <w:sz w:val="21"/>
              </w:rPr>
            </w:pPr>
          </w:p>
          <w:p w14:paraId="47CF72B1">
            <w:pPr>
              <w:pStyle w:val="20"/>
              <w:spacing w:before="91" w:line="360" w:lineRule="auto"/>
              <w:ind w:left="486"/>
            </w:pPr>
            <w:r>
              <w:t>4</w:t>
            </w:r>
          </w:p>
        </w:tc>
        <w:tc>
          <w:tcPr>
            <w:tcW w:w="2697" w:type="dxa"/>
            <w:vAlign w:val="top"/>
          </w:tcPr>
          <w:p w14:paraId="64C86FA2">
            <w:pPr>
              <w:spacing w:line="360" w:lineRule="auto"/>
              <w:rPr>
                <w:rFonts w:ascii="Arial"/>
                <w:sz w:val="21"/>
              </w:rPr>
            </w:pPr>
          </w:p>
          <w:p w14:paraId="3830D7A0">
            <w:pPr>
              <w:spacing w:line="360" w:lineRule="auto"/>
              <w:rPr>
                <w:rFonts w:ascii="Arial"/>
                <w:sz w:val="21"/>
              </w:rPr>
            </w:pPr>
          </w:p>
          <w:p w14:paraId="028DC282">
            <w:pPr>
              <w:pStyle w:val="20"/>
              <w:spacing w:before="91" w:line="360" w:lineRule="auto"/>
              <w:ind w:left="794"/>
            </w:pPr>
            <w:r>
              <w:rPr>
                <w:spacing w:val="-3"/>
              </w:rPr>
              <w:t>监管部门</w:t>
            </w:r>
          </w:p>
        </w:tc>
        <w:tc>
          <w:tcPr>
            <w:tcW w:w="5560" w:type="dxa"/>
            <w:tcBorders>
              <w:right w:val="single" w:color="000000" w:sz="2" w:space="0"/>
            </w:tcBorders>
            <w:vAlign w:val="top"/>
          </w:tcPr>
          <w:p w14:paraId="32A4DBE0">
            <w:pPr>
              <w:pStyle w:val="20"/>
              <w:spacing w:before="42" w:line="360" w:lineRule="auto"/>
              <w:ind w:left="132" w:right="115" w:hanging="16"/>
            </w:pPr>
            <w:r>
              <w:t xml:space="preserve">名称：湖北姚家港绿色化工投资控股集团有 </w:t>
            </w:r>
            <w:r>
              <w:rPr>
                <w:spacing w:val="-4"/>
              </w:rPr>
              <w:t>限公司纪检监察部门</w:t>
            </w:r>
          </w:p>
          <w:p w14:paraId="00756905">
            <w:pPr>
              <w:pStyle w:val="20"/>
              <w:spacing w:before="29" w:line="360" w:lineRule="auto"/>
              <w:ind w:left="132" w:right="115" w:hanging="20"/>
            </w:pPr>
            <w:r>
              <w:rPr>
                <w:spacing w:val="15"/>
              </w:rPr>
              <w:t>地址：湖北省枝江市马家店街道迎宾大道</w:t>
            </w:r>
            <w:r>
              <w:rPr>
                <w:spacing w:val="13"/>
              </w:rPr>
              <w:t xml:space="preserve"> </w:t>
            </w:r>
            <w:r>
              <w:rPr>
                <w:spacing w:val="-8"/>
              </w:rPr>
              <w:t>118</w:t>
            </w:r>
            <w:r>
              <w:rPr>
                <w:spacing w:val="-52"/>
              </w:rPr>
              <w:t xml:space="preserve"> </w:t>
            </w:r>
            <w:r>
              <w:rPr>
                <w:spacing w:val="-8"/>
              </w:rPr>
              <w:t>号</w:t>
            </w:r>
          </w:p>
        </w:tc>
      </w:tr>
      <w:tr w14:paraId="5CB2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8" w:type="dxa"/>
            <w:tcBorders>
              <w:left w:val="single" w:color="000000" w:sz="2" w:space="0"/>
            </w:tcBorders>
            <w:vAlign w:val="top"/>
          </w:tcPr>
          <w:p w14:paraId="75B7F9B6">
            <w:pPr>
              <w:spacing w:line="360" w:lineRule="auto"/>
              <w:rPr>
                <w:rFonts w:ascii="Arial"/>
                <w:sz w:val="21"/>
              </w:rPr>
            </w:pPr>
          </w:p>
          <w:p w14:paraId="7CAA2DEB">
            <w:pPr>
              <w:spacing w:line="360" w:lineRule="auto"/>
              <w:rPr>
                <w:rFonts w:ascii="Arial"/>
                <w:sz w:val="21"/>
              </w:rPr>
            </w:pPr>
          </w:p>
          <w:p w14:paraId="27A47A9E">
            <w:pPr>
              <w:pStyle w:val="20"/>
              <w:spacing w:before="91" w:line="360" w:lineRule="auto"/>
              <w:ind w:left="493"/>
            </w:pPr>
            <w:r>
              <w:t>5</w:t>
            </w:r>
          </w:p>
        </w:tc>
        <w:tc>
          <w:tcPr>
            <w:tcW w:w="2697" w:type="dxa"/>
            <w:vAlign w:val="top"/>
          </w:tcPr>
          <w:p w14:paraId="22B5FE99">
            <w:pPr>
              <w:spacing w:line="360" w:lineRule="auto"/>
              <w:rPr>
                <w:rFonts w:ascii="Arial"/>
                <w:sz w:val="21"/>
              </w:rPr>
            </w:pPr>
          </w:p>
          <w:p w14:paraId="1C7E940E">
            <w:pPr>
              <w:spacing w:line="360" w:lineRule="auto"/>
              <w:rPr>
                <w:rFonts w:ascii="Arial"/>
                <w:sz w:val="21"/>
              </w:rPr>
            </w:pPr>
          </w:p>
          <w:p w14:paraId="31A2DB10">
            <w:pPr>
              <w:pStyle w:val="20"/>
              <w:spacing w:before="91" w:line="360" w:lineRule="auto"/>
              <w:ind w:left="797"/>
            </w:pPr>
            <w:r>
              <w:rPr>
                <w:spacing w:val="-4"/>
              </w:rPr>
              <w:t>最高限价</w:t>
            </w:r>
          </w:p>
        </w:tc>
        <w:tc>
          <w:tcPr>
            <w:tcW w:w="5560" w:type="dxa"/>
            <w:tcBorders>
              <w:right w:val="single" w:color="000000" w:sz="2" w:space="0"/>
            </w:tcBorders>
            <w:vAlign w:val="top"/>
          </w:tcPr>
          <w:p w14:paraId="0FEB9708">
            <w:pPr>
              <w:pStyle w:val="20"/>
              <w:spacing w:before="45" w:line="360" w:lineRule="auto"/>
              <w:ind w:left="115" w:right="115" w:firstLine="1"/>
              <w:jc w:val="both"/>
            </w:pPr>
            <w:r>
              <w:rPr>
                <w:spacing w:val="-5"/>
              </w:rPr>
              <w:t>最高限价：</w:t>
            </w:r>
            <w:r>
              <w:rPr>
                <w:rFonts w:hint="eastAsia" w:ascii="宋体" w:hAnsi="宋体" w:eastAsia="宋体" w:cs="宋体"/>
                <w:spacing w:val="-1"/>
                <w:sz w:val="28"/>
                <w:szCs w:val="28"/>
                <w:lang w:eastAsia="zh-CN"/>
              </w:rPr>
              <w:t>68万元（此费用为包干价，包括税费等一切费用，采购人不再另行支付其他费用）</w:t>
            </w:r>
          </w:p>
        </w:tc>
      </w:tr>
      <w:tr w14:paraId="0630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088" w:type="dxa"/>
            <w:tcBorders>
              <w:left w:val="single" w:color="000000" w:sz="2" w:space="0"/>
            </w:tcBorders>
            <w:vAlign w:val="top"/>
          </w:tcPr>
          <w:p w14:paraId="2F4EFA6E">
            <w:pPr>
              <w:pStyle w:val="20"/>
              <w:spacing w:before="246" w:line="360" w:lineRule="auto"/>
              <w:ind w:left="489"/>
            </w:pPr>
            <w:r>
              <w:t>6</w:t>
            </w:r>
          </w:p>
        </w:tc>
        <w:tc>
          <w:tcPr>
            <w:tcW w:w="2697" w:type="dxa"/>
            <w:vAlign w:val="top"/>
          </w:tcPr>
          <w:p w14:paraId="71867254">
            <w:pPr>
              <w:pStyle w:val="20"/>
              <w:spacing w:before="201" w:line="360" w:lineRule="auto"/>
              <w:ind w:left="525"/>
            </w:pPr>
            <w:r>
              <w:rPr>
                <w:spacing w:val="-4"/>
              </w:rPr>
              <w:t>资格审查方式</w:t>
            </w:r>
          </w:p>
        </w:tc>
        <w:tc>
          <w:tcPr>
            <w:tcW w:w="5560" w:type="dxa"/>
            <w:tcBorders>
              <w:right w:val="single" w:color="000000" w:sz="2" w:space="0"/>
            </w:tcBorders>
            <w:vAlign w:val="top"/>
          </w:tcPr>
          <w:p w14:paraId="2F672DCC">
            <w:pPr>
              <w:pStyle w:val="20"/>
              <w:spacing w:before="150" w:line="360" w:lineRule="auto"/>
              <w:ind w:left="265"/>
            </w:pPr>
            <w:r>
              <w:rPr>
                <w:rFonts w:ascii="MS Gothic" w:hAnsi="MS Gothic" w:eastAsia="MS Gothic" w:cs="MS Gothic"/>
                <w:spacing w:val="-7"/>
              </w:rPr>
              <w:t>☑</w:t>
            </w:r>
            <w:r>
              <w:rPr>
                <w:spacing w:val="-7"/>
              </w:rPr>
              <w:t>资格后审</w:t>
            </w:r>
            <w:r>
              <w:rPr>
                <w:spacing w:val="47"/>
              </w:rPr>
              <w:t xml:space="preserve"> </w:t>
            </w:r>
            <w:r>
              <w:rPr>
                <w:spacing w:val="-7"/>
              </w:rPr>
              <w:t>□资格预审</w:t>
            </w:r>
          </w:p>
        </w:tc>
      </w:tr>
      <w:tr w14:paraId="5CC8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88" w:type="dxa"/>
            <w:tcBorders>
              <w:left w:val="single" w:color="000000" w:sz="2" w:space="0"/>
            </w:tcBorders>
            <w:vAlign w:val="top"/>
          </w:tcPr>
          <w:p w14:paraId="21AA0690">
            <w:pPr>
              <w:pStyle w:val="20"/>
              <w:spacing w:before="319" w:line="360" w:lineRule="auto"/>
              <w:ind w:left="494"/>
            </w:pPr>
            <w:r>
              <w:t>7</w:t>
            </w:r>
          </w:p>
        </w:tc>
        <w:tc>
          <w:tcPr>
            <w:tcW w:w="2697" w:type="dxa"/>
            <w:vAlign w:val="top"/>
          </w:tcPr>
          <w:p w14:paraId="093C74E3">
            <w:pPr>
              <w:pStyle w:val="20"/>
              <w:spacing w:before="273" w:line="360" w:lineRule="auto"/>
              <w:ind w:left="373"/>
            </w:pPr>
            <w:r>
              <w:rPr>
                <w:spacing w:val="-2"/>
              </w:rPr>
              <w:t>供应商资格条件</w:t>
            </w:r>
          </w:p>
        </w:tc>
        <w:tc>
          <w:tcPr>
            <w:tcW w:w="5560" w:type="dxa"/>
            <w:tcBorders>
              <w:right w:val="single" w:color="000000" w:sz="2" w:space="0"/>
            </w:tcBorders>
            <w:vAlign w:val="top"/>
          </w:tcPr>
          <w:p w14:paraId="54E1FD62">
            <w:pPr>
              <w:pStyle w:val="20"/>
              <w:spacing w:before="41" w:line="360" w:lineRule="auto"/>
              <w:ind w:left="112" w:right="129" w:firstLine="3"/>
            </w:pPr>
            <w:r>
              <w:rPr>
                <w:spacing w:val="-1"/>
              </w:rPr>
              <w:t>详见第一章竞争性谈判公告第二条供应商资</w:t>
            </w:r>
            <w:r>
              <w:rPr>
                <w:spacing w:val="4"/>
              </w:rPr>
              <w:t xml:space="preserve"> </w:t>
            </w:r>
            <w:r>
              <w:rPr>
                <w:spacing w:val="-4"/>
              </w:rPr>
              <w:t>格条件</w:t>
            </w:r>
          </w:p>
        </w:tc>
      </w:tr>
      <w:tr w14:paraId="33D7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88" w:type="dxa"/>
            <w:tcBorders>
              <w:left w:val="single" w:color="000000" w:sz="2" w:space="0"/>
            </w:tcBorders>
            <w:vAlign w:val="top"/>
          </w:tcPr>
          <w:p w14:paraId="4CD8AC79">
            <w:pPr>
              <w:pStyle w:val="20"/>
              <w:spacing w:before="320" w:line="360" w:lineRule="auto"/>
              <w:ind w:left="488"/>
            </w:pPr>
            <w:r>
              <w:t>8</w:t>
            </w:r>
          </w:p>
        </w:tc>
        <w:tc>
          <w:tcPr>
            <w:tcW w:w="2697" w:type="dxa"/>
            <w:vAlign w:val="top"/>
          </w:tcPr>
          <w:p w14:paraId="209C6B04">
            <w:pPr>
              <w:pStyle w:val="20"/>
              <w:spacing w:before="275" w:line="360" w:lineRule="auto"/>
              <w:ind w:left="797"/>
            </w:pPr>
            <w:r>
              <w:rPr>
                <w:spacing w:val="-4"/>
              </w:rPr>
              <w:t>备选方案</w:t>
            </w:r>
          </w:p>
        </w:tc>
        <w:tc>
          <w:tcPr>
            <w:tcW w:w="5560" w:type="dxa"/>
            <w:tcBorders>
              <w:right w:val="single" w:color="000000" w:sz="2" w:space="0"/>
            </w:tcBorders>
            <w:vAlign w:val="top"/>
          </w:tcPr>
          <w:p w14:paraId="052B8BED">
            <w:pPr>
              <w:pStyle w:val="20"/>
              <w:spacing w:before="43" w:line="360" w:lineRule="auto"/>
              <w:ind w:left="141"/>
            </w:pPr>
            <w:r>
              <w:rPr>
                <w:spacing w:val="-13"/>
              </w:rPr>
              <w:t>□接受</w:t>
            </w:r>
          </w:p>
          <w:p w14:paraId="4F5D6CB8">
            <w:pPr>
              <w:pStyle w:val="20"/>
              <w:spacing w:before="28" w:line="360" w:lineRule="auto"/>
              <w:ind w:left="123"/>
            </w:pPr>
            <w:r>
              <w:rPr>
                <w:rFonts w:ascii="MS Gothic" w:hAnsi="MS Gothic" w:eastAsia="MS Gothic" w:cs="MS Gothic"/>
                <w:spacing w:val="-5"/>
              </w:rPr>
              <w:t>☑</w:t>
            </w:r>
            <w:r>
              <w:rPr>
                <w:spacing w:val="-5"/>
              </w:rPr>
              <w:t>不接受</w:t>
            </w:r>
          </w:p>
        </w:tc>
      </w:tr>
      <w:tr w14:paraId="3BB3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088" w:type="dxa"/>
            <w:tcBorders>
              <w:left w:val="single" w:color="000000" w:sz="2" w:space="0"/>
            </w:tcBorders>
            <w:vAlign w:val="top"/>
          </w:tcPr>
          <w:p w14:paraId="6E3322C0">
            <w:pPr>
              <w:spacing w:line="360" w:lineRule="auto"/>
              <w:rPr>
                <w:rFonts w:ascii="Arial"/>
                <w:sz w:val="21"/>
              </w:rPr>
            </w:pPr>
          </w:p>
          <w:p w14:paraId="3B6FFCC6">
            <w:pPr>
              <w:pStyle w:val="20"/>
              <w:spacing w:before="91" w:line="360" w:lineRule="auto"/>
              <w:ind w:left="488"/>
            </w:pPr>
            <w:r>
              <w:t>9</w:t>
            </w:r>
          </w:p>
        </w:tc>
        <w:tc>
          <w:tcPr>
            <w:tcW w:w="2697" w:type="dxa"/>
            <w:vAlign w:val="top"/>
          </w:tcPr>
          <w:p w14:paraId="49BAF3AF">
            <w:pPr>
              <w:spacing w:line="360" w:lineRule="auto"/>
              <w:rPr>
                <w:rFonts w:ascii="Arial"/>
                <w:sz w:val="21"/>
              </w:rPr>
            </w:pPr>
          </w:p>
          <w:p w14:paraId="4D1F42F3">
            <w:pPr>
              <w:pStyle w:val="20"/>
              <w:spacing w:before="91" w:line="360" w:lineRule="auto"/>
              <w:ind w:left="513"/>
            </w:pPr>
            <w:r>
              <w:rPr>
                <w:spacing w:val="-2"/>
              </w:rPr>
              <w:t>信息公告媒体</w:t>
            </w:r>
          </w:p>
        </w:tc>
        <w:tc>
          <w:tcPr>
            <w:tcW w:w="5560" w:type="dxa"/>
            <w:tcBorders>
              <w:right w:val="single" w:color="000000" w:sz="2" w:space="0"/>
            </w:tcBorders>
            <w:vAlign w:val="top"/>
          </w:tcPr>
          <w:p w14:paraId="4AA2112A">
            <w:pPr>
              <w:spacing w:before="170" w:line="360" w:lineRule="auto"/>
              <w:ind w:right="702"/>
            </w:pPr>
            <w:r>
              <w:rPr>
                <w:rFonts w:ascii="宋体" w:hAnsi="宋体" w:eastAsia="宋体" w:cs="宋体"/>
                <w:spacing w:val="-1"/>
                <w:sz w:val="28"/>
                <w:szCs w:val="28"/>
              </w:rPr>
              <w:t>湖北姚家港绿色化工投资控股集团有限公司官网</w:t>
            </w:r>
            <w:r>
              <w:rPr>
                <w:rFonts w:ascii="宋体" w:hAnsi="宋体" w:eastAsia="宋体" w:cs="宋体"/>
                <w:spacing w:val="8"/>
                <w:sz w:val="28"/>
                <w:szCs w:val="28"/>
              </w:rPr>
              <w:t xml:space="preserve"> </w:t>
            </w:r>
            <w:r>
              <w:rPr>
                <w:rFonts w:ascii="宋体" w:hAnsi="宋体" w:eastAsia="宋体" w:cs="宋体"/>
                <w:spacing w:val="-1"/>
                <w:sz w:val="28"/>
                <w:szCs w:val="28"/>
              </w:rPr>
              <w:t>（</w:t>
            </w:r>
            <w:r>
              <w:fldChar w:fldCharType="begin"/>
            </w:r>
            <w:r>
              <w:instrText xml:space="preserve"> HYPERLINK "http://www.hbghjt.cn/" </w:instrText>
            </w:r>
            <w:r>
              <w:fldChar w:fldCharType="separate"/>
            </w:r>
            <w:r>
              <w:rPr>
                <w:rFonts w:ascii="宋体" w:hAnsi="宋体" w:eastAsia="宋体" w:cs="宋体"/>
                <w:spacing w:val="-1"/>
                <w:sz w:val="28"/>
                <w:szCs w:val="28"/>
              </w:rPr>
              <w:t>http://www.hbghjt.cn/</w:t>
            </w:r>
            <w:r>
              <w:rPr>
                <w:rFonts w:ascii="宋体" w:hAnsi="宋体" w:eastAsia="宋体" w:cs="宋体"/>
                <w:spacing w:val="-1"/>
                <w:sz w:val="28"/>
                <w:szCs w:val="28"/>
              </w:rPr>
              <w:fldChar w:fldCharType="end"/>
            </w:r>
            <w:r>
              <w:rPr>
                <w:rFonts w:ascii="宋体" w:hAnsi="宋体" w:eastAsia="宋体" w:cs="宋体"/>
                <w:spacing w:val="-1"/>
                <w:sz w:val="28"/>
                <w:szCs w:val="28"/>
              </w:rPr>
              <w:t>）</w:t>
            </w:r>
          </w:p>
        </w:tc>
      </w:tr>
      <w:tr w14:paraId="2186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088" w:type="dxa"/>
            <w:tcBorders>
              <w:left w:val="single" w:color="000000" w:sz="2" w:space="0"/>
            </w:tcBorders>
            <w:vAlign w:val="top"/>
          </w:tcPr>
          <w:p w14:paraId="18041B2A">
            <w:pPr>
              <w:spacing w:line="360" w:lineRule="auto"/>
              <w:rPr>
                <w:rFonts w:ascii="Arial"/>
                <w:sz w:val="21"/>
              </w:rPr>
            </w:pPr>
          </w:p>
          <w:p w14:paraId="67FF5AB3">
            <w:pPr>
              <w:pStyle w:val="20"/>
              <w:spacing w:before="91" w:line="360" w:lineRule="auto"/>
              <w:ind w:left="438"/>
            </w:pPr>
            <w:r>
              <w:rPr>
                <w:spacing w:val="-15"/>
              </w:rPr>
              <w:t>10</w:t>
            </w:r>
          </w:p>
        </w:tc>
        <w:tc>
          <w:tcPr>
            <w:tcW w:w="2697" w:type="dxa"/>
            <w:vAlign w:val="top"/>
          </w:tcPr>
          <w:p w14:paraId="424AC133">
            <w:pPr>
              <w:pStyle w:val="20"/>
              <w:spacing w:before="159" w:line="360" w:lineRule="auto"/>
              <w:ind w:left="1084" w:right="223" w:hanging="838"/>
            </w:pPr>
            <w:r>
              <w:rPr>
                <w:spacing w:val="-3"/>
              </w:rPr>
              <w:t>响应文件递交截止</w:t>
            </w:r>
            <w:r>
              <w:t xml:space="preserve"> </w:t>
            </w:r>
            <w:r>
              <w:rPr>
                <w:spacing w:val="-12"/>
              </w:rPr>
              <w:t>时间</w:t>
            </w:r>
          </w:p>
        </w:tc>
        <w:tc>
          <w:tcPr>
            <w:tcW w:w="5560" w:type="dxa"/>
            <w:tcBorders>
              <w:right w:val="single" w:color="000000" w:sz="2" w:space="0"/>
            </w:tcBorders>
            <w:vAlign w:val="top"/>
          </w:tcPr>
          <w:p w14:paraId="49742A1F">
            <w:pPr>
              <w:spacing w:line="360" w:lineRule="auto"/>
              <w:rPr>
                <w:rFonts w:ascii="Arial"/>
                <w:sz w:val="21"/>
              </w:rPr>
            </w:pPr>
          </w:p>
          <w:p w14:paraId="323904D1">
            <w:pPr>
              <w:pStyle w:val="20"/>
              <w:spacing w:before="91" w:line="360" w:lineRule="auto"/>
              <w:ind w:left="107"/>
            </w:pPr>
            <w:r>
              <w:rPr>
                <w:rFonts w:ascii="Times New Roman" w:hAnsi="Times New Roman" w:eastAsia="Times New Roman" w:cs="Times New Roman"/>
                <w:spacing w:val="-9"/>
              </w:rPr>
              <w:t xml:space="preserve">2025 </w:t>
            </w:r>
            <w:r>
              <w:rPr>
                <w:spacing w:val="-9"/>
              </w:rPr>
              <w:t>年</w:t>
            </w:r>
            <w:r>
              <w:rPr>
                <w:spacing w:val="-61"/>
              </w:rPr>
              <w:t xml:space="preserve"> </w:t>
            </w:r>
            <w:r>
              <w:rPr>
                <w:rFonts w:ascii="Times New Roman" w:hAnsi="Times New Roman" w:eastAsia="Times New Roman" w:cs="Times New Roman"/>
                <w:spacing w:val="-9"/>
              </w:rPr>
              <w:t>0</w:t>
            </w:r>
            <w:r>
              <w:rPr>
                <w:rFonts w:hint="eastAsia" w:ascii="Times New Roman" w:hAnsi="Times New Roman" w:eastAsia="宋体" w:cs="Times New Roman"/>
                <w:spacing w:val="-9"/>
                <w:lang w:val="en-US" w:eastAsia="zh-CN"/>
              </w:rPr>
              <w:t>7</w:t>
            </w:r>
            <w:r>
              <w:rPr>
                <w:spacing w:val="-9"/>
              </w:rPr>
              <w:t>月</w:t>
            </w:r>
            <w:r>
              <w:rPr>
                <w:rFonts w:hint="eastAsia"/>
                <w:spacing w:val="29"/>
                <w:lang w:val="en-US" w:eastAsia="zh-CN"/>
              </w:rPr>
              <w:t>14</w:t>
            </w:r>
            <w:r>
              <w:rPr>
                <w:spacing w:val="-9"/>
              </w:rPr>
              <w:t>日</w:t>
            </w:r>
            <w:r>
              <w:rPr>
                <w:spacing w:val="-59"/>
              </w:rPr>
              <w:t xml:space="preserve"> </w:t>
            </w:r>
            <w:r>
              <w:rPr>
                <w:rFonts w:hint="eastAsia" w:ascii="Times New Roman" w:hAnsi="Times New Roman" w:eastAsia="宋体" w:cs="Times New Roman"/>
                <w:spacing w:val="-9"/>
                <w:lang w:val="en-US" w:eastAsia="zh-CN"/>
              </w:rPr>
              <w:t>14</w:t>
            </w:r>
            <w:r>
              <w:rPr>
                <w:spacing w:val="-9"/>
              </w:rPr>
              <w:t>时</w:t>
            </w:r>
            <w:r>
              <w:rPr>
                <w:spacing w:val="-59"/>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13"/>
              </w:rPr>
              <w:t xml:space="preserve"> </w:t>
            </w:r>
            <w:r>
              <w:rPr>
                <w:spacing w:val="-9"/>
              </w:rPr>
              <w:t>分止</w:t>
            </w:r>
          </w:p>
        </w:tc>
      </w:tr>
      <w:tr w14:paraId="32C7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088" w:type="dxa"/>
            <w:tcBorders>
              <w:left w:val="single" w:color="000000" w:sz="2" w:space="0"/>
              <w:bottom w:val="single" w:color="000000" w:sz="2" w:space="0"/>
            </w:tcBorders>
            <w:vAlign w:val="top"/>
          </w:tcPr>
          <w:p w14:paraId="4E39DFAA">
            <w:pPr>
              <w:spacing w:line="360" w:lineRule="auto"/>
              <w:rPr>
                <w:rFonts w:ascii="Arial"/>
                <w:sz w:val="21"/>
              </w:rPr>
            </w:pPr>
          </w:p>
          <w:p w14:paraId="7774209E">
            <w:pPr>
              <w:spacing w:line="360" w:lineRule="auto"/>
              <w:rPr>
                <w:rFonts w:ascii="Arial"/>
                <w:sz w:val="21"/>
              </w:rPr>
            </w:pPr>
          </w:p>
          <w:p w14:paraId="74810D41">
            <w:pPr>
              <w:pStyle w:val="20"/>
              <w:spacing w:before="91" w:line="360" w:lineRule="auto"/>
              <w:ind w:left="438"/>
            </w:pPr>
            <w:r>
              <w:rPr>
                <w:spacing w:val="-15"/>
              </w:rPr>
              <w:t>11</w:t>
            </w:r>
          </w:p>
        </w:tc>
        <w:tc>
          <w:tcPr>
            <w:tcW w:w="2697" w:type="dxa"/>
            <w:tcBorders>
              <w:bottom w:val="single" w:color="000000" w:sz="2" w:space="0"/>
            </w:tcBorders>
            <w:vAlign w:val="top"/>
          </w:tcPr>
          <w:p w14:paraId="5C4BA99F">
            <w:pPr>
              <w:spacing w:line="360" w:lineRule="auto"/>
              <w:rPr>
                <w:rFonts w:ascii="Arial"/>
                <w:sz w:val="21"/>
              </w:rPr>
            </w:pPr>
          </w:p>
          <w:p w14:paraId="0D451221">
            <w:pPr>
              <w:spacing w:line="360" w:lineRule="auto"/>
              <w:rPr>
                <w:rFonts w:ascii="Arial"/>
                <w:sz w:val="21"/>
              </w:rPr>
            </w:pPr>
          </w:p>
          <w:p w14:paraId="5A1B64EB">
            <w:pPr>
              <w:pStyle w:val="20"/>
              <w:spacing w:before="91" w:line="360" w:lineRule="auto"/>
              <w:ind w:left="372"/>
            </w:pPr>
            <w:r>
              <w:rPr>
                <w:spacing w:val="-2"/>
              </w:rPr>
              <w:t>谈判时间、地点</w:t>
            </w:r>
          </w:p>
        </w:tc>
        <w:tc>
          <w:tcPr>
            <w:tcW w:w="5560" w:type="dxa"/>
            <w:tcBorders>
              <w:bottom w:val="single" w:color="000000" w:sz="2" w:space="0"/>
              <w:right w:val="single" w:color="000000" w:sz="2" w:space="0"/>
            </w:tcBorders>
            <w:vAlign w:val="top"/>
          </w:tcPr>
          <w:p w14:paraId="6AACFB80">
            <w:pPr>
              <w:pStyle w:val="20"/>
              <w:spacing w:before="43" w:line="360" w:lineRule="auto"/>
              <w:ind w:left="111"/>
            </w:pPr>
            <w:r>
              <w:rPr>
                <w:spacing w:val="-6"/>
              </w:rPr>
              <w:t>谈判时间：</w:t>
            </w:r>
            <w:r>
              <w:rPr>
                <w:rFonts w:ascii="Times New Roman" w:hAnsi="Times New Roman" w:eastAsia="Times New Roman" w:cs="Times New Roman"/>
                <w:spacing w:val="-6"/>
              </w:rPr>
              <w:t xml:space="preserve">2025 </w:t>
            </w:r>
            <w:r>
              <w:rPr>
                <w:spacing w:val="-6"/>
              </w:rPr>
              <w:t>年</w:t>
            </w:r>
            <w:r>
              <w:rPr>
                <w:spacing w:val="-58"/>
              </w:rPr>
              <w:t xml:space="preserve"> </w:t>
            </w:r>
            <w:r>
              <w:rPr>
                <w:rFonts w:ascii="Times New Roman" w:hAnsi="Times New Roman" w:eastAsia="Times New Roman" w:cs="Times New Roman"/>
                <w:spacing w:val="-6"/>
              </w:rPr>
              <w:t>0</w:t>
            </w:r>
            <w:r>
              <w:rPr>
                <w:rFonts w:hint="eastAsia" w:ascii="Times New Roman" w:hAnsi="Times New Roman" w:eastAsia="宋体" w:cs="Times New Roman"/>
                <w:spacing w:val="-6"/>
                <w:lang w:val="en-US" w:eastAsia="zh-CN"/>
              </w:rPr>
              <w:t>7</w:t>
            </w:r>
            <w:r>
              <w:rPr>
                <w:spacing w:val="-6"/>
              </w:rPr>
              <w:t>月</w:t>
            </w:r>
            <w:r>
              <w:rPr>
                <w:rFonts w:hint="eastAsia"/>
                <w:spacing w:val="28"/>
                <w:lang w:val="en-US" w:eastAsia="zh-CN"/>
              </w:rPr>
              <w:t>14</w:t>
            </w:r>
            <w:r>
              <w:rPr>
                <w:spacing w:val="-6"/>
              </w:rPr>
              <w:t>日</w:t>
            </w:r>
            <w:r>
              <w:rPr>
                <w:spacing w:val="-58"/>
              </w:rPr>
              <w:t xml:space="preserve"> </w:t>
            </w:r>
            <w:r>
              <w:rPr>
                <w:rFonts w:hint="eastAsia" w:ascii="Times New Roman" w:hAnsi="Times New Roman" w:eastAsia="宋体" w:cs="Times New Roman"/>
                <w:spacing w:val="-6"/>
                <w:lang w:val="en-US" w:eastAsia="zh-CN"/>
              </w:rPr>
              <w:t>14</w:t>
            </w:r>
            <w:r>
              <w:rPr>
                <w:rFonts w:ascii="Times New Roman" w:hAnsi="Times New Roman" w:eastAsia="Times New Roman" w:cs="Times New Roman"/>
                <w:spacing w:val="25"/>
              </w:rPr>
              <w:t xml:space="preserve"> </w:t>
            </w:r>
            <w:r>
              <w:rPr>
                <w:spacing w:val="-6"/>
              </w:rPr>
              <w:t>时</w:t>
            </w:r>
            <w:r>
              <w:rPr>
                <w:spacing w:val="-62"/>
              </w:rPr>
              <w:t xml:space="preserve"> </w:t>
            </w:r>
            <w:r>
              <w:rPr>
                <w:rFonts w:ascii="Times New Roman" w:hAnsi="Times New Roman" w:eastAsia="Times New Roman" w:cs="Times New Roman"/>
                <w:spacing w:val="-6"/>
              </w:rPr>
              <w:t xml:space="preserve">30 </w:t>
            </w:r>
            <w:r>
              <w:rPr>
                <w:spacing w:val="-6"/>
              </w:rPr>
              <w:t>分</w:t>
            </w:r>
          </w:p>
          <w:p w14:paraId="6870AD92">
            <w:pPr>
              <w:pStyle w:val="20"/>
              <w:spacing w:before="29" w:line="360" w:lineRule="auto"/>
              <w:ind w:left="115" w:right="117" w:hanging="4"/>
            </w:pPr>
            <w:r>
              <w:t>谈判地点：湖北姚家港绿色化工投资控股集</w:t>
            </w:r>
            <w:r>
              <w:rPr>
                <w:spacing w:val="2"/>
              </w:rPr>
              <w:t xml:space="preserve"> </w:t>
            </w:r>
            <w:r>
              <w:rPr>
                <w:spacing w:val="7"/>
              </w:rPr>
              <w:t>团有限公司(湖北省枝江市马家店街道迎宾</w:t>
            </w:r>
            <w:r>
              <w:rPr>
                <w:spacing w:val="4"/>
              </w:rPr>
              <w:t xml:space="preserve"> </w:t>
            </w:r>
            <w:r>
              <w:rPr>
                <w:spacing w:val="-5"/>
              </w:rPr>
              <w:t>大道</w:t>
            </w:r>
            <w:r>
              <w:rPr>
                <w:spacing w:val="-39"/>
              </w:rPr>
              <w:t xml:space="preserve"> </w:t>
            </w:r>
            <w:r>
              <w:rPr>
                <w:spacing w:val="-5"/>
              </w:rPr>
              <w:t>118</w:t>
            </w:r>
            <w:r>
              <w:rPr>
                <w:spacing w:val="-54"/>
              </w:rPr>
              <w:t xml:space="preserve"> </w:t>
            </w:r>
            <w:r>
              <w:rPr>
                <w:spacing w:val="-5"/>
              </w:rPr>
              <w:t>号)三楼开标室</w:t>
            </w:r>
          </w:p>
        </w:tc>
      </w:tr>
    </w:tbl>
    <w:tbl>
      <w:tblPr>
        <w:tblStyle w:val="19"/>
        <w:tblpPr w:leftFromText="180" w:rightFromText="180" w:vertAnchor="text" w:horzAnchor="page" w:tblpX="1287" w:tblpY="12"/>
        <w:tblOverlap w:val="never"/>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697"/>
        <w:gridCol w:w="5560"/>
      </w:tblGrid>
      <w:tr w14:paraId="6915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88" w:type="dxa"/>
            <w:tcBorders>
              <w:left w:val="single" w:color="000000" w:sz="2" w:space="0"/>
            </w:tcBorders>
            <w:vAlign w:val="top"/>
          </w:tcPr>
          <w:p w14:paraId="45F94179">
            <w:pPr>
              <w:spacing w:line="360" w:lineRule="auto"/>
              <w:rPr>
                <w:rFonts w:ascii="Arial"/>
                <w:sz w:val="21"/>
              </w:rPr>
            </w:pPr>
          </w:p>
          <w:p w14:paraId="4852DB29">
            <w:pPr>
              <w:spacing w:line="360" w:lineRule="auto"/>
              <w:rPr>
                <w:rFonts w:ascii="Arial"/>
                <w:sz w:val="21"/>
              </w:rPr>
            </w:pPr>
          </w:p>
          <w:p w14:paraId="163678DB">
            <w:pPr>
              <w:pStyle w:val="20"/>
              <w:spacing w:before="91" w:line="360" w:lineRule="auto"/>
              <w:ind w:left="438"/>
            </w:pPr>
            <w:r>
              <w:rPr>
                <w:spacing w:val="-15"/>
              </w:rPr>
              <w:t>12</w:t>
            </w:r>
          </w:p>
        </w:tc>
        <w:tc>
          <w:tcPr>
            <w:tcW w:w="2697" w:type="dxa"/>
            <w:vAlign w:val="top"/>
          </w:tcPr>
          <w:p w14:paraId="40454DCC">
            <w:pPr>
              <w:pStyle w:val="20"/>
              <w:spacing w:before="157" w:line="360" w:lineRule="auto"/>
              <w:ind w:left="231"/>
            </w:pPr>
            <w:r>
              <w:rPr>
                <w:spacing w:val="-2"/>
              </w:rPr>
              <w:t>谈判小组的组建及</w:t>
            </w:r>
          </w:p>
          <w:p w14:paraId="5724CBD4">
            <w:pPr>
              <w:pStyle w:val="20"/>
              <w:spacing w:before="164" w:line="360" w:lineRule="auto"/>
              <w:ind w:left="231"/>
            </w:pPr>
            <w:r>
              <w:rPr>
                <w:spacing w:val="-2"/>
              </w:rPr>
              <w:t>评审专家的确定方</w:t>
            </w:r>
          </w:p>
          <w:p w14:paraId="3B9AD066">
            <w:pPr>
              <w:pStyle w:val="20"/>
              <w:spacing w:before="165" w:line="360" w:lineRule="auto"/>
              <w:ind w:left="1219"/>
            </w:pPr>
            <w:r>
              <w:t>式</w:t>
            </w:r>
          </w:p>
        </w:tc>
        <w:tc>
          <w:tcPr>
            <w:tcW w:w="5560" w:type="dxa"/>
            <w:tcBorders>
              <w:right w:val="single" w:color="000000" w:sz="2" w:space="0"/>
            </w:tcBorders>
            <w:vAlign w:val="top"/>
          </w:tcPr>
          <w:p w14:paraId="61BD435C">
            <w:pPr>
              <w:pStyle w:val="20"/>
              <w:spacing w:before="246" w:line="360" w:lineRule="auto"/>
              <w:ind w:left="111" w:right="115"/>
            </w:pPr>
            <w:r>
              <w:rPr>
                <w:spacing w:val="-2"/>
              </w:rPr>
              <w:t>采购单位依法组建谈判小组，共</w:t>
            </w:r>
            <w:r>
              <w:rPr>
                <w:spacing w:val="-39"/>
              </w:rPr>
              <w:t xml:space="preserve"> </w:t>
            </w:r>
            <w:r>
              <w:rPr>
                <w:spacing w:val="-2"/>
              </w:rPr>
              <w:t>3</w:t>
            </w:r>
            <w:r>
              <w:rPr>
                <w:spacing w:val="-59"/>
              </w:rPr>
              <w:t xml:space="preserve"> </w:t>
            </w:r>
            <w:r>
              <w:rPr>
                <w:spacing w:val="-2"/>
              </w:rPr>
              <w:t>人组成。</w:t>
            </w:r>
            <w:r>
              <w:t xml:space="preserve"> 评审专家确定方式：在港化集团公司采购部</w:t>
            </w:r>
            <w:r>
              <w:rPr>
                <w:spacing w:val="4"/>
              </w:rPr>
              <w:t xml:space="preserve"> </w:t>
            </w:r>
            <w:r>
              <w:rPr>
                <w:spacing w:val="-1"/>
              </w:rPr>
              <w:t>专家库中随机抽取。</w:t>
            </w:r>
          </w:p>
        </w:tc>
      </w:tr>
      <w:tr w14:paraId="58F9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88" w:type="dxa"/>
            <w:tcBorders>
              <w:left w:val="single" w:color="000000" w:sz="2" w:space="0"/>
            </w:tcBorders>
            <w:vAlign w:val="top"/>
          </w:tcPr>
          <w:p w14:paraId="0D929062">
            <w:pPr>
              <w:pStyle w:val="20"/>
              <w:spacing w:before="202" w:line="360" w:lineRule="auto"/>
              <w:ind w:left="438"/>
            </w:pPr>
            <w:r>
              <w:rPr>
                <w:spacing w:val="-15"/>
              </w:rPr>
              <w:t>13</w:t>
            </w:r>
          </w:p>
        </w:tc>
        <w:tc>
          <w:tcPr>
            <w:tcW w:w="2697" w:type="dxa"/>
            <w:vAlign w:val="top"/>
          </w:tcPr>
          <w:p w14:paraId="11C01CAA">
            <w:pPr>
              <w:pStyle w:val="20"/>
              <w:spacing w:before="158" w:line="360" w:lineRule="auto"/>
              <w:ind w:left="739"/>
            </w:pPr>
            <w:r>
              <w:rPr>
                <w:spacing w:val="-2"/>
              </w:rPr>
              <w:t>谈判保证金</w:t>
            </w:r>
          </w:p>
        </w:tc>
        <w:tc>
          <w:tcPr>
            <w:tcW w:w="5560" w:type="dxa"/>
            <w:tcBorders>
              <w:right w:val="single" w:color="000000" w:sz="2" w:space="0"/>
            </w:tcBorders>
            <w:vAlign w:val="top"/>
          </w:tcPr>
          <w:p w14:paraId="5924B163">
            <w:pPr>
              <w:pStyle w:val="20"/>
              <w:spacing w:before="108" w:line="360" w:lineRule="auto"/>
              <w:ind w:left="113"/>
            </w:pPr>
            <w:r>
              <w:rPr>
                <w:spacing w:val="-1"/>
              </w:rPr>
              <w:t>本项目不设置谈判保证金。</w:t>
            </w:r>
          </w:p>
        </w:tc>
      </w:tr>
      <w:tr w14:paraId="5CD4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88" w:type="dxa"/>
            <w:tcBorders>
              <w:left w:val="single" w:color="000000" w:sz="2" w:space="0"/>
            </w:tcBorders>
            <w:vAlign w:val="top"/>
          </w:tcPr>
          <w:p w14:paraId="6FADA9BE">
            <w:pPr>
              <w:pStyle w:val="20"/>
              <w:spacing w:before="224" w:line="360" w:lineRule="auto"/>
              <w:ind w:left="438"/>
            </w:pPr>
            <w:r>
              <w:rPr>
                <w:spacing w:val="-15"/>
              </w:rPr>
              <w:t>14</w:t>
            </w:r>
          </w:p>
        </w:tc>
        <w:tc>
          <w:tcPr>
            <w:tcW w:w="2697" w:type="dxa"/>
            <w:vAlign w:val="top"/>
          </w:tcPr>
          <w:p w14:paraId="77CCF140">
            <w:pPr>
              <w:pStyle w:val="20"/>
              <w:spacing w:before="180" w:line="360" w:lineRule="auto"/>
              <w:ind w:left="651"/>
            </w:pPr>
            <w:r>
              <w:rPr>
                <w:spacing w:val="-2"/>
              </w:rPr>
              <w:t>谈判有效期</w:t>
            </w:r>
          </w:p>
        </w:tc>
        <w:tc>
          <w:tcPr>
            <w:tcW w:w="5560" w:type="dxa"/>
            <w:tcBorders>
              <w:right w:val="single" w:color="000000" w:sz="2" w:space="0"/>
            </w:tcBorders>
            <w:vAlign w:val="top"/>
          </w:tcPr>
          <w:p w14:paraId="08EF75CA">
            <w:pPr>
              <w:pStyle w:val="20"/>
              <w:spacing w:before="130" w:line="360" w:lineRule="auto"/>
              <w:ind w:left="117"/>
            </w:pPr>
            <w:r>
              <w:rPr>
                <w:spacing w:val="-5"/>
              </w:rPr>
              <w:t>首次递交响应文件截止之日起</w:t>
            </w:r>
            <w:r>
              <w:rPr>
                <w:spacing w:val="-56"/>
              </w:rPr>
              <w:t xml:space="preserve"> </w:t>
            </w:r>
            <w:r>
              <w:rPr>
                <w:spacing w:val="-5"/>
              </w:rPr>
              <w:t>90 日历天。</w:t>
            </w:r>
          </w:p>
        </w:tc>
      </w:tr>
      <w:tr w14:paraId="23F5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088" w:type="dxa"/>
            <w:tcBorders>
              <w:left w:val="single" w:color="000000" w:sz="2" w:space="0"/>
            </w:tcBorders>
            <w:vAlign w:val="top"/>
          </w:tcPr>
          <w:p w14:paraId="1D572D4A">
            <w:pPr>
              <w:spacing w:line="360" w:lineRule="auto"/>
              <w:rPr>
                <w:rFonts w:ascii="Arial"/>
                <w:sz w:val="21"/>
              </w:rPr>
            </w:pPr>
          </w:p>
          <w:p w14:paraId="687E62B2">
            <w:pPr>
              <w:pStyle w:val="20"/>
              <w:spacing w:before="91" w:line="360" w:lineRule="auto"/>
              <w:ind w:left="438"/>
            </w:pPr>
            <w:r>
              <w:rPr>
                <w:spacing w:val="-15"/>
              </w:rPr>
              <w:t>15</w:t>
            </w:r>
          </w:p>
        </w:tc>
        <w:tc>
          <w:tcPr>
            <w:tcW w:w="2697" w:type="dxa"/>
            <w:vAlign w:val="top"/>
          </w:tcPr>
          <w:p w14:paraId="1B352815">
            <w:pPr>
              <w:spacing w:line="360" w:lineRule="auto"/>
              <w:rPr>
                <w:rFonts w:ascii="Arial"/>
                <w:sz w:val="21"/>
              </w:rPr>
            </w:pPr>
          </w:p>
          <w:p w14:paraId="67FE0A4E">
            <w:pPr>
              <w:pStyle w:val="20"/>
              <w:spacing w:before="91" w:line="360" w:lineRule="auto"/>
              <w:ind w:left="527"/>
            </w:pPr>
            <w:r>
              <w:rPr>
                <w:spacing w:val="-4"/>
              </w:rPr>
              <w:t>响应文件份数</w:t>
            </w:r>
          </w:p>
        </w:tc>
        <w:tc>
          <w:tcPr>
            <w:tcW w:w="5560" w:type="dxa"/>
            <w:tcBorders>
              <w:right w:val="single" w:color="000000" w:sz="2" w:space="0"/>
            </w:tcBorders>
            <w:vAlign w:val="top"/>
          </w:tcPr>
          <w:p w14:paraId="187082B7">
            <w:pPr>
              <w:pStyle w:val="20"/>
              <w:spacing w:before="41" w:line="360" w:lineRule="auto"/>
              <w:ind w:left="120"/>
            </w:pPr>
            <w:r>
              <w:rPr>
                <w:spacing w:val="-2"/>
              </w:rPr>
              <w:t>正本：一份；副本：一份；</w:t>
            </w:r>
          </w:p>
          <w:p w14:paraId="612C3801">
            <w:pPr>
              <w:pStyle w:val="20"/>
              <w:spacing w:before="29" w:line="360" w:lineRule="auto"/>
              <w:ind w:left="122" w:right="117" w:firstLine="26"/>
            </w:pPr>
            <w:r>
              <w:rPr>
                <w:spacing w:val="-4"/>
              </w:rPr>
              <w:t>电子</w:t>
            </w:r>
            <w:r>
              <w:rPr>
                <w:spacing w:val="-54"/>
              </w:rPr>
              <w:t xml:space="preserve"> </w:t>
            </w:r>
            <w:r>
              <w:rPr>
                <w:spacing w:val="-4"/>
              </w:rPr>
              <w:t>U</w:t>
            </w:r>
            <w:r>
              <w:rPr>
                <w:spacing w:val="-58"/>
              </w:rPr>
              <w:t xml:space="preserve"> </w:t>
            </w:r>
            <w:r>
              <w:rPr>
                <w:spacing w:val="-4"/>
              </w:rPr>
              <w:t>盘壹份（电子</w:t>
            </w:r>
            <w:r>
              <w:rPr>
                <w:spacing w:val="-68"/>
              </w:rPr>
              <w:t xml:space="preserve"> </w:t>
            </w:r>
            <w:r>
              <w:rPr>
                <w:spacing w:val="-4"/>
              </w:rPr>
              <w:t>U</w:t>
            </w:r>
            <w:r>
              <w:rPr>
                <w:spacing w:val="-59"/>
              </w:rPr>
              <w:t xml:space="preserve"> </w:t>
            </w:r>
            <w:r>
              <w:rPr>
                <w:spacing w:val="-4"/>
              </w:rPr>
              <w:t>盘应为响应文件正本</w:t>
            </w:r>
            <w:r>
              <w:t xml:space="preserve"> </w:t>
            </w:r>
            <w:r>
              <w:rPr>
                <w:spacing w:val="-3"/>
              </w:rPr>
              <w:t>原件的扫描件）。</w:t>
            </w:r>
          </w:p>
        </w:tc>
      </w:tr>
      <w:tr w14:paraId="1491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1088" w:type="dxa"/>
            <w:tcBorders>
              <w:left w:val="single" w:color="000000" w:sz="2" w:space="0"/>
            </w:tcBorders>
            <w:vAlign w:val="top"/>
          </w:tcPr>
          <w:p w14:paraId="64F6EFAE">
            <w:pPr>
              <w:spacing w:line="360" w:lineRule="auto"/>
              <w:rPr>
                <w:rFonts w:ascii="Arial"/>
                <w:sz w:val="21"/>
              </w:rPr>
            </w:pPr>
          </w:p>
          <w:p w14:paraId="4574C2EB">
            <w:pPr>
              <w:spacing w:line="360" w:lineRule="auto"/>
              <w:rPr>
                <w:rFonts w:ascii="Arial"/>
                <w:sz w:val="21"/>
              </w:rPr>
            </w:pPr>
          </w:p>
          <w:p w14:paraId="44298303">
            <w:pPr>
              <w:spacing w:line="360" w:lineRule="auto"/>
              <w:rPr>
                <w:rFonts w:ascii="Arial"/>
                <w:sz w:val="21"/>
              </w:rPr>
            </w:pPr>
          </w:p>
          <w:p w14:paraId="12D63A73">
            <w:pPr>
              <w:spacing w:line="360" w:lineRule="auto"/>
              <w:rPr>
                <w:rFonts w:ascii="Arial"/>
                <w:sz w:val="21"/>
              </w:rPr>
            </w:pPr>
          </w:p>
          <w:p w14:paraId="1B059FFD">
            <w:pPr>
              <w:pStyle w:val="20"/>
              <w:spacing w:before="91" w:line="360" w:lineRule="auto"/>
              <w:ind w:left="438"/>
            </w:pPr>
            <w:r>
              <w:rPr>
                <w:spacing w:val="-15"/>
              </w:rPr>
              <w:t>16</w:t>
            </w:r>
          </w:p>
        </w:tc>
        <w:tc>
          <w:tcPr>
            <w:tcW w:w="2697" w:type="dxa"/>
            <w:vAlign w:val="top"/>
          </w:tcPr>
          <w:p w14:paraId="49EE246F">
            <w:pPr>
              <w:spacing w:line="360" w:lineRule="auto"/>
              <w:rPr>
                <w:rFonts w:ascii="Arial"/>
                <w:sz w:val="21"/>
              </w:rPr>
            </w:pPr>
          </w:p>
          <w:p w14:paraId="2C65516F">
            <w:pPr>
              <w:spacing w:line="360" w:lineRule="auto"/>
              <w:rPr>
                <w:rFonts w:ascii="Arial"/>
                <w:sz w:val="21"/>
              </w:rPr>
            </w:pPr>
          </w:p>
          <w:p w14:paraId="61C9ED2E">
            <w:pPr>
              <w:spacing w:line="360" w:lineRule="auto"/>
              <w:rPr>
                <w:rFonts w:ascii="Arial"/>
                <w:sz w:val="21"/>
              </w:rPr>
            </w:pPr>
          </w:p>
          <w:p w14:paraId="30BF3E03">
            <w:pPr>
              <w:spacing w:line="360" w:lineRule="auto"/>
              <w:rPr>
                <w:rFonts w:ascii="Arial"/>
                <w:sz w:val="21"/>
              </w:rPr>
            </w:pPr>
          </w:p>
          <w:p w14:paraId="687E94B2">
            <w:pPr>
              <w:pStyle w:val="20"/>
              <w:spacing w:before="91" w:line="360" w:lineRule="auto"/>
              <w:ind w:left="931"/>
            </w:pPr>
            <w:r>
              <w:rPr>
                <w:spacing w:val="-3"/>
              </w:rPr>
              <w:t>代理费</w:t>
            </w:r>
          </w:p>
        </w:tc>
        <w:tc>
          <w:tcPr>
            <w:tcW w:w="5560" w:type="dxa"/>
            <w:tcBorders>
              <w:right w:val="single" w:color="000000" w:sz="2" w:space="0"/>
            </w:tcBorders>
            <w:vAlign w:val="top"/>
          </w:tcPr>
          <w:p w14:paraId="6535668D">
            <w:pPr>
              <w:pStyle w:val="20"/>
              <w:numPr>
                <w:ilvl w:val="0"/>
                <w:numId w:val="1"/>
              </w:numPr>
              <w:spacing w:before="82" w:line="360" w:lineRule="auto"/>
              <w:ind w:left="112" w:right="115" w:firstLine="20"/>
            </w:pPr>
            <w:r>
              <w:rPr>
                <w:spacing w:val="-8"/>
              </w:rPr>
              <w:t>供应商本次报价必须包含本项目的采购代</w:t>
            </w:r>
            <w:r>
              <w:rPr>
                <w:spacing w:val="-2"/>
              </w:rPr>
              <w:t>理费</w:t>
            </w:r>
            <w:r>
              <w:rPr>
                <w:spacing w:val="-37"/>
              </w:rPr>
              <w:t xml:space="preserve"> </w:t>
            </w:r>
            <w:r>
              <w:rPr>
                <w:rFonts w:hint="eastAsia"/>
                <w:spacing w:val="-2"/>
                <w:lang w:val="en-US" w:eastAsia="zh-CN"/>
              </w:rPr>
              <w:t>4500</w:t>
            </w:r>
            <w:r>
              <w:rPr>
                <w:spacing w:val="-2"/>
              </w:rPr>
              <w:t>.00元，费用由成交供应商在领取</w:t>
            </w:r>
            <w:r>
              <w:t xml:space="preserve"> 成交通知书时一次性支付给采购代理机构。</w:t>
            </w:r>
          </w:p>
          <w:p w14:paraId="4E613796">
            <w:pPr>
              <w:pStyle w:val="20"/>
              <w:numPr>
                <w:ilvl w:val="0"/>
                <w:numId w:val="0"/>
              </w:numPr>
              <w:spacing w:before="82" w:line="360" w:lineRule="auto"/>
              <w:ind w:left="132" w:leftChars="0" w:right="115" w:rightChars="0"/>
            </w:pPr>
            <w:r>
              <w:rPr>
                <w:spacing w:val="3"/>
              </w:rPr>
              <w:t xml:space="preserve"> </w:t>
            </w:r>
            <w:r>
              <w:rPr>
                <w:spacing w:val="-4"/>
              </w:rPr>
              <w:t>2、进场交易服务费</w:t>
            </w:r>
            <w:r>
              <w:rPr>
                <w:rFonts w:hint="eastAsia"/>
                <w:spacing w:val="-4"/>
                <w:lang w:eastAsia="zh-CN"/>
              </w:rPr>
              <w:t>：</w:t>
            </w:r>
            <w:r>
              <w:rPr>
                <w:spacing w:val="-4"/>
              </w:rPr>
              <w:t>1000.00元，由成交供</w:t>
            </w:r>
            <w:r>
              <w:t>应商在领取成交通知书前向交易平台一次性</w:t>
            </w:r>
            <w:r>
              <w:rPr>
                <w:spacing w:val="-1"/>
              </w:rPr>
              <w:t>支付本次进场交易服务费。</w:t>
            </w:r>
          </w:p>
        </w:tc>
      </w:tr>
      <w:tr w14:paraId="62C2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8" w:hRule="atLeast"/>
        </w:trPr>
        <w:tc>
          <w:tcPr>
            <w:tcW w:w="1088" w:type="dxa"/>
            <w:tcBorders>
              <w:left w:val="single" w:color="000000" w:sz="2" w:space="0"/>
            </w:tcBorders>
            <w:vAlign w:val="top"/>
          </w:tcPr>
          <w:p w14:paraId="3BFA0F70">
            <w:pPr>
              <w:spacing w:line="360" w:lineRule="auto"/>
              <w:rPr>
                <w:rFonts w:ascii="Arial"/>
                <w:sz w:val="21"/>
              </w:rPr>
            </w:pPr>
          </w:p>
          <w:p w14:paraId="15C5790F">
            <w:pPr>
              <w:spacing w:line="360" w:lineRule="auto"/>
              <w:rPr>
                <w:rFonts w:ascii="Arial"/>
                <w:sz w:val="21"/>
              </w:rPr>
            </w:pPr>
          </w:p>
          <w:p w14:paraId="28A0CC3E">
            <w:pPr>
              <w:spacing w:line="360" w:lineRule="auto"/>
              <w:rPr>
                <w:rFonts w:ascii="Arial"/>
                <w:sz w:val="21"/>
              </w:rPr>
            </w:pPr>
          </w:p>
          <w:p w14:paraId="6476324C">
            <w:pPr>
              <w:spacing w:line="360" w:lineRule="auto"/>
              <w:rPr>
                <w:rFonts w:ascii="Arial"/>
                <w:sz w:val="21"/>
              </w:rPr>
            </w:pPr>
          </w:p>
          <w:p w14:paraId="7C4DD313">
            <w:pPr>
              <w:spacing w:line="360" w:lineRule="auto"/>
              <w:rPr>
                <w:rFonts w:ascii="Arial"/>
                <w:sz w:val="21"/>
              </w:rPr>
            </w:pPr>
          </w:p>
          <w:p w14:paraId="54BC9BB7">
            <w:pPr>
              <w:spacing w:line="360" w:lineRule="auto"/>
              <w:rPr>
                <w:rFonts w:ascii="Arial"/>
                <w:sz w:val="21"/>
              </w:rPr>
            </w:pPr>
          </w:p>
          <w:p w14:paraId="423309F9">
            <w:pPr>
              <w:spacing w:line="360" w:lineRule="auto"/>
              <w:rPr>
                <w:rFonts w:ascii="Arial"/>
                <w:sz w:val="21"/>
              </w:rPr>
            </w:pPr>
          </w:p>
          <w:p w14:paraId="25140000">
            <w:pPr>
              <w:pStyle w:val="20"/>
              <w:spacing w:before="91" w:line="360" w:lineRule="auto"/>
              <w:ind w:left="438"/>
            </w:pPr>
            <w:r>
              <w:rPr>
                <w:spacing w:val="-15"/>
              </w:rPr>
              <w:t>17</w:t>
            </w:r>
          </w:p>
        </w:tc>
        <w:tc>
          <w:tcPr>
            <w:tcW w:w="2697" w:type="dxa"/>
            <w:vAlign w:val="top"/>
          </w:tcPr>
          <w:p w14:paraId="0D97AFA6">
            <w:pPr>
              <w:spacing w:line="360" w:lineRule="auto"/>
              <w:rPr>
                <w:rFonts w:ascii="Arial"/>
                <w:sz w:val="21"/>
              </w:rPr>
            </w:pPr>
          </w:p>
          <w:p w14:paraId="0824B218">
            <w:pPr>
              <w:spacing w:line="360" w:lineRule="auto"/>
              <w:rPr>
                <w:rFonts w:ascii="Arial"/>
                <w:sz w:val="21"/>
              </w:rPr>
            </w:pPr>
          </w:p>
          <w:p w14:paraId="63235AF9">
            <w:pPr>
              <w:spacing w:line="360" w:lineRule="auto"/>
              <w:rPr>
                <w:rFonts w:ascii="Arial"/>
                <w:sz w:val="21"/>
              </w:rPr>
            </w:pPr>
          </w:p>
          <w:p w14:paraId="49A78B7F">
            <w:pPr>
              <w:spacing w:line="360" w:lineRule="auto"/>
              <w:rPr>
                <w:rFonts w:ascii="Arial"/>
                <w:sz w:val="21"/>
              </w:rPr>
            </w:pPr>
          </w:p>
          <w:p w14:paraId="6E3C2EE9">
            <w:pPr>
              <w:spacing w:line="360" w:lineRule="auto"/>
              <w:rPr>
                <w:rFonts w:ascii="Arial"/>
                <w:sz w:val="21"/>
              </w:rPr>
            </w:pPr>
          </w:p>
          <w:p w14:paraId="12E0663B">
            <w:pPr>
              <w:spacing w:line="360" w:lineRule="auto"/>
              <w:rPr>
                <w:rFonts w:ascii="Arial"/>
                <w:sz w:val="21"/>
              </w:rPr>
            </w:pPr>
          </w:p>
          <w:p w14:paraId="67CBCEA5">
            <w:pPr>
              <w:spacing w:line="360" w:lineRule="auto"/>
              <w:rPr>
                <w:rFonts w:ascii="Arial"/>
                <w:sz w:val="21"/>
              </w:rPr>
            </w:pPr>
          </w:p>
          <w:p w14:paraId="305176E0">
            <w:pPr>
              <w:pStyle w:val="20"/>
              <w:spacing w:before="91" w:line="360" w:lineRule="auto"/>
              <w:ind w:left="793"/>
            </w:pPr>
            <w:r>
              <w:rPr>
                <w:spacing w:val="-3"/>
              </w:rPr>
              <w:t>信用记录</w:t>
            </w:r>
          </w:p>
        </w:tc>
        <w:tc>
          <w:tcPr>
            <w:tcW w:w="5560" w:type="dxa"/>
            <w:tcBorders>
              <w:right w:val="single" w:color="000000" w:sz="2" w:space="0"/>
            </w:tcBorders>
            <w:vAlign w:val="top"/>
          </w:tcPr>
          <w:p w14:paraId="6958CD6B">
            <w:pPr>
              <w:pStyle w:val="20"/>
              <w:spacing w:before="31" w:line="360" w:lineRule="auto"/>
              <w:ind w:left="112" w:right="115" w:firstLine="560"/>
              <w:rPr>
                <w:rFonts w:hint="eastAsia"/>
                <w:lang w:val="en-US" w:eastAsia="zh-CN"/>
              </w:rPr>
            </w:pPr>
            <w:r>
              <w:rPr>
                <w:rFonts w:hint="eastAsia"/>
                <w:lang w:val="en-US" w:eastAsia="zh-CN"/>
              </w:rPr>
              <w:t xml:space="preserve">响应文件递交截止时间当天，“信用中国”网站（www.creditchina.gov.cn）、中国政府采购网（www.ccgp.gov.cn）查询，供应商未被列入信用记录失信被执行人、重大税收违法失信主体、政府采购严重违法失信行为记录名单（开标结束后由采购人或其委托的采购代理机构按照磋商文件要求对所有供应商的信用信息进行查询，做好记录，由评标委员会按磋商文件的规定进行评审）。       </w:t>
            </w:r>
          </w:p>
          <w:p w14:paraId="3DD7E447">
            <w:pPr>
              <w:pStyle w:val="20"/>
              <w:spacing w:before="31" w:line="360" w:lineRule="auto"/>
              <w:ind w:left="112" w:right="115" w:firstLine="560"/>
            </w:pPr>
            <w:r>
              <w:t>对列入失信被执行人、重大税收违法失</w:t>
            </w:r>
            <w:r>
              <w:rPr>
                <w:spacing w:val="2"/>
              </w:rPr>
              <w:t xml:space="preserve"> </w:t>
            </w:r>
            <w:r>
              <w:t>信主体、政府采购严重违法失信行为记录名 单，应当拒</w:t>
            </w:r>
            <w:r>
              <w:rPr>
                <w:spacing w:val="-1"/>
              </w:rPr>
              <w:t>绝其参与</w:t>
            </w:r>
            <w:r>
              <w:rPr>
                <w:rFonts w:hint="eastAsia"/>
                <w:spacing w:val="-1"/>
                <w:lang w:val="en-US" w:eastAsia="zh-CN"/>
              </w:rPr>
              <w:t>本集团</w:t>
            </w:r>
            <w:r>
              <w:rPr>
                <w:spacing w:val="-1"/>
              </w:rPr>
              <w:t>采购活动。</w:t>
            </w:r>
          </w:p>
        </w:tc>
      </w:tr>
    </w:tbl>
    <w:p w14:paraId="1DFE46E9">
      <w:pPr>
        <w:spacing w:line="360" w:lineRule="auto"/>
        <w:rPr>
          <w:rFonts w:ascii="Arial"/>
          <w:sz w:val="2"/>
        </w:rPr>
      </w:pPr>
    </w:p>
    <w:p w14:paraId="447B1FED">
      <w:pPr>
        <w:spacing w:before="42" w:line="360" w:lineRule="auto"/>
        <w:ind w:left="735"/>
        <w:rPr>
          <w:rFonts w:ascii="宋体" w:hAnsi="宋体" w:eastAsia="宋体" w:cs="宋体"/>
          <w:sz w:val="28"/>
          <w:szCs w:val="28"/>
        </w:rPr>
      </w:pPr>
      <w:r>
        <w:rPr>
          <w:rFonts w:ascii="宋体" w:hAnsi="宋体" w:eastAsia="宋体" w:cs="宋体"/>
          <w:spacing w:val="-1"/>
          <w:sz w:val="28"/>
          <w:szCs w:val="28"/>
        </w:rPr>
        <w:t>备注：若供应商须知前附表与正文不一致，以前附表为准。</w:t>
      </w:r>
    </w:p>
    <w:p w14:paraId="13FB0D88">
      <w:pPr>
        <w:spacing w:line="360" w:lineRule="auto"/>
        <w:rPr>
          <w:rFonts w:ascii="宋体" w:hAnsi="宋体" w:eastAsia="宋体" w:cs="宋体"/>
          <w:sz w:val="28"/>
          <w:szCs w:val="28"/>
        </w:rPr>
        <w:sectPr>
          <w:footerReference r:id="rId7" w:type="default"/>
          <w:pgSz w:w="11906" w:h="16839"/>
          <w:pgMar w:top="1431" w:right="1277" w:bottom="1156" w:left="1277" w:header="0" w:footer="994" w:gutter="0"/>
          <w:pgNumType w:fmt="decimal"/>
          <w:cols w:space="720" w:num="1"/>
        </w:sectPr>
      </w:pPr>
    </w:p>
    <w:p w14:paraId="31E10294">
      <w:pPr>
        <w:spacing w:before="168" w:line="360" w:lineRule="auto"/>
        <w:jc w:val="center"/>
        <w:outlineLvl w:val="1"/>
        <w:rPr>
          <w:rFonts w:ascii="宋体" w:hAnsi="宋体" w:eastAsia="宋体" w:cs="宋体"/>
          <w:sz w:val="28"/>
          <w:szCs w:val="28"/>
        </w:rPr>
      </w:pPr>
      <w:bookmarkStart w:id="10" w:name="bookmark9"/>
      <w:bookmarkEnd w:id="10"/>
      <w:bookmarkStart w:id="11" w:name="bookmark8"/>
      <w:bookmarkEnd w:id="11"/>
      <w:bookmarkStart w:id="12" w:name="_Toc461254680"/>
      <w:r>
        <w:rPr>
          <w:rFonts w:ascii="宋体" w:hAnsi="宋体" w:eastAsia="宋体" w:cs="宋体"/>
          <w:b/>
          <w:bCs/>
          <w:spacing w:val="-14"/>
          <w:sz w:val="28"/>
          <w:szCs w:val="28"/>
        </w:rPr>
        <w:t>一</w:t>
      </w:r>
      <w:r>
        <w:rPr>
          <w:rFonts w:ascii="宋体" w:hAnsi="宋体" w:eastAsia="宋体" w:cs="宋体"/>
          <w:spacing w:val="-110"/>
          <w:sz w:val="28"/>
          <w:szCs w:val="28"/>
        </w:rPr>
        <w:t xml:space="preserve"> </w:t>
      </w:r>
      <w:r>
        <w:rPr>
          <w:rFonts w:ascii="宋体" w:hAnsi="宋体" w:eastAsia="宋体" w:cs="宋体"/>
          <w:b/>
          <w:bCs/>
          <w:spacing w:val="-14"/>
          <w:sz w:val="28"/>
          <w:szCs w:val="28"/>
        </w:rPr>
        <w:t>、总</w:t>
      </w:r>
      <w:r>
        <w:rPr>
          <w:rFonts w:ascii="宋体" w:hAnsi="宋体" w:eastAsia="宋体" w:cs="宋体"/>
          <w:spacing w:val="15"/>
          <w:sz w:val="28"/>
          <w:szCs w:val="28"/>
        </w:rPr>
        <w:t xml:space="preserve"> </w:t>
      </w:r>
      <w:r>
        <w:rPr>
          <w:rFonts w:ascii="宋体" w:hAnsi="宋体" w:eastAsia="宋体" w:cs="宋体"/>
          <w:b/>
          <w:bCs/>
          <w:spacing w:val="-14"/>
          <w:sz w:val="28"/>
          <w:szCs w:val="28"/>
        </w:rPr>
        <w:t>则</w:t>
      </w:r>
      <w:bookmarkEnd w:id="12"/>
    </w:p>
    <w:p w14:paraId="4187C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宋体" w:hAnsi="宋体" w:eastAsia="宋体" w:cs="宋体"/>
          <w:sz w:val="28"/>
          <w:szCs w:val="28"/>
        </w:rPr>
      </w:pPr>
      <w:r>
        <w:rPr>
          <w:rFonts w:ascii="宋体" w:hAnsi="宋体" w:eastAsia="宋体" w:cs="宋体"/>
          <w:spacing w:val="-4"/>
          <w:sz w:val="28"/>
          <w:szCs w:val="28"/>
        </w:rPr>
        <w:t>1.采购方式及定义</w:t>
      </w:r>
    </w:p>
    <w:p w14:paraId="4A780F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ascii="宋体" w:hAnsi="宋体" w:eastAsia="宋体" w:cs="宋体"/>
          <w:sz w:val="28"/>
          <w:szCs w:val="28"/>
        </w:rPr>
      </w:pPr>
      <w:r>
        <w:rPr>
          <w:rFonts w:ascii="宋体" w:hAnsi="宋体" w:eastAsia="宋体" w:cs="宋体"/>
          <w:sz w:val="28"/>
          <w:szCs w:val="28"/>
        </w:rPr>
        <w:t>本次采购采用竞争性谈判方式（以下简称“谈判”</w:t>
      </w:r>
      <w:r>
        <w:rPr>
          <w:rFonts w:ascii="宋体" w:hAnsi="宋体" w:eastAsia="宋体" w:cs="宋体"/>
          <w:spacing w:val="-6"/>
          <w:sz w:val="28"/>
          <w:szCs w:val="28"/>
        </w:rPr>
        <w:t>），</w:t>
      </w:r>
      <w:r>
        <w:rPr>
          <w:rFonts w:ascii="宋体" w:hAnsi="宋体" w:eastAsia="宋体" w:cs="宋体"/>
          <w:sz w:val="28"/>
          <w:szCs w:val="28"/>
        </w:rPr>
        <w:t>本谈判文件仅</w:t>
      </w:r>
      <w:r>
        <w:rPr>
          <w:rFonts w:ascii="宋体" w:hAnsi="宋体" w:eastAsia="宋体" w:cs="宋体"/>
          <w:spacing w:val="1"/>
          <w:sz w:val="28"/>
          <w:szCs w:val="28"/>
        </w:rPr>
        <w:t xml:space="preserve"> </w:t>
      </w:r>
      <w:r>
        <w:rPr>
          <w:rFonts w:ascii="宋体" w:hAnsi="宋体" w:eastAsia="宋体" w:cs="宋体"/>
          <w:spacing w:val="-1"/>
          <w:sz w:val="28"/>
          <w:szCs w:val="28"/>
        </w:rPr>
        <w:t>适用于竞争性谈判公告中所述项目。</w:t>
      </w:r>
    </w:p>
    <w:p w14:paraId="6B5184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ascii="宋体" w:hAnsi="宋体" w:eastAsia="宋体" w:cs="宋体"/>
          <w:sz w:val="28"/>
          <w:szCs w:val="28"/>
        </w:rPr>
      </w:pPr>
      <w:r>
        <w:rPr>
          <w:rFonts w:ascii="宋体" w:hAnsi="宋体" w:eastAsia="宋体" w:cs="宋体"/>
          <w:spacing w:val="-1"/>
          <w:sz w:val="28"/>
          <w:szCs w:val="28"/>
        </w:rPr>
        <w:t>采购人指本项目的需求方：</w:t>
      </w:r>
      <w:r>
        <w:rPr>
          <w:rFonts w:hint="eastAsia" w:ascii="宋体" w:hAnsi="宋体" w:eastAsia="宋体" w:cs="宋体"/>
          <w:b/>
          <w:bCs/>
          <w:spacing w:val="-1"/>
          <w:sz w:val="28"/>
          <w:szCs w:val="28"/>
          <w:lang w:eastAsia="zh-CN"/>
        </w:rPr>
        <w:t>湖北姚家港绿色化工投资控股集团有限公司</w:t>
      </w:r>
      <w:r>
        <w:rPr>
          <w:rFonts w:ascii="宋体" w:hAnsi="宋体" w:eastAsia="宋体" w:cs="宋体"/>
          <w:spacing w:val="-1"/>
          <w:sz w:val="28"/>
          <w:szCs w:val="28"/>
        </w:rPr>
        <w:t>。</w:t>
      </w:r>
    </w:p>
    <w:p w14:paraId="5FC90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7"/>
        <w:textAlignment w:val="baseline"/>
        <w:rPr>
          <w:rFonts w:ascii="宋体" w:hAnsi="宋体" w:eastAsia="宋体" w:cs="宋体"/>
          <w:b/>
          <w:bCs/>
          <w:sz w:val="28"/>
          <w:szCs w:val="28"/>
        </w:rPr>
      </w:pPr>
      <w:r>
        <w:rPr>
          <w:rFonts w:ascii="宋体" w:hAnsi="宋体" w:eastAsia="宋体" w:cs="宋体"/>
          <w:sz w:val="28"/>
          <w:szCs w:val="28"/>
        </w:rPr>
        <w:t>采购代理机构指负责组织本次竞争性谈判的</w:t>
      </w:r>
      <w:r>
        <w:rPr>
          <w:rFonts w:ascii="宋体" w:hAnsi="宋体" w:eastAsia="宋体" w:cs="宋体"/>
          <w:b/>
          <w:bCs/>
          <w:sz w:val="28"/>
          <w:szCs w:val="28"/>
        </w:rPr>
        <w:t>湖北</w:t>
      </w:r>
      <w:r>
        <w:rPr>
          <w:rFonts w:ascii="宋体" w:hAnsi="宋体" w:eastAsia="宋体" w:cs="宋体"/>
          <w:b/>
          <w:bCs/>
          <w:spacing w:val="-1"/>
          <w:sz w:val="28"/>
          <w:szCs w:val="28"/>
        </w:rPr>
        <w:t>港宏工程咨询有限公</w:t>
      </w:r>
      <w:r>
        <w:rPr>
          <w:rFonts w:ascii="宋体" w:hAnsi="宋体" w:eastAsia="宋体" w:cs="宋体"/>
          <w:b/>
          <w:bCs/>
          <w:sz w:val="28"/>
          <w:szCs w:val="28"/>
        </w:rPr>
        <w:t xml:space="preserve"> </w:t>
      </w:r>
      <w:r>
        <w:rPr>
          <w:rFonts w:ascii="宋体" w:hAnsi="宋体" w:eastAsia="宋体" w:cs="宋体"/>
          <w:b/>
          <w:bCs/>
          <w:spacing w:val="-11"/>
          <w:sz w:val="28"/>
          <w:szCs w:val="28"/>
        </w:rPr>
        <w:t>司</w:t>
      </w:r>
      <w:r>
        <w:rPr>
          <w:rFonts w:ascii="宋体" w:hAnsi="宋体" w:eastAsia="宋体" w:cs="宋体"/>
          <w:b w:val="0"/>
          <w:bCs w:val="0"/>
          <w:spacing w:val="-11"/>
          <w:sz w:val="28"/>
          <w:szCs w:val="28"/>
        </w:rPr>
        <w:t>。</w:t>
      </w:r>
    </w:p>
    <w:p w14:paraId="278EE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2.合格的供应商</w:t>
      </w:r>
    </w:p>
    <w:p w14:paraId="1132A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ascii="宋体" w:hAnsi="宋体" w:eastAsia="宋体" w:cs="宋体"/>
          <w:sz w:val="28"/>
          <w:szCs w:val="28"/>
        </w:rPr>
      </w:pPr>
      <w:r>
        <w:rPr>
          <w:rFonts w:ascii="宋体" w:hAnsi="宋体" w:eastAsia="宋体" w:cs="宋体"/>
          <w:spacing w:val="-1"/>
          <w:sz w:val="28"/>
          <w:szCs w:val="28"/>
        </w:rPr>
        <w:t>2.1</w:t>
      </w:r>
      <w:r>
        <w:rPr>
          <w:rFonts w:ascii="宋体" w:hAnsi="宋体" w:eastAsia="宋体" w:cs="宋体"/>
          <w:spacing w:val="-61"/>
          <w:sz w:val="28"/>
          <w:szCs w:val="28"/>
        </w:rPr>
        <w:t xml:space="preserve"> </w:t>
      </w:r>
      <w:r>
        <w:rPr>
          <w:rFonts w:ascii="宋体" w:hAnsi="宋体" w:eastAsia="宋体" w:cs="宋体"/>
          <w:spacing w:val="-1"/>
          <w:sz w:val="28"/>
          <w:szCs w:val="28"/>
        </w:rPr>
        <w:t>满足竞争性谈判公告中供应商资格条件的规定。</w:t>
      </w:r>
    </w:p>
    <w:p w14:paraId="0010B1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textAlignment w:val="baseline"/>
        <w:rPr>
          <w:rFonts w:ascii="宋体" w:hAnsi="宋体" w:eastAsia="宋体" w:cs="宋体"/>
          <w:sz w:val="28"/>
          <w:szCs w:val="28"/>
        </w:rPr>
      </w:pPr>
      <w:r>
        <w:rPr>
          <w:rFonts w:ascii="宋体" w:hAnsi="宋体" w:eastAsia="宋体" w:cs="宋体"/>
          <w:spacing w:val="-4"/>
          <w:sz w:val="28"/>
          <w:szCs w:val="28"/>
        </w:rPr>
        <w:t>2.2</w:t>
      </w:r>
      <w:r>
        <w:rPr>
          <w:rFonts w:ascii="宋体" w:hAnsi="宋体" w:eastAsia="宋体" w:cs="宋体"/>
          <w:spacing w:val="-58"/>
          <w:sz w:val="28"/>
          <w:szCs w:val="28"/>
        </w:rPr>
        <w:t xml:space="preserve"> </w:t>
      </w:r>
      <w:r>
        <w:rPr>
          <w:rFonts w:ascii="宋体" w:hAnsi="宋体" w:eastAsia="宋体" w:cs="宋体"/>
          <w:spacing w:val="-4"/>
          <w:sz w:val="28"/>
          <w:szCs w:val="28"/>
        </w:rPr>
        <w:t>满足本文件实质性条款的规定。</w:t>
      </w:r>
      <w:r>
        <w:rPr>
          <w:rFonts w:ascii="宋体" w:hAnsi="宋体" w:eastAsia="宋体" w:cs="宋体"/>
          <w:sz w:val="28"/>
          <w:szCs w:val="28"/>
        </w:rPr>
        <w:t xml:space="preserve"> </w:t>
      </w:r>
    </w:p>
    <w:p w14:paraId="44D19B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8" w:firstLineChars="200"/>
        <w:textAlignment w:val="baseline"/>
        <w:rPr>
          <w:rFonts w:ascii="宋体" w:hAnsi="宋体" w:eastAsia="宋体" w:cs="宋体"/>
          <w:sz w:val="28"/>
          <w:szCs w:val="28"/>
        </w:rPr>
      </w:pPr>
      <w:r>
        <w:rPr>
          <w:rFonts w:ascii="宋体" w:hAnsi="宋体" w:eastAsia="宋体" w:cs="宋体"/>
          <w:spacing w:val="-3"/>
          <w:sz w:val="28"/>
          <w:szCs w:val="28"/>
        </w:rPr>
        <w:t>3.适用法律</w:t>
      </w:r>
    </w:p>
    <w:p w14:paraId="485A1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z w:val="28"/>
          <w:szCs w:val="28"/>
        </w:rPr>
      </w:pPr>
      <w:r>
        <w:rPr>
          <w:rFonts w:ascii="宋体" w:hAnsi="宋体" w:eastAsia="宋体" w:cs="宋体"/>
          <w:spacing w:val="-1"/>
          <w:sz w:val="28"/>
          <w:szCs w:val="28"/>
        </w:rPr>
        <w:t>本次竞争性谈判及由此产生的合同受中华人民共和国有关的法律法规</w:t>
      </w:r>
      <w:r>
        <w:rPr>
          <w:rFonts w:ascii="宋体" w:hAnsi="宋体" w:eastAsia="宋体" w:cs="宋体"/>
          <w:spacing w:val="16"/>
          <w:sz w:val="28"/>
          <w:szCs w:val="28"/>
        </w:rPr>
        <w:t xml:space="preserve"> </w:t>
      </w:r>
      <w:r>
        <w:rPr>
          <w:rFonts w:ascii="宋体" w:hAnsi="宋体" w:eastAsia="宋体" w:cs="宋体"/>
          <w:spacing w:val="-2"/>
          <w:sz w:val="28"/>
          <w:szCs w:val="28"/>
        </w:rPr>
        <w:t>制约和保护。</w:t>
      </w:r>
    </w:p>
    <w:p w14:paraId="2EF9D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4.谈判费用</w:t>
      </w:r>
    </w:p>
    <w:p w14:paraId="2F40C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z w:val="28"/>
          <w:szCs w:val="28"/>
        </w:rPr>
      </w:pPr>
      <w:r>
        <w:rPr>
          <w:rFonts w:ascii="宋体" w:hAnsi="宋体" w:eastAsia="宋体" w:cs="宋体"/>
          <w:spacing w:val="-1"/>
          <w:sz w:val="28"/>
          <w:szCs w:val="28"/>
        </w:rPr>
        <w:t>4.1</w:t>
      </w:r>
      <w:r>
        <w:rPr>
          <w:rFonts w:ascii="宋体" w:hAnsi="宋体" w:eastAsia="宋体" w:cs="宋体"/>
          <w:spacing w:val="-50"/>
          <w:sz w:val="28"/>
          <w:szCs w:val="28"/>
        </w:rPr>
        <w:t xml:space="preserve"> </w:t>
      </w:r>
      <w:r>
        <w:rPr>
          <w:rFonts w:ascii="宋体" w:hAnsi="宋体" w:eastAsia="宋体" w:cs="宋体"/>
          <w:spacing w:val="-1"/>
          <w:sz w:val="28"/>
          <w:szCs w:val="28"/>
        </w:rPr>
        <w:t>谈判供应商应自行承担所有与参加谈判有关的费用，无论谈判过</w:t>
      </w:r>
      <w:r>
        <w:rPr>
          <w:rFonts w:ascii="宋体" w:hAnsi="宋体" w:eastAsia="宋体" w:cs="宋体"/>
          <w:sz w:val="28"/>
          <w:szCs w:val="28"/>
        </w:rPr>
        <w:t xml:space="preserve"> 程中的做法和结果如何，采购人和采购代理机构在</w:t>
      </w:r>
      <w:r>
        <w:rPr>
          <w:rFonts w:ascii="宋体" w:hAnsi="宋体" w:eastAsia="宋体" w:cs="宋体"/>
          <w:spacing w:val="-1"/>
          <w:sz w:val="28"/>
          <w:szCs w:val="28"/>
        </w:rPr>
        <w:t>任何情况下均无义务和</w:t>
      </w:r>
      <w:r>
        <w:rPr>
          <w:rFonts w:ascii="宋体" w:hAnsi="宋体" w:eastAsia="宋体" w:cs="宋体"/>
          <w:sz w:val="28"/>
          <w:szCs w:val="28"/>
        </w:rPr>
        <w:t xml:space="preserve"> </w:t>
      </w:r>
      <w:r>
        <w:rPr>
          <w:rFonts w:ascii="宋体" w:hAnsi="宋体" w:eastAsia="宋体" w:cs="宋体"/>
          <w:spacing w:val="-1"/>
          <w:sz w:val="28"/>
          <w:szCs w:val="28"/>
        </w:rPr>
        <w:t>责任承担这些费用。</w:t>
      </w:r>
    </w:p>
    <w:p w14:paraId="38412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pacing w:val="-1"/>
          <w:sz w:val="28"/>
          <w:szCs w:val="28"/>
          <w:lang w:eastAsia="zh-CN"/>
        </w:rPr>
      </w:pPr>
      <w:r>
        <w:rPr>
          <w:rFonts w:ascii="宋体" w:hAnsi="宋体" w:eastAsia="宋体" w:cs="宋体"/>
          <w:spacing w:val="-2"/>
          <w:sz w:val="28"/>
          <w:szCs w:val="28"/>
        </w:rPr>
        <w:t>4.2</w:t>
      </w:r>
      <w:r>
        <w:rPr>
          <w:rFonts w:ascii="宋体" w:hAnsi="宋体" w:eastAsia="宋体" w:cs="宋体"/>
          <w:spacing w:val="-61"/>
          <w:sz w:val="28"/>
          <w:szCs w:val="28"/>
        </w:rPr>
        <w:t xml:space="preserve"> </w:t>
      </w:r>
      <w:r>
        <w:rPr>
          <w:rFonts w:ascii="宋体" w:hAnsi="宋体" w:eastAsia="宋体" w:cs="宋体"/>
          <w:spacing w:val="-1"/>
          <w:sz w:val="28"/>
          <w:szCs w:val="28"/>
        </w:rPr>
        <w:t>供应商本次报价必须包含本项目的招标代理费、进场交易服务</w:t>
      </w:r>
      <w:r>
        <w:rPr>
          <w:rFonts w:hint="eastAsia" w:ascii="宋体" w:hAnsi="宋体" w:eastAsia="宋体" w:cs="宋体"/>
          <w:spacing w:val="-1"/>
          <w:sz w:val="28"/>
          <w:szCs w:val="28"/>
          <w:lang w:eastAsia="zh-CN"/>
        </w:rPr>
        <w:t>费。</w:t>
      </w:r>
    </w:p>
    <w:p w14:paraId="76B0D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pacing w:val="-1"/>
          <w:sz w:val="28"/>
          <w:szCs w:val="28"/>
        </w:rPr>
      </w:pPr>
      <w:r>
        <w:rPr>
          <w:rFonts w:ascii="宋体" w:hAnsi="宋体" w:eastAsia="宋体" w:cs="宋体"/>
          <w:spacing w:val="-1"/>
          <w:sz w:val="28"/>
          <w:szCs w:val="28"/>
        </w:rPr>
        <w:t>本项目招标代理费</w:t>
      </w:r>
      <w:r>
        <w:rPr>
          <w:rFonts w:hint="eastAsia" w:ascii="宋体" w:hAnsi="宋体" w:eastAsia="宋体" w:cs="宋体"/>
          <w:spacing w:val="-1"/>
          <w:sz w:val="28"/>
          <w:szCs w:val="28"/>
          <w:lang w:val="en-US" w:eastAsia="zh-CN"/>
        </w:rPr>
        <w:t xml:space="preserve"> 45</w:t>
      </w:r>
      <w:r>
        <w:rPr>
          <w:rFonts w:ascii="宋体" w:hAnsi="宋体" w:eastAsia="宋体" w:cs="宋体"/>
          <w:spacing w:val="-1"/>
          <w:sz w:val="28"/>
          <w:szCs w:val="28"/>
        </w:rPr>
        <w:t>00.00</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元，由成交供应商在领取成交通知书时向采购代理单位一次性支付本次采购代理服务费。进场交易服务费</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1000.00元，由成交供应商在领取成交通知书前向交易平台一次性支付本次进场交 易服务费。</w:t>
      </w:r>
    </w:p>
    <w:p w14:paraId="64AF5A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0" w:firstLineChars="0"/>
        <w:textAlignment w:val="baseline"/>
        <w:rPr>
          <w:rFonts w:ascii="宋体" w:hAnsi="宋体" w:eastAsia="宋体" w:cs="宋体"/>
          <w:spacing w:val="-2"/>
          <w:sz w:val="28"/>
          <w:szCs w:val="28"/>
        </w:rPr>
      </w:pPr>
      <w:r>
        <w:rPr>
          <w:rFonts w:ascii="宋体" w:hAnsi="宋体" w:eastAsia="宋体" w:cs="宋体"/>
          <w:snapToGrid w:val="0"/>
          <w:color w:val="000000"/>
          <w:spacing w:val="-2"/>
          <w:kern w:val="0"/>
          <w:sz w:val="28"/>
          <w:szCs w:val="28"/>
          <w:lang w:val="en-US" w:eastAsia="en-US" w:bidi="ar-SA"/>
        </w:rPr>
        <w:t>5.</w:t>
      </w:r>
      <w:r>
        <w:rPr>
          <w:rFonts w:ascii="宋体" w:hAnsi="宋体" w:eastAsia="宋体" w:cs="宋体"/>
          <w:spacing w:val="-2"/>
          <w:sz w:val="28"/>
          <w:szCs w:val="28"/>
        </w:rPr>
        <w:t>谈判文件的约束力</w:t>
      </w:r>
    </w:p>
    <w:p w14:paraId="66D471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60" w:leftChars="0" w:right="0" w:rightChars="0"/>
        <w:textAlignment w:val="baseline"/>
        <w:rPr>
          <w:rFonts w:hint="eastAsia" w:ascii="宋体" w:hAnsi="宋体" w:eastAsia="宋体" w:cs="宋体"/>
          <w:spacing w:val="-2"/>
          <w:sz w:val="28"/>
          <w:szCs w:val="28"/>
          <w:lang w:eastAsia="zh-CN"/>
        </w:rPr>
      </w:pPr>
      <w:r>
        <w:rPr>
          <w:rFonts w:hint="eastAsia" w:ascii="宋体" w:hAnsi="宋体" w:eastAsia="宋体" w:cs="宋体"/>
          <w:spacing w:val="-2"/>
          <w:sz w:val="28"/>
          <w:szCs w:val="28"/>
          <w:lang w:eastAsia="zh-CN"/>
        </w:rPr>
        <w:t>供应商</w:t>
      </w:r>
      <w:r>
        <w:rPr>
          <w:rFonts w:ascii="宋体" w:hAnsi="宋体" w:eastAsia="宋体" w:cs="宋体"/>
          <w:spacing w:val="-1"/>
          <w:sz w:val="28"/>
          <w:szCs w:val="28"/>
        </w:rPr>
        <w:t>一旦获取了本谈判文件并决定参加谈判，即被认为接受了本谈</w:t>
      </w:r>
      <w:r>
        <w:rPr>
          <w:rFonts w:ascii="宋体" w:hAnsi="宋体" w:eastAsia="宋体" w:cs="宋体"/>
          <w:spacing w:val="18"/>
          <w:sz w:val="28"/>
          <w:szCs w:val="28"/>
        </w:rPr>
        <w:t xml:space="preserve"> </w:t>
      </w:r>
    </w:p>
    <w:p w14:paraId="15C854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2"/>
          <w:sz w:val="28"/>
          <w:szCs w:val="28"/>
          <w:lang w:eastAsia="zh-CN"/>
        </w:rPr>
      </w:pPr>
      <w:r>
        <w:rPr>
          <w:rFonts w:ascii="宋体" w:hAnsi="宋体" w:eastAsia="宋体" w:cs="宋体"/>
          <w:sz w:val="28"/>
          <w:szCs w:val="28"/>
        </w:rPr>
        <w:t>判文件的规定和约束，并且视为自竞争性谈判公告</w:t>
      </w:r>
      <w:r>
        <w:rPr>
          <w:rFonts w:ascii="宋体" w:hAnsi="宋体" w:eastAsia="宋体" w:cs="宋体"/>
          <w:spacing w:val="-1"/>
          <w:sz w:val="28"/>
          <w:szCs w:val="28"/>
        </w:rPr>
        <w:t>期限届满之日起已经知</w:t>
      </w:r>
      <w:r>
        <w:rPr>
          <w:rFonts w:ascii="宋体" w:hAnsi="宋体" w:eastAsia="宋体" w:cs="宋体"/>
          <w:sz w:val="28"/>
          <w:szCs w:val="28"/>
        </w:rPr>
        <w:t xml:space="preserve"> </w:t>
      </w:r>
      <w:bookmarkStart w:id="13" w:name="bookmark11"/>
      <w:bookmarkEnd w:id="13"/>
      <w:r>
        <w:rPr>
          <w:rFonts w:ascii="宋体" w:hAnsi="宋体" w:eastAsia="宋体" w:cs="宋体"/>
          <w:spacing w:val="-1"/>
          <w:sz w:val="28"/>
          <w:szCs w:val="28"/>
        </w:rPr>
        <w:t>道或应当知道自身权益是否受到了损害。</w:t>
      </w:r>
    </w:p>
    <w:p w14:paraId="75F2472C">
      <w:pPr>
        <w:spacing w:before="169" w:line="360" w:lineRule="auto"/>
        <w:jc w:val="center"/>
        <w:outlineLvl w:val="1"/>
        <w:rPr>
          <w:rFonts w:ascii="宋体" w:hAnsi="宋体" w:eastAsia="宋体" w:cs="宋体"/>
          <w:sz w:val="28"/>
          <w:szCs w:val="28"/>
        </w:rPr>
      </w:pPr>
      <w:bookmarkStart w:id="14" w:name="bookmark10"/>
      <w:bookmarkEnd w:id="14"/>
      <w:bookmarkStart w:id="15" w:name="_Toc210871575"/>
      <w:r>
        <w:rPr>
          <w:rFonts w:ascii="宋体" w:hAnsi="宋体" w:eastAsia="宋体" w:cs="宋体"/>
          <w:b/>
          <w:bCs/>
          <w:spacing w:val="-5"/>
          <w:sz w:val="28"/>
          <w:szCs w:val="28"/>
        </w:rPr>
        <w:t>二、谈判文件</w:t>
      </w:r>
      <w:bookmarkEnd w:id="15"/>
    </w:p>
    <w:p w14:paraId="2D6B12CA">
      <w:pPr>
        <w:spacing w:before="165" w:line="360" w:lineRule="auto"/>
        <w:ind w:left="562"/>
        <w:rPr>
          <w:rFonts w:ascii="宋体" w:hAnsi="宋体" w:eastAsia="宋体" w:cs="宋体"/>
          <w:sz w:val="28"/>
          <w:szCs w:val="28"/>
        </w:rPr>
      </w:pPr>
      <w:r>
        <w:rPr>
          <w:rFonts w:ascii="宋体" w:hAnsi="宋体" w:eastAsia="宋体" w:cs="宋体"/>
          <w:spacing w:val="-2"/>
          <w:sz w:val="28"/>
          <w:szCs w:val="28"/>
        </w:rPr>
        <w:t>6.谈判文件构成</w:t>
      </w:r>
    </w:p>
    <w:p w14:paraId="0529A3EE">
      <w:pPr>
        <w:spacing w:before="165" w:line="360" w:lineRule="auto"/>
        <w:ind w:left="559"/>
        <w:rPr>
          <w:rFonts w:ascii="宋体" w:hAnsi="宋体" w:eastAsia="宋体" w:cs="宋体"/>
          <w:sz w:val="28"/>
          <w:szCs w:val="28"/>
        </w:rPr>
      </w:pPr>
      <w:r>
        <w:rPr>
          <w:rFonts w:ascii="宋体" w:hAnsi="宋体" w:eastAsia="宋体" w:cs="宋体"/>
          <w:spacing w:val="-1"/>
          <w:sz w:val="28"/>
          <w:szCs w:val="28"/>
        </w:rPr>
        <w:t>谈判文件由以下部分组成：</w:t>
      </w:r>
    </w:p>
    <w:p w14:paraId="45501D2F">
      <w:pPr>
        <w:spacing w:before="167" w:line="360" w:lineRule="auto"/>
        <w:ind w:left="568"/>
        <w:rPr>
          <w:rFonts w:ascii="宋体" w:hAnsi="宋体" w:eastAsia="宋体" w:cs="宋体"/>
          <w:sz w:val="28"/>
          <w:szCs w:val="28"/>
        </w:rPr>
      </w:pPr>
      <w:r>
        <w:rPr>
          <w:rFonts w:ascii="宋体" w:hAnsi="宋体" w:eastAsia="宋体" w:cs="宋体"/>
          <w:spacing w:val="-2"/>
          <w:sz w:val="28"/>
          <w:szCs w:val="28"/>
        </w:rPr>
        <w:t>（1）竞争性谈判公告</w:t>
      </w:r>
    </w:p>
    <w:p w14:paraId="01B17F20">
      <w:pPr>
        <w:spacing w:before="167" w:line="360" w:lineRule="auto"/>
        <w:ind w:left="568"/>
        <w:rPr>
          <w:rFonts w:ascii="宋体" w:hAnsi="宋体" w:eastAsia="宋体" w:cs="宋体"/>
          <w:sz w:val="28"/>
          <w:szCs w:val="28"/>
        </w:rPr>
      </w:pPr>
      <w:r>
        <w:rPr>
          <w:rFonts w:ascii="宋体" w:hAnsi="宋体" w:eastAsia="宋体" w:cs="宋体"/>
          <w:spacing w:val="-3"/>
          <w:sz w:val="28"/>
          <w:szCs w:val="28"/>
        </w:rPr>
        <w:t>（2）谈判须知</w:t>
      </w:r>
    </w:p>
    <w:p w14:paraId="11BAFC50">
      <w:pPr>
        <w:spacing w:before="164" w:line="360" w:lineRule="auto"/>
        <w:ind w:left="568"/>
        <w:rPr>
          <w:rFonts w:ascii="宋体" w:hAnsi="宋体" w:eastAsia="宋体" w:cs="宋体"/>
          <w:sz w:val="28"/>
          <w:szCs w:val="28"/>
        </w:rPr>
      </w:pPr>
      <w:r>
        <w:rPr>
          <w:rFonts w:ascii="宋体" w:hAnsi="宋体" w:eastAsia="宋体" w:cs="宋体"/>
          <w:spacing w:val="-3"/>
          <w:sz w:val="28"/>
          <w:szCs w:val="28"/>
        </w:rPr>
        <w:t>（3）采购需求</w:t>
      </w:r>
    </w:p>
    <w:p w14:paraId="0BF185D1">
      <w:pPr>
        <w:spacing w:before="169" w:line="360" w:lineRule="auto"/>
        <w:ind w:left="568"/>
        <w:rPr>
          <w:rFonts w:ascii="宋体" w:hAnsi="宋体" w:eastAsia="宋体" w:cs="宋体"/>
          <w:sz w:val="28"/>
          <w:szCs w:val="28"/>
        </w:rPr>
      </w:pPr>
      <w:r>
        <w:rPr>
          <w:rFonts w:ascii="宋体" w:hAnsi="宋体" w:eastAsia="宋体" w:cs="宋体"/>
          <w:spacing w:val="-2"/>
          <w:sz w:val="28"/>
          <w:szCs w:val="28"/>
        </w:rPr>
        <w:t>（4）合同格式及合同条款</w:t>
      </w:r>
    </w:p>
    <w:p w14:paraId="524144E2">
      <w:pPr>
        <w:spacing w:before="166" w:line="360" w:lineRule="auto"/>
        <w:ind w:left="568"/>
        <w:rPr>
          <w:rFonts w:ascii="宋体" w:hAnsi="宋体" w:eastAsia="宋体" w:cs="宋体"/>
          <w:sz w:val="28"/>
          <w:szCs w:val="28"/>
        </w:rPr>
      </w:pPr>
      <w:r>
        <w:rPr>
          <w:rFonts w:ascii="宋体" w:hAnsi="宋体" w:eastAsia="宋体" w:cs="宋体"/>
          <w:spacing w:val="-3"/>
          <w:sz w:val="28"/>
          <w:szCs w:val="28"/>
        </w:rPr>
        <w:t>（5）响应文件格式</w:t>
      </w:r>
    </w:p>
    <w:p w14:paraId="3DD600FD">
      <w:pPr>
        <w:spacing w:before="165" w:line="360" w:lineRule="auto"/>
        <w:ind w:left="567"/>
        <w:rPr>
          <w:rFonts w:ascii="宋体" w:hAnsi="宋体" w:eastAsia="宋体" w:cs="宋体"/>
          <w:sz w:val="28"/>
          <w:szCs w:val="28"/>
        </w:rPr>
      </w:pPr>
      <w:r>
        <w:rPr>
          <w:rFonts w:ascii="宋体" w:hAnsi="宋体" w:eastAsia="宋体" w:cs="宋体"/>
          <w:spacing w:val="-2"/>
          <w:sz w:val="28"/>
          <w:szCs w:val="28"/>
        </w:rPr>
        <w:t>7.谈判文件的澄清及修改</w:t>
      </w:r>
    </w:p>
    <w:p w14:paraId="38B1CB50">
      <w:pPr>
        <w:spacing w:before="165" w:line="360" w:lineRule="auto"/>
        <w:ind w:firstLine="567"/>
        <w:rPr>
          <w:rFonts w:ascii="宋体" w:hAnsi="宋体" w:eastAsia="宋体" w:cs="宋体"/>
          <w:sz w:val="28"/>
          <w:szCs w:val="28"/>
        </w:rPr>
      </w:pPr>
      <w:r>
        <w:rPr>
          <w:rFonts w:ascii="宋体" w:hAnsi="宋体" w:eastAsia="宋体" w:cs="宋体"/>
          <w:spacing w:val="-4"/>
          <w:sz w:val="28"/>
          <w:szCs w:val="28"/>
        </w:rPr>
        <w:t>7.1采购人不集中组织答疑会，供应商如有疑问，需在2025</w:t>
      </w:r>
      <w:r>
        <w:rPr>
          <w:rFonts w:ascii="宋体" w:hAnsi="宋体" w:eastAsia="宋体" w:cs="宋体"/>
          <w:spacing w:val="-5"/>
          <w:sz w:val="28"/>
          <w:szCs w:val="28"/>
        </w:rPr>
        <w:t>年0</w:t>
      </w:r>
      <w:r>
        <w:rPr>
          <w:rFonts w:hint="eastAsia" w:ascii="宋体" w:hAnsi="宋体" w:eastAsia="宋体" w:cs="宋体"/>
          <w:spacing w:val="-5"/>
          <w:sz w:val="28"/>
          <w:szCs w:val="28"/>
          <w:lang w:val="en-US" w:eastAsia="zh-CN"/>
        </w:rPr>
        <w:t>7</w:t>
      </w:r>
      <w:r>
        <w:rPr>
          <w:rFonts w:ascii="宋体" w:hAnsi="宋体" w:eastAsia="宋体" w:cs="宋体"/>
          <w:spacing w:val="-5"/>
          <w:sz w:val="28"/>
          <w:szCs w:val="28"/>
        </w:rPr>
        <w:t>月</w:t>
      </w:r>
      <w:r>
        <w:rPr>
          <w:rFonts w:hint="eastAsia" w:ascii="宋体" w:hAnsi="宋体" w:eastAsia="宋体" w:cs="宋体"/>
          <w:spacing w:val="-5"/>
          <w:sz w:val="28"/>
          <w:szCs w:val="28"/>
          <w:lang w:val="en-US" w:eastAsia="zh-CN"/>
        </w:rPr>
        <w:t>11</w:t>
      </w:r>
      <w:r>
        <w:rPr>
          <w:rFonts w:ascii="宋体" w:hAnsi="宋体" w:eastAsia="宋体" w:cs="宋体"/>
          <w:spacing w:val="-5"/>
          <w:sz w:val="28"/>
          <w:szCs w:val="28"/>
        </w:rPr>
        <w:t>日</w:t>
      </w:r>
      <w:r>
        <w:rPr>
          <w:rFonts w:ascii="宋体" w:hAnsi="宋体" w:eastAsia="宋体" w:cs="宋体"/>
          <w:sz w:val="28"/>
          <w:szCs w:val="28"/>
        </w:rPr>
        <w:t xml:space="preserve"> </w:t>
      </w:r>
      <w:r>
        <w:rPr>
          <w:rFonts w:ascii="宋体" w:hAnsi="宋体" w:eastAsia="宋体" w:cs="宋体"/>
          <w:spacing w:val="-2"/>
          <w:sz w:val="28"/>
          <w:szCs w:val="28"/>
        </w:rPr>
        <w:t>18</w:t>
      </w:r>
      <w:r>
        <w:rPr>
          <w:rFonts w:ascii="宋体" w:hAnsi="宋体" w:eastAsia="宋体" w:cs="宋体"/>
          <w:spacing w:val="-48"/>
          <w:sz w:val="28"/>
          <w:szCs w:val="28"/>
        </w:rPr>
        <w:t xml:space="preserve"> </w:t>
      </w:r>
      <w:r>
        <w:rPr>
          <w:rFonts w:ascii="宋体" w:hAnsi="宋体" w:eastAsia="宋体" w:cs="宋体"/>
          <w:spacing w:val="-2"/>
          <w:sz w:val="28"/>
          <w:szCs w:val="28"/>
        </w:rPr>
        <w:t>时</w:t>
      </w:r>
      <w:r>
        <w:rPr>
          <w:rFonts w:ascii="宋体" w:hAnsi="宋体" w:eastAsia="宋体" w:cs="宋体"/>
          <w:spacing w:val="-57"/>
          <w:sz w:val="28"/>
          <w:szCs w:val="28"/>
        </w:rPr>
        <w:t xml:space="preserve"> </w:t>
      </w:r>
      <w:r>
        <w:rPr>
          <w:rFonts w:ascii="宋体" w:hAnsi="宋体" w:eastAsia="宋体" w:cs="宋体"/>
          <w:spacing w:val="-2"/>
          <w:sz w:val="28"/>
          <w:szCs w:val="28"/>
        </w:rPr>
        <w:t>00</w:t>
      </w:r>
      <w:r>
        <w:rPr>
          <w:rFonts w:ascii="宋体" w:hAnsi="宋体" w:eastAsia="宋体" w:cs="宋体"/>
          <w:spacing w:val="-58"/>
          <w:sz w:val="28"/>
          <w:szCs w:val="28"/>
        </w:rPr>
        <w:t xml:space="preserve"> </w:t>
      </w:r>
      <w:r>
        <w:rPr>
          <w:rFonts w:ascii="宋体" w:hAnsi="宋体" w:eastAsia="宋体" w:cs="宋体"/>
          <w:spacing w:val="-2"/>
          <w:sz w:val="28"/>
          <w:szCs w:val="28"/>
        </w:rPr>
        <w:t>分前通过</w:t>
      </w:r>
      <w:r>
        <w:rPr>
          <w:rFonts w:ascii="宋体" w:hAnsi="宋体" w:eastAsia="宋体" w:cs="宋体"/>
          <w:spacing w:val="-60"/>
          <w:sz w:val="28"/>
          <w:szCs w:val="28"/>
        </w:rPr>
        <w:t xml:space="preserve"> </w:t>
      </w:r>
      <w:r>
        <w:rPr>
          <w:rFonts w:ascii="宋体" w:hAnsi="宋体" w:eastAsia="宋体" w:cs="宋体"/>
          <w:spacing w:val="-2"/>
          <w:sz w:val="28"/>
          <w:szCs w:val="28"/>
        </w:rPr>
        <w:t>407694133@qq.com</w:t>
      </w:r>
      <w:r>
        <w:rPr>
          <w:rFonts w:ascii="宋体" w:hAnsi="宋体" w:eastAsia="宋体" w:cs="宋体"/>
          <w:spacing w:val="-48"/>
          <w:sz w:val="28"/>
          <w:szCs w:val="28"/>
        </w:rPr>
        <w:t xml:space="preserve"> </w:t>
      </w:r>
      <w:r>
        <w:rPr>
          <w:rFonts w:ascii="宋体" w:hAnsi="宋体" w:eastAsia="宋体" w:cs="宋体"/>
          <w:spacing w:val="-2"/>
          <w:sz w:val="28"/>
          <w:szCs w:val="28"/>
        </w:rPr>
        <w:t>匿名提交</w:t>
      </w:r>
      <w:r>
        <w:rPr>
          <w:rFonts w:ascii="宋体" w:hAnsi="宋体" w:eastAsia="宋体" w:cs="宋体"/>
          <w:spacing w:val="-3"/>
          <w:sz w:val="28"/>
          <w:szCs w:val="28"/>
        </w:rPr>
        <w:t>对谈判事宜的质疑，采购人</w:t>
      </w:r>
      <w:r>
        <w:rPr>
          <w:rFonts w:ascii="宋体" w:hAnsi="宋体" w:eastAsia="宋体" w:cs="宋体"/>
          <w:sz w:val="28"/>
          <w:szCs w:val="28"/>
        </w:rPr>
        <w:t xml:space="preserve"> 在规定时间内对问题作出整理后，将在湖北姚家港绿色化工投资控股集团有限公司官网 （</w:t>
      </w:r>
      <w:r>
        <w:rPr>
          <w:rFonts w:ascii="宋体" w:hAnsi="宋体" w:eastAsia="宋体" w:cs="宋体"/>
          <w:sz w:val="28"/>
          <w:szCs w:val="28"/>
        </w:rPr>
        <w:fldChar w:fldCharType="begin"/>
      </w:r>
      <w:r>
        <w:rPr>
          <w:rFonts w:ascii="宋体" w:hAnsi="宋体" w:eastAsia="宋体" w:cs="宋体"/>
          <w:sz w:val="28"/>
          <w:szCs w:val="28"/>
        </w:rPr>
        <w:instrText xml:space="preserve"> HYPERLINK "http://www.hbghjt.cn/" </w:instrText>
      </w:r>
      <w:r>
        <w:rPr>
          <w:rFonts w:ascii="宋体" w:hAnsi="宋体" w:eastAsia="宋体" w:cs="宋体"/>
          <w:sz w:val="28"/>
          <w:szCs w:val="28"/>
        </w:rPr>
        <w:fldChar w:fldCharType="separate"/>
      </w:r>
      <w:r>
        <w:rPr>
          <w:rFonts w:ascii="宋体" w:hAnsi="宋体" w:eastAsia="宋体" w:cs="宋体"/>
          <w:sz w:val="28"/>
          <w:szCs w:val="28"/>
        </w:rPr>
        <w:t>http://www.hbghjt.cn/</w:t>
      </w:r>
      <w:r>
        <w:rPr>
          <w:rFonts w:ascii="宋体" w:hAnsi="宋体" w:eastAsia="宋体" w:cs="宋体"/>
          <w:sz w:val="28"/>
          <w:szCs w:val="28"/>
        </w:rPr>
        <w:fldChar w:fldCharType="end"/>
      </w:r>
      <w:r>
        <w:rPr>
          <w:rFonts w:ascii="宋体" w:hAnsi="宋体" w:eastAsia="宋体" w:cs="宋体"/>
          <w:sz w:val="28"/>
          <w:szCs w:val="28"/>
        </w:rPr>
        <w:t>）</w:t>
      </w:r>
      <w:r>
        <w:rPr>
          <w:rFonts w:hint="eastAsia" w:ascii="宋体" w:hAnsi="宋体" w:eastAsia="宋体" w:cs="宋体"/>
          <w:sz w:val="28"/>
          <w:szCs w:val="28"/>
          <w:lang w:val="en-US" w:eastAsia="zh-CN"/>
        </w:rPr>
        <w:t>和中国招标投标公共服务平台（http://www.cebpubservice.com/）</w:t>
      </w:r>
      <w:r>
        <w:rPr>
          <w:rFonts w:ascii="宋体" w:hAnsi="宋体" w:eastAsia="宋体" w:cs="宋体"/>
          <w:spacing w:val="-1"/>
          <w:sz w:val="28"/>
          <w:szCs w:val="28"/>
        </w:rPr>
        <w:t>上公布答疑回复。</w:t>
      </w:r>
    </w:p>
    <w:p w14:paraId="65E0A317">
      <w:pPr>
        <w:spacing w:before="49" w:line="360" w:lineRule="auto"/>
        <w:ind w:left="582" w:right="2161"/>
        <w:jc w:val="both"/>
        <w:rPr>
          <w:rFonts w:ascii="宋体" w:hAnsi="宋体" w:eastAsia="宋体" w:cs="宋体"/>
          <w:sz w:val="28"/>
          <w:szCs w:val="28"/>
        </w:rPr>
      </w:pPr>
      <w:r>
        <w:rPr>
          <w:rFonts w:ascii="宋体" w:hAnsi="宋体" w:eastAsia="宋体" w:cs="宋体"/>
          <w:spacing w:val="-8"/>
          <w:sz w:val="28"/>
          <w:szCs w:val="28"/>
        </w:rPr>
        <w:t>网上提问开始时间：2025</w:t>
      </w:r>
      <w:r>
        <w:rPr>
          <w:rFonts w:ascii="宋体" w:hAnsi="宋体" w:eastAsia="宋体" w:cs="宋体"/>
          <w:spacing w:val="-57"/>
          <w:sz w:val="28"/>
          <w:szCs w:val="28"/>
        </w:rPr>
        <w:t xml:space="preserve"> </w:t>
      </w:r>
      <w:r>
        <w:rPr>
          <w:rFonts w:ascii="宋体" w:hAnsi="宋体" w:eastAsia="宋体" w:cs="宋体"/>
          <w:spacing w:val="-8"/>
          <w:sz w:val="28"/>
          <w:szCs w:val="28"/>
        </w:rPr>
        <w:t>年</w:t>
      </w:r>
      <w:r>
        <w:rPr>
          <w:rFonts w:ascii="宋体" w:hAnsi="宋体" w:eastAsia="宋体" w:cs="宋体"/>
          <w:spacing w:val="-58"/>
          <w:sz w:val="28"/>
          <w:szCs w:val="28"/>
        </w:rPr>
        <w:t xml:space="preserve"> </w:t>
      </w:r>
      <w:r>
        <w:rPr>
          <w:rFonts w:ascii="宋体" w:hAnsi="宋体" w:eastAsia="宋体" w:cs="宋体"/>
          <w:spacing w:val="-8"/>
          <w:sz w:val="28"/>
          <w:szCs w:val="28"/>
        </w:rPr>
        <w:t>0</w:t>
      </w:r>
      <w:r>
        <w:rPr>
          <w:rFonts w:hint="eastAsia" w:ascii="宋体" w:hAnsi="宋体" w:eastAsia="宋体" w:cs="宋体"/>
          <w:spacing w:val="-8"/>
          <w:sz w:val="28"/>
          <w:szCs w:val="28"/>
          <w:lang w:val="en-US" w:eastAsia="zh-CN"/>
        </w:rPr>
        <w:t>7</w:t>
      </w:r>
      <w:r>
        <w:rPr>
          <w:rFonts w:ascii="宋体" w:hAnsi="宋体" w:eastAsia="宋体" w:cs="宋体"/>
          <w:spacing w:val="-8"/>
          <w:sz w:val="28"/>
          <w:szCs w:val="28"/>
        </w:rPr>
        <w:t>月</w:t>
      </w:r>
      <w:r>
        <w:rPr>
          <w:rFonts w:hint="eastAsia" w:ascii="宋体" w:hAnsi="宋体" w:eastAsia="宋体" w:cs="宋体"/>
          <w:spacing w:val="30"/>
          <w:sz w:val="28"/>
          <w:szCs w:val="28"/>
          <w:lang w:val="en-US" w:eastAsia="zh-CN"/>
        </w:rPr>
        <w:t>09</w:t>
      </w:r>
      <w:r>
        <w:rPr>
          <w:rFonts w:ascii="宋体" w:hAnsi="宋体" w:eastAsia="宋体" w:cs="宋体"/>
          <w:spacing w:val="-8"/>
          <w:sz w:val="28"/>
          <w:szCs w:val="28"/>
        </w:rPr>
        <w:t>日</w:t>
      </w:r>
      <w:r>
        <w:rPr>
          <w:rFonts w:ascii="宋体" w:hAnsi="宋体" w:eastAsia="宋体" w:cs="宋体"/>
          <w:spacing w:val="-58"/>
          <w:sz w:val="28"/>
          <w:szCs w:val="28"/>
        </w:rPr>
        <w:t xml:space="preserve"> </w:t>
      </w:r>
      <w:r>
        <w:rPr>
          <w:rFonts w:ascii="宋体" w:hAnsi="宋体" w:eastAsia="宋体" w:cs="宋体"/>
          <w:spacing w:val="-8"/>
          <w:sz w:val="28"/>
          <w:szCs w:val="28"/>
        </w:rPr>
        <w:t>8</w:t>
      </w:r>
      <w:r>
        <w:rPr>
          <w:rFonts w:ascii="宋体" w:hAnsi="宋体" w:eastAsia="宋体" w:cs="宋体"/>
          <w:spacing w:val="-48"/>
          <w:sz w:val="28"/>
          <w:szCs w:val="28"/>
        </w:rPr>
        <w:t xml:space="preserve"> </w:t>
      </w:r>
      <w:r>
        <w:rPr>
          <w:rFonts w:ascii="宋体" w:hAnsi="宋体" w:eastAsia="宋体" w:cs="宋体"/>
          <w:spacing w:val="-8"/>
          <w:sz w:val="28"/>
          <w:szCs w:val="28"/>
        </w:rPr>
        <w:t>时</w:t>
      </w:r>
      <w:r>
        <w:rPr>
          <w:rFonts w:ascii="宋体" w:hAnsi="宋体" w:eastAsia="宋体" w:cs="宋体"/>
          <w:spacing w:val="-57"/>
          <w:sz w:val="28"/>
          <w:szCs w:val="28"/>
        </w:rPr>
        <w:t xml:space="preserve"> </w:t>
      </w:r>
      <w:r>
        <w:rPr>
          <w:rFonts w:ascii="宋体" w:hAnsi="宋体" w:eastAsia="宋体" w:cs="宋体"/>
          <w:spacing w:val="-8"/>
          <w:sz w:val="28"/>
          <w:szCs w:val="28"/>
        </w:rPr>
        <w:t>0</w:t>
      </w:r>
      <w:r>
        <w:rPr>
          <w:rFonts w:ascii="宋体" w:hAnsi="宋体" w:eastAsia="宋体" w:cs="宋体"/>
          <w:spacing w:val="-9"/>
          <w:sz w:val="28"/>
          <w:szCs w:val="28"/>
        </w:rPr>
        <w:t>0</w:t>
      </w:r>
      <w:r>
        <w:rPr>
          <w:rFonts w:ascii="宋体" w:hAnsi="宋体" w:eastAsia="宋体" w:cs="宋体"/>
          <w:spacing w:val="-55"/>
          <w:sz w:val="28"/>
          <w:szCs w:val="28"/>
        </w:rPr>
        <w:t xml:space="preserve"> </w:t>
      </w:r>
      <w:r>
        <w:rPr>
          <w:rFonts w:ascii="宋体" w:hAnsi="宋体" w:eastAsia="宋体" w:cs="宋体"/>
          <w:spacing w:val="-9"/>
          <w:sz w:val="28"/>
          <w:szCs w:val="28"/>
        </w:rPr>
        <w:t>分；</w:t>
      </w:r>
      <w:r>
        <w:rPr>
          <w:rFonts w:ascii="宋体" w:hAnsi="宋体" w:eastAsia="宋体" w:cs="宋体"/>
          <w:sz w:val="28"/>
          <w:szCs w:val="28"/>
        </w:rPr>
        <w:t xml:space="preserve"> </w:t>
      </w:r>
      <w:r>
        <w:rPr>
          <w:rFonts w:ascii="宋体" w:hAnsi="宋体" w:eastAsia="宋体" w:cs="宋体"/>
          <w:spacing w:val="-11"/>
          <w:sz w:val="28"/>
          <w:szCs w:val="28"/>
        </w:rPr>
        <w:t>网上提问结束时间：2025</w:t>
      </w:r>
      <w:r>
        <w:rPr>
          <w:rFonts w:ascii="宋体" w:hAnsi="宋体" w:eastAsia="宋体" w:cs="宋体"/>
          <w:spacing w:val="-57"/>
          <w:sz w:val="28"/>
          <w:szCs w:val="28"/>
        </w:rPr>
        <w:t xml:space="preserve"> </w:t>
      </w:r>
      <w:r>
        <w:rPr>
          <w:rFonts w:ascii="宋体" w:hAnsi="宋体" w:eastAsia="宋体" w:cs="宋体"/>
          <w:spacing w:val="-11"/>
          <w:sz w:val="28"/>
          <w:szCs w:val="28"/>
        </w:rPr>
        <w:t>年</w:t>
      </w:r>
      <w:r>
        <w:rPr>
          <w:rFonts w:ascii="宋体" w:hAnsi="宋体" w:eastAsia="宋体" w:cs="宋体"/>
          <w:spacing w:val="-57"/>
          <w:sz w:val="28"/>
          <w:szCs w:val="28"/>
        </w:rPr>
        <w:t xml:space="preserve"> </w:t>
      </w:r>
      <w:r>
        <w:rPr>
          <w:rFonts w:ascii="宋体" w:hAnsi="宋体" w:eastAsia="宋体" w:cs="宋体"/>
          <w:spacing w:val="-11"/>
          <w:sz w:val="28"/>
          <w:szCs w:val="28"/>
        </w:rPr>
        <w:t>0</w:t>
      </w:r>
      <w:r>
        <w:rPr>
          <w:rFonts w:hint="eastAsia" w:ascii="宋体" w:hAnsi="宋体" w:eastAsia="宋体" w:cs="宋体"/>
          <w:spacing w:val="-11"/>
          <w:sz w:val="28"/>
          <w:szCs w:val="28"/>
          <w:lang w:val="en-US" w:eastAsia="zh-CN"/>
        </w:rPr>
        <w:t>7</w:t>
      </w:r>
      <w:r>
        <w:rPr>
          <w:rFonts w:ascii="宋体" w:hAnsi="宋体" w:eastAsia="宋体" w:cs="宋体"/>
          <w:spacing w:val="-54"/>
          <w:sz w:val="28"/>
          <w:szCs w:val="28"/>
        </w:rPr>
        <w:t xml:space="preserve"> </w:t>
      </w:r>
      <w:r>
        <w:rPr>
          <w:rFonts w:ascii="宋体" w:hAnsi="宋体" w:eastAsia="宋体" w:cs="宋体"/>
          <w:spacing w:val="-11"/>
          <w:sz w:val="28"/>
          <w:szCs w:val="28"/>
        </w:rPr>
        <w:t>月</w:t>
      </w:r>
      <w:r>
        <w:rPr>
          <w:rFonts w:hint="eastAsia" w:ascii="宋体" w:hAnsi="宋体" w:eastAsia="宋体" w:cs="宋体"/>
          <w:spacing w:val="30"/>
          <w:sz w:val="28"/>
          <w:szCs w:val="28"/>
          <w:lang w:val="en-US" w:eastAsia="zh-CN"/>
        </w:rPr>
        <w:t>11</w:t>
      </w:r>
      <w:r>
        <w:rPr>
          <w:rFonts w:ascii="宋体" w:hAnsi="宋体" w:eastAsia="宋体" w:cs="宋体"/>
          <w:spacing w:val="-11"/>
          <w:sz w:val="28"/>
          <w:szCs w:val="28"/>
        </w:rPr>
        <w:t>日</w:t>
      </w:r>
      <w:r>
        <w:rPr>
          <w:rFonts w:ascii="宋体" w:hAnsi="宋体" w:eastAsia="宋体" w:cs="宋体"/>
          <w:spacing w:val="-39"/>
          <w:sz w:val="28"/>
          <w:szCs w:val="28"/>
        </w:rPr>
        <w:t xml:space="preserve"> </w:t>
      </w:r>
      <w:r>
        <w:rPr>
          <w:rFonts w:ascii="宋体" w:hAnsi="宋体" w:eastAsia="宋体" w:cs="宋体"/>
          <w:spacing w:val="-11"/>
          <w:sz w:val="28"/>
          <w:szCs w:val="28"/>
        </w:rPr>
        <w:t>18</w:t>
      </w:r>
      <w:r>
        <w:rPr>
          <w:rFonts w:ascii="宋体" w:hAnsi="宋体" w:eastAsia="宋体" w:cs="宋体"/>
          <w:spacing w:val="-48"/>
          <w:sz w:val="28"/>
          <w:szCs w:val="28"/>
        </w:rPr>
        <w:t xml:space="preserve"> </w:t>
      </w:r>
      <w:r>
        <w:rPr>
          <w:rFonts w:ascii="宋体" w:hAnsi="宋体" w:eastAsia="宋体" w:cs="宋体"/>
          <w:spacing w:val="-11"/>
          <w:sz w:val="28"/>
          <w:szCs w:val="28"/>
        </w:rPr>
        <w:t>时</w:t>
      </w:r>
      <w:r>
        <w:rPr>
          <w:rFonts w:ascii="宋体" w:hAnsi="宋体" w:eastAsia="宋体" w:cs="宋体"/>
          <w:spacing w:val="-57"/>
          <w:sz w:val="28"/>
          <w:szCs w:val="28"/>
        </w:rPr>
        <w:t xml:space="preserve"> </w:t>
      </w:r>
      <w:r>
        <w:rPr>
          <w:rFonts w:ascii="宋体" w:hAnsi="宋体" w:eastAsia="宋体" w:cs="宋体"/>
          <w:spacing w:val="-12"/>
          <w:sz w:val="28"/>
          <w:szCs w:val="28"/>
        </w:rPr>
        <w:t>00</w:t>
      </w:r>
      <w:r>
        <w:rPr>
          <w:rFonts w:ascii="宋体" w:hAnsi="宋体" w:eastAsia="宋体" w:cs="宋体"/>
          <w:spacing w:val="-57"/>
          <w:sz w:val="28"/>
          <w:szCs w:val="28"/>
        </w:rPr>
        <w:t xml:space="preserve"> </w:t>
      </w:r>
      <w:r>
        <w:rPr>
          <w:rFonts w:ascii="宋体" w:hAnsi="宋体" w:eastAsia="宋体" w:cs="宋体"/>
          <w:spacing w:val="-12"/>
          <w:sz w:val="28"/>
          <w:szCs w:val="28"/>
        </w:rPr>
        <w:t>分；</w:t>
      </w:r>
      <w:r>
        <w:rPr>
          <w:rFonts w:ascii="宋体" w:hAnsi="宋体" w:eastAsia="宋体" w:cs="宋体"/>
          <w:sz w:val="28"/>
          <w:szCs w:val="28"/>
        </w:rPr>
        <w:t xml:space="preserve"> </w:t>
      </w:r>
      <w:r>
        <w:rPr>
          <w:rFonts w:ascii="宋体" w:hAnsi="宋体" w:eastAsia="宋体" w:cs="宋体"/>
          <w:spacing w:val="-9"/>
          <w:sz w:val="28"/>
          <w:szCs w:val="28"/>
        </w:rPr>
        <w:t>网上回复时间：2025</w:t>
      </w:r>
      <w:r>
        <w:rPr>
          <w:rFonts w:ascii="宋体" w:hAnsi="宋体" w:eastAsia="宋体" w:cs="宋体"/>
          <w:spacing w:val="-56"/>
          <w:sz w:val="28"/>
          <w:szCs w:val="28"/>
        </w:rPr>
        <w:t xml:space="preserve"> </w:t>
      </w:r>
      <w:r>
        <w:rPr>
          <w:rFonts w:ascii="宋体" w:hAnsi="宋体" w:eastAsia="宋体" w:cs="宋体"/>
          <w:spacing w:val="-9"/>
          <w:sz w:val="28"/>
          <w:szCs w:val="28"/>
        </w:rPr>
        <w:t>年</w:t>
      </w:r>
      <w:r>
        <w:rPr>
          <w:rFonts w:ascii="宋体" w:hAnsi="宋体" w:eastAsia="宋体" w:cs="宋体"/>
          <w:spacing w:val="-58"/>
          <w:sz w:val="28"/>
          <w:szCs w:val="28"/>
        </w:rPr>
        <w:t xml:space="preserve"> </w:t>
      </w:r>
      <w:r>
        <w:rPr>
          <w:rFonts w:ascii="宋体" w:hAnsi="宋体" w:eastAsia="宋体" w:cs="宋体"/>
          <w:spacing w:val="-9"/>
          <w:sz w:val="28"/>
          <w:szCs w:val="28"/>
        </w:rPr>
        <w:t>0</w:t>
      </w:r>
      <w:r>
        <w:rPr>
          <w:rFonts w:hint="eastAsia" w:ascii="宋体" w:hAnsi="宋体" w:eastAsia="宋体" w:cs="宋体"/>
          <w:spacing w:val="-9"/>
          <w:sz w:val="28"/>
          <w:szCs w:val="28"/>
          <w:lang w:val="en-US" w:eastAsia="zh-CN"/>
        </w:rPr>
        <w:t>7</w:t>
      </w:r>
      <w:r>
        <w:rPr>
          <w:rFonts w:ascii="宋体" w:hAnsi="宋体" w:eastAsia="宋体" w:cs="宋体"/>
          <w:spacing w:val="-54"/>
          <w:sz w:val="28"/>
          <w:szCs w:val="28"/>
        </w:rPr>
        <w:t xml:space="preserve"> </w:t>
      </w:r>
      <w:r>
        <w:rPr>
          <w:rFonts w:ascii="宋体" w:hAnsi="宋体" w:eastAsia="宋体" w:cs="宋体"/>
          <w:spacing w:val="-9"/>
          <w:sz w:val="28"/>
          <w:szCs w:val="28"/>
        </w:rPr>
        <w:t>月</w:t>
      </w:r>
      <w:r>
        <w:rPr>
          <w:rFonts w:hint="eastAsia" w:ascii="宋体" w:hAnsi="宋体" w:eastAsia="宋体" w:cs="宋体"/>
          <w:spacing w:val="29"/>
          <w:sz w:val="28"/>
          <w:szCs w:val="28"/>
          <w:lang w:val="en-US" w:eastAsia="zh-CN"/>
        </w:rPr>
        <w:t>11</w:t>
      </w:r>
      <w:r>
        <w:rPr>
          <w:rFonts w:ascii="宋体" w:hAnsi="宋体" w:eastAsia="宋体" w:cs="宋体"/>
          <w:spacing w:val="-9"/>
          <w:sz w:val="28"/>
          <w:szCs w:val="28"/>
        </w:rPr>
        <w:t>日</w:t>
      </w:r>
      <w:r>
        <w:rPr>
          <w:rFonts w:ascii="宋体" w:hAnsi="宋体" w:eastAsia="宋体" w:cs="宋体"/>
          <w:spacing w:val="-39"/>
          <w:sz w:val="28"/>
          <w:szCs w:val="28"/>
        </w:rPr>
        <w:t xml:space="preserve"> </w:t>
      </w:r>
      <w:r>
        <w:rPr>
          <w:rFonts w:ascii="宋体" w:hAnsi="宋体" w:eastAsia="宋体" w:cs="宋体"/>
          <w:spacing w:val="-9"/>
          <w:sz w:val="28"/>
          <w:szCs w:val="28"/>
        </w:rPr>
        <w:t>18</w:t>
      </w:r>
      <w:r>
        <w:rPr>
          <w:rFonts w:ascii="宋体" w:hAnsi="宋体" w:eastAsia="宋体" w:cs="宋体"/>
          <w:spacing w:val="-47"/>
          <w:sz w:val="28"/>
          <w:szCs w:val="28"/>
        </w:rPr>
        <w:t xml:space="preserve"> </w:t>
      </w:r>
      <w:r>
        <w:rPr>
          <w:rFonts w:ascii="宋体" w:hAnsi="宋体" w:eastAsia="宋体" w:cs="宋体"/>
          <w:spacing w:val="-9"/>
          <w:sz w:val="28"/>
          <w:szCs w:val="28"/>
        </w:rPr>
        <w:t>时</w:t>
      </w:r>
      <w:r>
        <w:rPr>
          <w:rFonts w:ascii="宋体" w:hAnsi="宋体" w:eastAsia="宋体" w:cs="宋体"/>
          <w:spacing w:val="-54"/>
          <w:sz w:val="28"/>
          <w:szCs w:val="28"/>
        </w:rPr>
        <w:t xml:space="preserve"> </w:t>
      </w:r>
      <w:r>
        <w:rPr>
          <w:rFonts w:ascii="宋体" w:hAnsi="宋体" w:eastAsia="宋体" w:cs="宋体"/>
          <w:spacing w:val="-9"/>
          <w:sz w:val="28"/>
          <w:szCs w:val="28"/>
        </w:rPr>
        <w:t>30</w:t>
      </w:r>
      <w:r>
        <w:rPr>
          <w:rFonts w:ascii="宋体" w:hAnsi="宋体" w:eastAsia="宋体" w:cs="宋体"/>
          <w:spacing w:val="-55"/>
          <w:sz w:val="28"/>
          <w:szCs w:val="28"/>
        </w:rPr>
        <w:t xml:space="preserve"> </w:t>
      </w:r>
      <w:r>
        <w:rPr>
          <w:rFonts w:ascii="宋体" w:hAnsi="宋体" w:eastAsia="宋体" w:cs="宋体"/>
          <w:spacing w:val="-9"/>
          <w:sz w:val="28"/>
          <w:szCs w:val="28"/>
        </w:rPr>
        <w:t>分前。</w:t>
      </w:r>
    </w:p>
    <w:p w14:paraId="0E217802">
      <w:pPr>
        <w:spacing w:before="40" w:line="360" w:lineRule="auto"/>
        <w:ind w:left="23" w:right="108" w:firstLine="544"/>
        <w:rPr>
          <w:rFonts w:ascii="宋体" w:hAnsi="宋体" w:eastAsia="宋体" w:cs="宋体"/>
          <w:spacing w:val="-3"/>
          <w:sz w:val="28"/>
          <w:szCs w:val="28"/>
        </w:rPr>
      </w:pPr>
      <w:r>
        <w:rPr>
          <w:rFonts w:ascii="宋体" w:hAnsi="宋体" w:eastAsia="宋体" w:cs="宋体"/>
          <w:spacing w:val="-1"/>
          <w:sz w:val="28"/>
          <w:szCs w:val="28"/>
        </w:rPr>
        <w:t>7.2</w:t>
      </w:r>
      <w:r>
        <w:rPr>
          <w:rFonts w:ascii="宋体" w:hAnsi="宋体" w:eastAsia="宋体" w:cs="宋体"/>
          <w:spacing w:val="-58"/>
          <w:sz w:val="28"/>
          <w:szCs w:val="28"/>
        </w:rPr>
        <w:t xml:space="preserve"> </w:t>
      </w:r>
      <w:r>
        <w:rPr>
          <w:rFonts w:ascii="宋体" w:hAnsi="宋体" w:eastAsia="宋体" w:cs="宋体"/>
          <w:spacing w:val="-1"/>
          <w:sz w:val="28"/>
          <w:szCs w:val="28"/>
        </w:rPr>
        <w:t>供应商应注意及时浏览网上发布的澄清和修改通知，因供应商原</w:t>
      </w:r>
      <w:r>
        <w:rPr>
          <w:rFonts w:ascii="宋体" w:hAnsi="宋体" w:eastAsia="宋体" w:cs="宋体"/>
          <w:sz w:val="28"/>
          <w:szCs w:val="28"/>
        </w:rPr>
        <w:t xml:space="preserve"> </w:t>
      </w:r>
      <w:r>
        <w:rPr>
          <w:rFonts w:ascii="宋体" w:hAnsi="宋体" w:eastAsia="宋体" w:cs="宋体"/>
          <w:spacing w:val="-2"/>
          <w:sz w:val="28"/>
          <w:szCs w:val="28"/>
        </w:rPr>
        <w:t>因未及时获知澄清、修改内容而导致的任何后</w:t>
      </w:r>
      <w:r>
        <w:rPr>
          <w:rFonts w:ascii="宋体" w:hAnsi="宋体" w:eastAsia="宋体" w:cs="宋体"/>
          <w:spacing w:val="-3"/>
          <w:sz w:val="28"/>
          <w:szCs w:val="28"/>
        </w:rPr>
        <w:t>果将由供应商人自行承担。</w:t>
      </w:r>
    </w:p>
    <w:p w14:paraId="0F0E3EC9">
      <w:pPr>
        <w:spacing w:before="168" w:line="360" w:lineRule="auto"/>
        <w:ind w:right="136" w:firstLine="567"/>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7.3</w:t>
      </w:r>
      <w:r>
        <w:rPr>
          <w:rFonts w:ascii="宋体" w:hAnsi="宋体" w:eastAsia="宋体" w:cs="宋体"/>
          <w:spacing w:val="-2"/>
          <w:sz w:val="28"/>
          <w:szCs w:val="28"/>
        </w:rPr>
        <w:t>当谈判文件、修改通知、澄清内容相互矛盾时，以最后发出的文</w:t>
      </w:r>
      <w:r>
        <w:rPr>
          <w:rFonts w:ascii="宋体" w:hAnsi="宋体" w:eastAsia="宋体" w:cs="宋体"/>
          <w:spacing w:val="-3"/>
          <w:sz w:val="28"/>
          <w:szCs w:val="28"/>
        </w:rPr>
        <w:t>件为准。</w:t>
      </w:r>
    </w:p>
    <w:p w14:paraId="419F4B88">
      <w:pPr>
        <w:spacing w:before="92" w:line="360" w:lineRule="auto"/>
        <w:jc w:val="center"/>
        <w:outlineLvl w:val="1"/>
        <w:rPr>
          <w:rFonts w:ascii="宋体" w:hAnsi="宋体" w:eastAsia="宋体" w:cs="宋体"/>
          <w:sz w:val="28"/>
          <w:szCs w:val="28"/>
        </w:rPr>
      </w:pPr>
      <w:bookmarkStart w:id="16" w:name="bookmark12"/>
      <w:bookmarkEnd w:id="16"/>
      <w:bookmarkStart w:id="17" w:name="bookmark13"/>
      <w:bookmarkEnd w:id="17"/>
      <w:bookmarkStart w:id="18" w:name="_Toc1572388064"/>
      <w:r>
        <w:rPr>
          <w:rFonts w:ascii="宋体" w:hAnsi="宋体" w:eastAsia="宋体" w:cs="宋体"/>
          <w:b/>
          <w:bCs/>
          <w:spacing w:val="-3"/>
          <w:sz w:val="28"/>
          <w:szCs w:val="28"/>
        </w:rPr>
        <w:t>三、响应文件的递交及编制</w:t>
      </w:r>
      <w:bookmarkEnd w:id="18"/>
    </w:p>
    <w:p w14:paraId="43BFA291">
      <w:pPr>
        <w:spacing w:before="165" w:line="360" w:lineRule="auto"/>
        <w:ind w:left="561"/>
        <w:rPr>
          <w:rFonts w:ascii="宋体" w:hAnsi="宋体" w:eastAsia="宋体" w:cs="宋体"/>
          <w:sz w:val="28"/>
          <w:szCs w:val="28"/>
        </w:rPr>
      </w:pPr>
      <w:r>
        <w:rPr>
          <w:rFonts w:ascii="宋体" w:hAnsi="宋体" w:eastAsia="宋体" w:cs="宋体"/>
          <w:spacing w:val="-1"/>
          <w:sz w:val="28"/>
          <w:szCs w:val="28"/>
        </w:rPr>
        <w:t>8.响应文件编制基本要求</w:t>
      </w:r>
    </w:p>
    <w:p w14:paraId="154D3FE8">
      <w:pPr>
        <w:spacing w:before="169" w:line="360" w:lineRule="auto"/>
        <w:ind w:left="1" w:right="64" w:firstLine="560"/>
        <w:rPr>
          <w:rFonts w:ascii="宋体" w:hAnsi="宋体" w:eastAsia="宋体" w:cs="宋体"/>
          <w:sz w:val="28"/>
          <w:szCs w:val="28"/>
        </w:rPr>
      </w:pPr>
      <w:r>
        <w:rPr>
          <w:rFonts w:ascii="宋体" w:hAnsi="宋体" w:eastAsia="宋体" w:cs="宋体"/>
          <w:sz w:val="28"/>
          <w:szCs w:val="28"/>
        </w:rPr>
        <w:t>8.1.供应商应当按照谈判文件的要求编制响</w:t>
      </w:r>
      <w:r>
        <w:rPr>
          <w:rFonts w:ascii="宋体" w:hAnsi="宋体" w:eastAsia="宋体" w:cs="宋体"/>
          <w:spacing w:val="-1"/>
          <w:sz w:val="28"/>
          <w:szCs w:val="28"/>
        </w:rPr>
        <w:t>应文件，并对其提交的响</w:t>
      </w:r>
      <w:r>
        <w:rPr>
          <w:rFonts w:ascii="宋体" w:hAnsi="宋体" w:eastAsia="宋体" w:cs="宋体"/>
          <w:sz w:val="28"/>
          <w:szCs w:val="28"/>
        </w:rPr>
        <w:t xml:space="preserve"> </w:t>
      </w:r>
      <w:r>
        <w:rPr>
          <w:rFonts w:ascii="宋体" w:hAnsi="宋体" w:eastAsia="宋体" w:cs="宋体"/>
          <w:spacing w:val="-1"/>
          <w:sz w:val="28"/>
          <w:szCs w:val="28"/>
        </w:rPr>
        <w:t>应文件的真实性、合法性承担法律责任。</w:t>
      </w:r>
    </w:p>
    <w:p w14:paraId="0BD8508E">
      <w:pPr>
        <w:spacing w:before="41" w:line="360" w:lineRule="auto"/>
        <w:ind w:firstLine="560" w:firstLineChars="200"/>
        <w:rPr>
          <w:rFonts w:ascii="宋体" w:hAnsi="宋体" w:eastAsia="宋体" w:cs="宋体"/>
          <w:sz w:val="28"/>
          <w:szCs w:val="28"/>
        </w:rPr>
      </w:pPr>
      <w:r>
        <w:rPr>
          <w:rFonts w:ascii="宋体" w:hAnsi="宋体" w:eastAsia="宋体" w:cs="宋体"/>
          <w:sz w:val="28"/>
          <w:szCs w:val="28"/>
        </w:rPr>
        <w:t>8.2.供应商提交的响应文件以及供应商与采</w:t>
      </w:r>
      <w:r>
        <w:rPr>
          <w:rFonts w:ascii="宋体" w:hAnsi="宋体" w:eastAsia="宋体" w:cs="宋体"/>
          <w:spacing w:val="-1"/>
          <w:sz w:val="28"/>
          <w:szCs w:val="28"/>
        </w:rPr>
        <w:t>购人、采购代理机构就有关谈判的所有来往函电均应使用简体中文。供应商提交的支持文件和印刷</w:t>
      </w:r>
      <w:r>
        <w:rPr>
          <w:rFonts w:ascii="宋体" w:hAnsi="宋体" w:eastAsia="宋体" w:cs="宋体"/>
          <w:spacing w:val="17"/>
          <w:sz w:val="28"/>
          <w:szCs w:val="28"/>
        </w:rPr>
        <w:t xml:space="preserve"> </w:t>
      </w:r>
      <w:r>
        <w:rPr>
          <w:rFonts w:ascii="宋体" w:hAnsi="宋体" w:eastAsia="宋体" w:cs="宋体"/>
          <w:spacing w:val="-1"/>
          <w:sz w:val="28"/>
          <w:szCs w:val="28"/>
        </w:rPr>
        <w:t>的文献可以使用别的语言，但其相应内容必须附有中文翻译文本，在解释</w:t>
      </w:r>
      <w:r>
        <w:rPr>
          <w:rFonts w:ascii="宋体" w:hAnsi="宋体" w:eastAsia="宋体" w:cs="宋体"/>
          <w:spacing w:val="7"/>
          <w:sz w:val="28"/>
          <w:szCs w:val="28"/>
        </w:rPr>
        <w:t xml:space="preserve"> </w:t>
      </w:r>
      <w:r>
        <w:rPr>
          <w:rFonts w:ascii="宋体" w:hAnsi="宋体" w:eastAsia="宋体" w:cs="宋体"/>
          <w:spacing w:val="-2"/>
          <w:sz w:val="28"/>
          <w:szCs w:val="28"/>
        </w:rPr>
        <w:t>响应文件时以翻译文本为主。</w:t>
      </w:r>
    </w:p>
    <w:p w14:paraId="5FDE3A88">
      <w:pPr>
        <w:spacing w:before="44" w:line="360" w:lineRule="auto"/>
        <w:ind w:left="4" w:right="162" w:firstLine="558"/>
        <w:rPr>
          <w:rFonts w:ascii="宋体" w:hAnsi="宋体" w:eastAsia="宋体" w:cs="宋体"/>
          <w:sz w:val="28"/>
          <w:szCs w:val="28"/>
        </w:rPr>
      </w:pPr>
      <w:r>
        <w:rPr>
          <w:rFonts w:ascii="宋体" w:hAnsi="宋体" w:eastAsia="宋体" w:cs="宋体"/>
          <w:sz w:val="28"/>
          <w:szCs w:val="28"/>
        </w:rPr>
        <w:t>8.3.除技术性能另有规定外，响应文件所使</w:t>
      </w:r>
      <w:r>
        <w:rPr>
          <w:rFonts w:ascii="宋体" w:hAnsi="宋体" w:eastAsia="宋体" w:cs="宋体"/>
          <w:spacing w:val="-1"/>
          <w:sz w:val="28"/>
          <w:szCs w:val="28"/>
        </w:rPr>
        <w:t>用的度量衡单位，均须采</w:t>
      </w:r>
      <w:r>
        <w:rPr>
          <w:rFonts w:ascii="宋体" w:hAnsi="宋体" w:eastAsia="宋体" w:cs="宋体"/>
          <w:sz w:val="28"/>
          <w:szCs w:val="28"/>
        </w:rPr>
        <w:t xml:space="preserve"> </w:t>
      </w:r>
      <w:r>
        <w:rPr>
          <w:rFonts w:ascii="宋体" w:hAnsi="宋体" w:eastAsia="宋体" w:cs="宋体"/>
          <w:spacing w:val="-2"/>
          <w:sz w:val="28"/>
          <w:szCs w:val="28"/>
        </w:rPr>
        <w:t>用国家法定计量单位。</w:t>
      </w:r>
    </w:p>
    <w:p w14:paraId="1F83AEE4">
      <w:pPr>
        <w:spacing w:before="39" w:line="360" w:lineRule="auto"/>
        <w:ind w:left="2" w:right="162" w:firstLine="560"/>
        <w:rPr>
          <w:rFonts w:ascii="宋体" w:hAnsi="宋体" w:eastAsia="宋体" w:cs="宋体"/>
          <w:sz w:val="28"/>
          <w:szCs w:val="28"/>
        </w:rPr>
      </w:pPr>
      <w:r>
        <w:rPr>
          <w:rFonts w:ascii="宋体" w:hAnsi="宋体" w:eastAsia="宋体" w:cs="宋体"/>
          <w:sz w:val="28"/>
          <w:szCs w:val="28"/>
        </w:rPr>
        <w:t>8.4.供应商应认真阅读、并充分理解本文件</w:t>
      </w:r>
      <w:r>
        <w:rPr>
          <w:rFonts w:ascii="宋体" w:hAnsi="宋体" w:eastAsia="宋体" w:cs="宋体"/>
          <w:spacing w:val="-1"/>
          <w:sz w:val="28"/>
          <w:szCs w:val="28"/>
        </w:rPr>
        <w:t>的全部内容（包括所有的</w:t>
      </w:r>
      <w:r>
        <w:rPr>
          <w:rFonts w:ascii="宋体" w:hAnsi="宋体" w:eastAsia="宋体" w:cs="宋体"/>
          <w:sz w:val="28"/>
          <w:szCs w:val="28"/>
        </w:rPr>
        <w:t xml:space="preserve"> </w:t>
      </w:r>
      <w:r>
        <w:rPr>
          <w:rFonts w:ascii="宋体" w:hAnsi="宋体" w:eastAsia="宋体" w:cs="宋体"/>
          <w:spacing w:val="-1"/>
          <w:sz w:val="28"/>
          <w:szCs w:val="28"/>
        </w:rPr>
        <w:t>补充、修改内容</w:t>
      </w:r>
      <w:r>
        <w:rPr>
          <w:rFonts w:ascii="宋体" w:hAnsi="宋体" w:eastAsia="宋体" w:cs="宋体"/>
          <w:spacing w:val="7"/>
          <w:sz w:val="28"/>
          <w:szCs w:val="28"/>
        </w:rPr>
        <w:t>），</w:t>
      </w:r>
      <w:r>
        <w:rPr>
          <w:rFonts w:ascii="宋体" w:hAnsi="宋体" w:eastAsia="宋体" w:cs="宋体"/>
          <w:spacing w:val="-1"/>
          <w:sz w:val="28"/>
          <w:szCs w:val="28"/>
        </w:rPr>
        <w:t>承诺并履行本文件中各项条款规定及要求。</w:t>
      </w:r>
    </w:p>
    <w:p w14:paraId="7C78975F">
      <w:pPr>
        <w:spacing w:before="38" w:line="360" w:lineRule="auto"/>
        <w:ind w:right="162" w:firstLine="562"/>
        <w:rPr>
          <w:rFonts w:ascii="宋体" w:hAnsi="宋体" w:eastAsia="宋体" w:cs="宋体"/>
          <w:sz w:val="28"/>
          <w:szCs w:val="28"/>
        </w:rPr>
      </w:pPr>
      <w:r>
        <w:rPr>
          <w:rFonts w:ascii="宋体" w:hAnsi="宋体" w:eastAsia="宋体" w:cs="宋体"/>
          <w:sz w:val="28"/>
          <w:szCs w:val="28"/>
        </w:rPr>
        <w:t>8.5.响应文件必须按本文件的全部内容，包</w:t>
      </w:r>
      <w:r>
        <w:rPr>
          <w:rFonts w:ascii="宋体" w:hAnsi="宋体" w:eastAsia="宋体" w:cs="宋体"/>
          <w:spacing w:val="-1"/>
          <w:sz w:val="28"/>
          <w:szCs w:val="28"/>
        </w:rPr>
        <w:t>括所有的补充通知及附件</w:t>
      </w:r>
      <w:r>
        <w:rPr>
          <w:rFonts w:ascii="宋体" w:hAnsi="宋体" w:eastAsia="宋体" w:cs="宋体"/>
          <w:sz w:val="28"/>
          <w:szCs w:val="28"/>
        </w:rPr>
        <w:t xml:space="preserve"> </w:t>
      </w:r>
      <w:r>
        <w:rPr>
          <w:rFonts w:ascii="宋体" w:hAnsi="宋体" w:eastAsia="宋体" w:cs="宋体"/>
          <w:spacing w:val="-2"/>
          <w:sz w:val="28"/>
          <w:szCs w:val="28"/>
        </w:rPr>
        <w:t>进行编制。</w:t>
      </w:r>
    </w:p>
    <w:p w14:paraId="0525125E">
      <w:pPr>
        <w:spacing w:before="44" w:line="360" w:lineRule="auto"/>
        <w:ind w:left="1" w:right="162" w:firstLine="561"/>
        <w:rPr>
          <w:rFonts w:ascii="宋体" w:hAnsi="宋体" w:eastAsia="宋体" w:cs="宋体"/>
          <w:sz w:val="28"/>
          <w:szCs w:val="28"/>
        </w:rPr>
      </w:pPr>
      <w:r>
        <w:rPr>
          <w:rFonts w:ascii="宋体" w:hAnsi="宋体" w:eastAsia="宋体" w:cs="宋体"/>
          <w:sz w:val="28"/>
          <w:szCs w:val="28"/>
        </w:rPr>
        <w:t>8.6.如因供应商只填写和提供了本文件要求</w:t>
      </w:r>
      <w:r>
        <w:rPr>
          <w:rFonts w:ascii="宋体" w:hAnsi="宋体" w:eastAsia="宋体" w:cs="宋体"/>
          <w:spacing w:val="-1"/>
          <w:sz w:val="28"/>
          <w:szCs w:val="28"/>
        </w:rPr>
        <w:t>的部分内容和附件，而给</w:t>
      </w:r>
      <w:r>
        <w:rPr>
          <w:rFonts w:ascii="宋体" w:hAnsi="宋体" w:eastAsia="宋体" w:cs="宋体"/>
          <w:sz w:val="28"/>
          <w:szCs w:val="28"/>
        </w:rPr>
        <w:t xml:space="preserve"> </w:t>
      </w:r>
      <w:r>
        <w:rPr>
          <w:rFonts w:ascii="宋体" w:hAnsi="宋体" w:eastAsia="宋体" w:cs="宋体"/>
          <w:spacing w:val="-1"/>
          <w:sz w:val="28"/>
          <w:szCs w:val="28"/>
        </w:rPr>
        <w:t>评审造成困难，其可能导致的结果和责任由供应商自行承担。</w:t>
      </w:r>
    </w:p>
    <w:p w14:paraId="0FF636A0">
      <w:pPr>
        <w:spacing w:before="39" w:line="360" w:lineRule="auto"/>
        <w:ind w:left="562" w:right="6250"/>
        <w:rPr>
          <w:rFonts w:ascii="宋体" w:hAnsi="宋体" w:eastAsia="宋体" w:cs="宋体"/>
          <w:sz w:val="28"/>
          <w:szCs w:val="28"/>
        </w:rPr>
      </w:pPr>
      <w:r>
        <w:rPr>
          <w:rFonts w:ascii="宋体" w:hAnsi="宋体" w:eastAsia="宋体" w:cs="宋体"/>
          <w:spacing w:val="-2"/>
          <w:sz w:val="28"/>
          <w:szCs w:val="28"/>
        </w:rPr>
        <w:t>9.响应文件的组成</w:t>
      </w:r>
      <w:r>
        <w:rPr>
          <w:rFonts w:ascii="宋体" w:hAnsi="宋体" w:eastAsia="宋体" w:cs="宋体"/>
          <w:spacing w:val="6"/>
          <w:sz w:val="28"/>
          <w:szCs w:val="28"/>
        </w:rPr>
        <w:t xml:space="preserve"> </w:t>
      </w:r>
      <w:r>
        <w:rPr>
          <w:rFonts w:ascii="宋体" w:hAnsi="宋体" w:eastAsia="宋体" w:cs="宋体"/>
          <w:spacing w:val="-1"/>
          <w:sz w:val="28"/>
          <w:szCs w:val="28"/>
        </w:rPr>
        <w:t>9.1.谈判响应函；</w:t>
      </w:r>
      <w:r>
        <w:rPr>
          <w:rFonts w:ascii="宋体" w:hAnsi="宋体" w:eastAsia="宋体" w:cs="宋体"/>
          <w:sz w:val="28"/>
          <w:szCs w:val="28"/>
        </w:rPr>
        <w:t xml:space="preserve"> </w:t>
      </w:r>
      <w:r>
        <w:rPr>
          <w:rFonts w:ascii="宋体" w:hAnsi="宋体" w:eastAsia="宋体" w:cs="宋体"/>
          <w:spacing w:val="-1"/>
          <w:sz w:val="28"/>
          <w:szCs w:val="28"/>
        </w:rPr>
        <w:t>9.2.报价一览表；</w:t>
      </w:r>
      <w:r>
        <w:rPr>
          <w:rFonts w:ascii="宋体" w:hAnsi="宋体" w:eastAsia="宋体" w:cs="宋体"/>
          <w:sz w:val="28"/>
          <w:szCs w:val="28"/>
        </w:rPr>
        <w:t xml:space="preserve"> </w:t>
      </w:r>
      <w:r>
        <w:rPr>
          <w:rFonts w:ascii="宋体" w:hAnsi="宋体" w:eastAsia="宋体" w:cs="宋体"/>
          <w:spacing w:val="-8"/>
          <w:sz w:val="28"/>
          <w:szCs w:val="28"/>
        </w:rPr>
        <w:t>9.3.第</w:t>
      </w:r>
      <w:r>
        <w:rPr>
          <w:rFonts w:ascii="宋体" w:hAnsi="宋体" w:eastAsia="宋体" w:cs="宋体"/>
          <w:spacing w:val="-8"/>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8"/>
          <w:sz w:val="28"/>
          <w:szCs w:val="28"/>
        </w:rPr>
        <w:t>轮报价；</w:t>
      </w:r>
    </w:p>
    <w:p w14:paraId="3857FD87">
      <w:pPr>
        <w:spacing w:before="45" w:line="360" w:lineRule="auto"/>
        <w:ind w:left="562" w:right="4709"/>
        <w:rPr>
          <w:rFonts w:ascii="宋体" w:hAnsi="宋体" w:eastAsia="宋体" w:cs="宋体"/>
          <w:sz w:val="28"/>
          <w:szCs w:val="28"/>
        </w:rPr>
      </w:pPr>
      <w:r>
        <w:rPr>
          <w:rFonts w:ascii="宋体" w:hAnsi="宋体" w:eastAsia="宋体" w:cs="宋体"/>
          <w:spacing w:val="-5"/>
          <w:sz w:val="28"/>
          <w:szCs w:val="28"/>
        </w:rPr>
        <w:t>9.4.法定代表人资格证明文件；</w:t>
      </w:r>
      <w:r>
        <w:rPr>
          <w:rFonts w:ascii="宋体" w:hAnsi="宋体" w:eastAsia="宋体" w:cs="宋体"/>
          <w:spacing w:val="2"/>
          <w:sz w:val="28"/>
          <w:szCs w:val="28"/>
        </w:rPr>
        <w:t xml:space="preserve"> </w:t>
      </w:r>
      <w:r>
        <w:rPr>
          <w:rFonts w:ascii="宋体" w:hAnsi="宋体" w:eastAsia="宋体" w:cs="宋体"/>
          <w:spacing w:val="-1"/>
          <w:sz w:val="28"/>
          <w:szCs w:val="28"/>
        </w:rPr>
        <w:t>9.5.法定代表人授权书；</w:t>
      </w:r>
    </w:p>
    <w:p w14:paraId="34C9926F">
      <w:pPr>
        <w:spacing w:before="42" w:line="360" w:lineRule="auto"/>
        <w:ind w:left="29" w:right="162" w:firstLine="532"/>
        <w:rPr>
          <w:rFonts w:ascii="宋体" w:hAnsi="宋体" w:eastAsia="宋体" w:cs="宋体"/>
          <w:sz w:val="28"/>
          <w:szCs w:val="28"/>
        </w:rPr>
      </w:pPr>
      <w:r>
        <w:rPr>
          <w:rFonts w:ascii="宋体" w:hAnsi="宋体" w:eastAsia="宋体" w:cs="宋体"/>
          <w:spacing w:val="-2"/>
          <w:sz w:val="28"/>
          <w:szCs w:val="28"/>
        </w:rPr>
        <w:t>9.6.“信用中国</w:t>
      </w:r>
      <w:r>
        <w:rPr>
          <w:rFonts w:ascii="宋体" w:hAnsi="宋体" w:eastAsia="宋体" w:cs="宋体"/>
          <w:spacing w:val="-87"/>
          <w:sz w:val="28"/>
          <w:szCs w:val="28"/>
        </w:rPr>
        <w:t xml:space="preserve"> </w:t>
      </w:r>
      <w:r>
        <w:rPr>
          <w:rFonts w:ascii="宋体" w:hAnsi="宋体" w:eastAsia="宋体" w:cs="宋体"/>
          <w:spacing w:val="-2"/>
          <w:sz w:val="28"/>
          <w:szCs w:val="28"/>
        </w:rPr>
        <w:t>”网站、中国政府采购网渠道对主体信用记录查询截</w:t>
      </w:r>
      <w:r>
        <w:rPr>
          <w:rFonts w:ascii="宋体" w:hAnsi="宋体" w:eastAsia="宋体" w:cs="宋体"/>
          <w:sz w:val="28"/>
          <w:szCs w:val="28"/>
        </w:rPr>
        <w:t xml:space="preserve"> </w:t>
      </w:r>
      <w:r>
        <w:rPr>
          <w:rFonts w:ascii="宋体" w:hAnsi="宋体" w:eastAsia="宋体" w:cs="宋体"/>
          <w:spacing w:val="-19"/>
          <w:sz w:val="28"/>
          <w:szCs w:val="28"/>
        </w:rPr>
        <w:t>图</w:t>
      </w:r>
      <w:r>
        <w:rPr>
          <w:rFonts w:ascii="宋体" w:hAnsi="宋体" w:eastAsia="宋体" w:cs="宋体"/>
          <w:spacing w:val="-1"/>
          <w:sz w:val="28"/>
          <w:szCs w:val="28"/>
        </w:rPr>
        <w:t xml:space="preserve"> </w:t>
      </w:r>
      <w:r>
        <w:rPr>
          <w:rFonts w:ascii="宋体" w:hAnsi="宋体" w:eastAsia="宋体" w:cs="宋体"/>
          <w:spacing w:val="-19"/>
          <w:sz w:val="28"/>
          <w:szCs w:val="28"/>
        </w:rPr>
        <w:t>；</w:t>
      </w:r>
    </w:p>
    <w:p w14:paraId="3319EFB6">
      <w:pPr>
        <w:keepNext w:val="0"/>
        <w:keepLines w:val="0"/>
        <w:pageBreakBefore w:val="0"/>
        <w:widowControl/>
        <w:kinsoku w:val="0"/>
        <w:wordWrap/>
        <w:overflowPunct/>
        <w:topLinePunct w:val="0"/>
        <w:autoSpaceDE w:val="0"/>
        <w:autoSpaceDN w:val="0"/>
        <w:bidi w:val="0"/>
        <w:adjustRightInd w:val="0"/>
        <w:snapToGrid w:val="0"/>
        <w:spacing w:before="37" w:line="360" w:lineRule="auto"/>
        <w:ind w:left="8" w:right="162" w:firstLine="553"/>
        <w:textAlignment w:val="baseline"/>
        <w:rPr>
          <w:rFonts w:ascii="宋体" w:hAnsi="宋体" w:eastAsia="宋体" w:cs="宋体"/>
          <w:sz w:val="28"/>
          <w:szCs w:val="28"/>
        </w:rPr>
      </w:pPr>
      <w:r>
        <w:rPr>
          <w:rFonts w:ascii="宋体" w:hAnsi="宋体" w:eastAsia="宋体" w:cs="宋体"/>
          <w:sz w:val="28"/>
          <w:szCs w:val="28"/>
        </w:rPr>
        <w:t>9.7.资格审查需提供的资料（依照第一章第</w:t>
      </w:r>
      <w:r>
        <w:rPr>
          <w:rFonts w:ascii="宋体" w:hAnsi="宋体" w:eastAsia="宋体" w:cs="宋体"/>
          <w:spacing w:val="-1"/>
          <w:sz w:val="28"/>
          <w:szCs w:val="28"/>
        </w:rPr>
        <w:t>二条供应商资格条件中规</w:t>
      </w:r>
      <w:r>
        <w:rPr>
          <w:rFonts w:ascii="宋体" w:hAnsi="宋体" w:eastAsia="宋体" w:cs="宋体"/>
          <w:sz w:val="28"/>
          <w:szCs w:val="28"/>
        </w:rPr>
        <w:t xml:space="preserve"> </w:t>
      </w:r>
      <w:r>
        <w:rPr>
          <w:rFonts w:ascii="宋体" w:hAnsi="宋体" w:eastAsia="宋体" w:cs="宋体"/>
          <w:spacing w:val="-3"/>
          <w:sz w:val="28"/>
          <w:szCs w:val="28"/>
        </w:rPr>
        <w:t>定具体要求提供</w:t>
      </w:r>
      <w:r>
        <w:rPr>
          <w:rFonts w:ascii="宋体" w:hAnsi="宋体" w:eastAsia="宋体" w:cs="宋体"/>
          <w:spacing w:val="1"/>
          <w:sz w:val="28"/>
          <w:szCs w:val="28"/>
        </w:rPr>
        <w:t>）；</w:t>
      </w:r>
    </w:p>
    <w:p w14:paraId="4727BD2F">
      <w:pPr>
        <w:keepNext w:val="0"/>
        <w:keepLines w:val="0"/>
        <w:pageBreakBefore w:val="0"/>
        <w:widowControl/>
        <w:kinsoku w:val="0"/>
        <w:wordWrap/>
        <w:overflowPunct/>
        <w:topLinePunct w:val="0"/>
        <w:autoSpaceDE w:val="0"/>
        <w:autoSpaceDN w:val="0"/>
        <w:bidi w:val="0"/>
        <w:adjustRightInd w:val="0"/>
        <w:snapToGrid w:val="0"/>
        <w:spacing w:before="44" w:line="360" w:lineRule="auto"/>
        <w:ind w:left="562"/>
        <w:textAlignment w:val="baseline"/>
        <w:rPr>
          <w:rFonts w:ascii="宋体" w:hAnsi="宋体" w:eastAsia="宋体" w:cs="宋体"/>
          <w:sz w:val="28"/>
          <w:szCs w:val="28"/>
        </w:rPr>
      </w:pPr>
      <w:r>
        <w:rPr>
          <w:rFonts w:ascii="宋体" w:hAnsi="宋体" w:eastAsia="宋体" w:cs="宋体"/>
          <w:spacing w:val="-2"/>
          <w:sz w:val="28"/>
          <w:szCs w:val="28"/>
        </w:rPr>
        <w:t>9.8.各项承诺；</w:t>
      </w:r>
    </w:p>
    <w:p w14:paraId="2B8471EF">
      <w:pPr>
        <w:keepNext w:val="0"/>
        <w:keepLines w:val="0"/>
        <w:pageBreakBefore w:val="0"/>
        <w:widowControl/>
        <w:kinsoku w:val="0"/>
        <w:wordWrap/>
        <w:overflowPunct/>
        <w:topLinePunct w:val="0"/>
        <w:autoSpaceDE w:val="0"/>
        <w:autoSpaceDN w:val="0"/>
        <w:bidi w:val="0"/>
        <w:adjustRightInd w:val="0"/>
        <w:snapToGrid w:val="0"/>
        <w:spacing w:before="165" w:line="360" w:lineRule="auto"/>
        <w:ind w:left="1" w:right="165" w:firstLine="560"/>
        <w:textAlignment w:val="baseline"/>
        <w:rPr>
          <w:rFonts w:ascii="宋体" w:hAnsi="宋体" w:eastAsia="宋体" w:cs="宋体"/>
          <w:sz w:val="28"/>
          <w:szCs w:val="28"/>
        </w:rPr>
      </w:pPr>
      <w:r>
        <w:rPr>
          <w:rFonts w:ascii="宋体" w:hAnsi="宋体" w:eastAsia="宋体" w:cs="宋体"/>
          <w:spacing w:val="-1"/>
          <w:sz w:val="28"/>
          <w:szCs w:val="28"/>
        </w:rPr>
        <w:t>注：①供应商在制作响应文件时，应对照上述资格审查要求在响应文</w:t>
      </w:r>
      <w:r>
        <w:rPr>
          <w:rFonts w:ascii="宋体" w:hAnsi="宋体" w:eastAsia="宋体" w:cs="宋体"/>
          <w:spacing w:val="18"/>
          <w:sz w:val="28"/>
          <w:szCs w:val="28"/>
        </w:rPr>
        <w:t xml:space="preserve"> </w:t>
      </w:r>
      <w:r>
        <w:rPr>
          <w:rFonts w:ascii="宋体" w:hAnsi="宋体" w:eastAsia="宋体" w:cs="宋体"/>
          <w:sz w:val="28"/>
          <w:szCs w:val="28"/>
        </w:rPr>
        <w:t>件中提供相应证明材料的原件复印件并加盖</w:t>
      </w:r>
      <w:r>
        <w:rPr>
          <w:rFonts w:ascii="宋体" w:hAnsi="宋体" w:eastAsia="宋体" w:cs="宋体"/>
          <w:spacing w:val="-1"/>
          <w:sz w:val="28"/>
          <w:szCs w:val="28"/>
        </w:rPr>
        <w:t>公章（复印件需清晰可见），</w:t>
      </w:r>
      <w:r>
        <w:rPr>
          <w:rFonts w:ascii="宋体" w:hAnsi="宋体" w:eastAsia="宋体" w:cs="宋体"/>
          <w:spacing w:val="1"/>
          <w:sz w:val="28"/>
          <w:szCs w:val="28"/>
        </w:rPr>
        <w:t xml:space="preserve"> </w:t>
      </w:r>
      <w:r>
        <w:rPr>
          <w:rFonts w:ascii="宋体" w:hAnsi="宋体" w:eastAsia="宋体" w:cs="宋体"/>
          <w:spacing w:val="-1"/>
          <w:sz w:val="28"/>
          <w:szCs w:val="28"/>
        </w:rPr>
        <w:t>否则评委和采购人将不予采信。</w:t>
      </w:r>
    </w:p>
    <w:p w14:paraId="4BFDBA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7" w:firstLine="553"/>
        <w:textAlignment w:val="baseline"/>
        <w:rPr>
          <w:rFonts w:ascii="宋体" w:hAnsi="宋体" w:eastAsia="宋体" w:cs="宋体"/>
          <w:spacing w:val="-1"/>
          <w:sz w:val="28"/>
          <w:szCs w:val="28"/>
        </w:rPr>
      </w:pPr>
      <w:r>
        <w:rPr>
          <w:rFonts w:ascii="宋体" w:hAnsi="宋体" w:eastAsia="宋体" w:cs="宋体"/>
          <w:spacing w:val="-4"/>
          <w:sz w:val="28"/>
          <w:szCs w:val="28"/>
        </w:rPr>
        <w:t>供应商提供虚假资料骗取成交资格的，一经发现，取消本次成交</w:t>
      </w:r>
      <w:r>
        <w:rPr>
          <w:rFonts w:ascii="宋体" w:hAnsi="宋体" w:eastAsia="宋体" w:cs="宋体"/>
          <w:spacing w:val="-5"/>
          <w:sz w:val="28"/>
          <w:szCs w:val="28"/>
        </w:rPr>
        <w:t>资格、</w:t>
      </w:r>
      <w:r>
        <w:rPr>
          <w:rFonts w:ascii="宋体" w:hAnsi="宋体" w:eastAsia="宋体" w:cs="宋体"/>
          <w:sz w:val="28"/>
          <w:szCs w:val="28"/>
        </w:rPr>
        <w:t xml:space="preserve"> </w:t>
      </w:r>
      <w:r>
        <w:rPr>
          <w:rFonts w:ascii="宋体" w:hAnsi="宋体" w:eastAsia="宋体" w:cs="宋体"/>
          <w:spacing w:val="-1"/>
          <w:sz w:val="28"/>
          <w:szCs w:val="28"/>
        </w:rPr>
        <w:t>列入不良行为记录；不履行合同和服务承诺的，取消本次成交资格，并上</w:t>
      </w:r>
    </w:p>
    <w:p w14:paraId="4F56C9B4">
      <w:pPr>
        <w:keepNext w:val="0"/>
        <w:keepLines w:val="0"/>
        <w:pageBreakBefore w:val="0"/>
        <w:widowControl/>
        <w:kinsoku w:val="0"/>
        <w:wordWrap/>
        <w:overflowPunct/>
        <w:topLinePunct w:val="0"/>
        <w:autoSpaceDE w:val="0"/>
        <w:autoSpaceDN w:val="0"/>
        <w:bidi w:val="0"/>
        <w:adjustRightInd w:val="0"/>
        <w:snapToGrid w:val="0"/>
        <w:spacing w:before="169" w:line="360" w:lineRule="auto"/>
        <w:textAlignment w:val="baseline"/>
        <w:rPr>
          <w:rFonts w:ascii="宋体" w:hAnsi="宋体" w:eastAsia="宋体" w:cs="宋体"/>
          <w:sz w:val="28"/>
          <w:szCs w:val="28"/>
        </w:rPr>
      </w:pPr>
      <w:r>
        <w:rPr>
          <w:rFonts w:ascii="宋体" w:hAnsi="宋体" w:eastAsia="宋体" w:cs="宋体"/>
          <w:spacing w:val="-1"/>
          <w:sz w:val="28"/>
          <w:szCs w:val="28"/>
        </w:rPr>
        <w:t>报相关部门进行处理。</w:t>
      </w:r>
    </w:p>
    <w:p w14:paraId="0FE1D43B">
      <w:pPr>
        <w:keepNext w:val="0"/>
        <w:keepLines w:val="0"/>
        <w:pageBreakBefore w:val="0"/>
        <w:widowControl/>
        <w:kinsoku w:val="0"/>
        <w:wordWrap/>
        <w:overflowPunct/>
        <w:topLinePunct w:val="0"/>
        <w:autoSpaceDE w:val="0"/>
        <w:autoSpaceDN w:val="0"/>
        <w:bidi w:val="0"/>
        <w:adjustRightInd w:val="0"/>
        <w:snapToGrid w:val="0"/>
        <w:spacing w:before="166" w:line="360" w:lineRule="auto"/>
        <w:ind w:left="16" w:right="64" w:firstLine="542"/>
        <w:textAlignment w:val="baseline"/>
        <w:rPr>
          <w:rFonts w:ascii="宋体" w:hAnsi="宋体" w:eastAsia="宋体" w:cs="宋体"/>
          <w:sz w:val="28"/>
          <w:szCs w:val="28"/>
        </w:rPr>
      </w:pPr>
      <w:r>
        <w:rPr>
          <w:rFonts w:ascii="宋体" w:hAnsi="宋体" w:eastAsia="宋体" w:cs="宋体"/>
          <w:sz w:val="28"/>
          <w:szCs w:val="28"/>
        </w:rPr>
        <w:t>②谈判小组将对资格后审合格的供应商的响应文件</w:t>
      </w:r>
      <w:r>
        <w:rPr>
          <w:rFonts w:ascii="宋体" w:hAnsi="宋体" w:eastAsia="宋体" w:cs="宋体"/>
          <w:spacing w:val="-1"/>
          <w:sz w:val="28"/>
          <w:szCs w:val="28"/>
        </w:rPr>
        <w:t>进行评审，资格后</w:t>
      </w:r>
      <w:r>
        <w:rPr>
          <w:rFonts w:ascii="宋体" w:hAnsi="宋体" w:eastAsia="宋体" w:cs="宋体"/>
          <w:sz w:val="28"/>
          <w:szCs w:val="28"/>
        </w:rPr>
        <w:t xml:space="preserve"> </w:t>
      </w:r>
      <w:r>
        <w:rPr>
          <w:rFonts w:ascii="宋体" w:hAnsi="宋体" w:eastAsia="宋体" w:cs="宋体"/>
          <w:spacing w:val="-2"/>
          <w:sz w:val="28"/>
          <w:szCs w:val="28"/>
        </w:rPr>
        <w:t>审不合格的供应商的响应文件将作废标处理。</w:t>
      </w:r>
    </w:p>
    <w:p w14:paraId="1A754B5E">
      <w:pPr>
        <w:keepNext w:val="0"/>
        <w:keepLines w:val="0"/>
        <w:pageBreakBefore w:val="0"/>
        <w:widowControl/>
        <w:kinsoku w:val="0"/>
        <w:wordWrap/>
        <w:overflowPunct/>
        <w:topLinePunct w:val="0"/>
        <w:autoSpaceDE w:val="0"/>
        <w:autoSpaceDN w:val="0"/>
        <w:bidi w:val="0"/>
        <w:adjustRightInd w:val="0"/>
        <w:snapToGrid w:val="0"/>
        <w:spacing w:before="169" w:line="360" w:lineRule="auto"/>
        <w:ind w:left="36" w:right="128" w:firstLine="522"/>
        <w:textAlignment w:val="baseline"/>
        <w:rPr>
          <w:rFonts w:ascii="宋体" w:hAnsi="宋体" w:eastAsia="宋体" w:cs="宋体"/>
          <w:sz w:val="28"/>
          <w:szCs w:val="28"/>
        </w:rPr>
      </w:pPr>
      <w:r>
        <w:rPr>
          <w:rFonts w:ascii="宋体" w:hAnsi="宋体" w:eastAsia="宋体" w:cs="宋体"/>
          <w:spacing w:val="-2"/>
          <w:sz w:val="28"/>
          <w:szCs w:val="28"/>
        </w:rPr>
        <w:t>③供应商的法定代表人或其委托代理人到场</w:t>
      </w:r>
      <w:r>
        <w:rPr>
          <w:rFonts w:ascii="宋体" w:hAnsi="宋体" w:eastAsia="宋体" w:cs="宋体"/>
          <w:spacing w:val="-3"/>
          <w:sz w:val="28"/>
          <w:szCs w:val="28"/>
        </w:rPr>
        <w:t>情况（提供身份证原件，</w:t>
      </w:r>
      <w:r>
        <w:rPr>
          <w:rFonts w:ascii="宋体" w:hAnsi="宋体" w:eastAsia="宋体" w:cs="宋体"/>
          <w:sz w:val="28"/>
          <w:szCs w:val="28"/>
        </w:rPr>
        <w:t xml:space="preserve"> </w:t>
      </w:r>
      <w:r>
        <w:rPr>
          <w:rFonts w:ascii="宋体" w:hAnsi="宋体" w:eastAsia="宋体" w:cs="宋体"/>
          <w:spacing w:val="-2"/>
          <w:sz w:val="28"/>
          <w:szCs w:val="28"/>
        </w:rPr>
        <w:t>由相关人员比对身份，以开标会签到记录为</w:t>
      </w:r>
      <w:r>
        <w:rPr>
          <w:rFonts w:ascii="宋体" w:hAnsi="宋体" w:eastAsia="宋体" w:cs="宋体"/>
          <w:spacing w:val="-3"/>
          <w:sz w:val="28"/>
          <w:szCs w:val="28"/>
        </w:rPr>
        <w:t>准）。</w:t>
      </w:r>
    </w:p>
    <w:p w14:paraId="23F0CF45">
      <w:pPr>
        <w:spacing w:before="166" w:line="360" w:lineRule="auto"/>
        <w:ind w:left="582"/>
        <w:rPr>
          <w:rFonts w:ascii="宋体" w:hAnsi="宋体" w:eastAsia="宋体" w:cs="宋体"/>
          <w:sz w:val="28"/>
          <w:szCs w:val="28"/>
        </w:rPr>
      </w:pPr>
      <w:r>
        <w:rPr>
          <w:rFonts w:ascii="宋体" w:hAnsi="宋体" w:eastAsia="宋体" w:cs="宋体"/>
          <w:spacing w:val="-3"/>
          <w:sz w:val="28"/>
          <w:szCs w:val="28"/>
        </w:rPr>
        <w:t>10.响应文件的编制及装订</w:t>
      </w:r>
    </w:p>
    <w:p w14:paraId="7659CE7E">
      <w:pPr>
        <w:spacing w:before="167" w:line="360" w:lineRule="auto"/>
        <w:ind w:left="3" w:right="206" w:firstLine="578"/>
        <w:rPr>
          <w:rFonts w:ascii="宋体" w:hAnsi="宋体" w:eastAsia="宋体" w:cs="宋体"/>
          <w:sz w:val="28"/>
          <w:szCs w:val="28"/>
        </w:rPr>
      </w:pPr>
      <w:r>
        <w:rPr>
          <w:rFonts w:ascii="宋体" w:hAnsi="宋体" w:eastAsia="宋体" w:cs="宋体"/>
          <w:spacing w:val="-1"/>
          <w:sz w:val="28"/>
          <w:szCs w:val="28"/>
        </w:rPr>
        <w:t>10.1.供应商应将响应文件按顺序装订成册，并编制响应文件资料目</w:t>
      </w:r>
      <w:r>
        <w:rPr>
          <w:rFonts w:ascii="宋体" w:hAnsi="宋体" w:eastAsia="宋体" w:cs="宋体"/>
          <w:sz w:val="28"/>
          <w:szCs w:val="28"/>
        </w:rPr>
        <w:t xml:space="preserve"> </w:t>
      </w:r>
      <w:r>
        <w:rPr>
          <w:rFonts w:ascii="宋体" w:hAnsi="宋体" w:eastAsia="宋体" w:cs="宋体"/>
          <w:spacing w:val="-6"/>
          <w:sz w:val="28"/>
          <w:szCs w:val="28"/>
        </w:rPr>
        <w:t>录。</w:t>
      </w:r>
    </w:p>
    <w:p w14:paraId="29EDC6A1">
      <w:pPr>
        <w:spacing w:before="37" w:line="360" w:lineRule="auto"/>
        <w:ind w:left="2" w:right="64" w:firstLine="579"/>
        <w:jc w:val="both"/>
        <w:rPr>
          <w:rFonts w:ascii="宋体" w:hAnsi="宋体" w:eastAsia="宋体" w:cs="宋体"/>
          <w:sz w:val="28"/>
          <w:szCs w:val="28"/>
        </w:rPr>
      </w:pPr>
      <w:r>
        <w:rPr>
          <w:rFonts w:ascii="宋体" w:hAnsi="宋体" w:eastAsia="宋体" w:cs="宋体"/>
          <w:spacing w:val="1"/>
          <w:sz w:val="28"/>
          <w:szCs w:val="28"/>
        </w:rPr>
        <w:t>10.2.响应文件应采用A4规格纸张进行打印并进行胶装装订</w:t>
      </w:r>
      <w:r>
        <w:rPr>
          <w:rFonts w:ascii="宋体" w:hAnsi="宋体" w:eastAsia="宋体" w:cs="宋体"/>
          <w:sz w:val="28"/>
          <w:szCs w:val="28"/>
        </w:rPr>
        <w:t>，对未经 装订的响应文件可能发生的文件散落或缺损，由</w:t>
      </w:r>
      <w:r>
        <w:rPr>
          <w:rFonts w:ascii="宋体" w:hAnsi="宋体" w:eastAsia="宋体" w:cs="宋体"/>
          <w:spacing w:val="-1"/>
          <w:sz w:val="28"/>
          <w:szCs w:val="28"/>
        </w:rPr>
        <w:t>此产生的后果其责任由供</w:t>
      </w:r>
      <w:r>
        <w:rPr>
          <w:rFonts w:ascii="宋体" w:hAnsi="宋体" w:eastAsia="宋体" w:cs="宋体"/>
          <w:sz w:val="28"/>
          <w:szCs w:val="28"/>
        </w:rPr>
        <w:t xml:space="preserve"> </w:t>
      </w:r>
      <w:r>
        <w:rPr>
          <w:rFonts w:ascii="宋体" w:hAnsi="宋体" w:eastAsia="宋体" w:cs="宋体"/>
          <w:spacing w:val="-2"/>
          <w:sz w:val="28"/>
          <w:szCs w:val="28"/>
        </w:rPr>
        <w:t>应商承担；</w:t>
      </w:r>
    </w:p>
    <w:p w14:paraId="0C4E7586">
      <w:pPr>
        <w:spacing w:before="40" w:line="360" w:lineRule="auto"/>
        <w:ind w:left="1" w:firstLine="581"/>
        <w:rPr>
          <w:rFonts w:ascii="宋体" w:hAnsi="宋体" w:eastAsia="宋体" w:cs="宋体"/>
          <w:sz w:val="28"/>
          <w:szCs w:val="28"/>
        </w:rPr>
      </w:pPr>
      <w:r>
        <w:rPr>
          <w:rFonts w:ascii="宋体" w:hAnsi="宋体" w:eastAsia="宋体" w:cs="宋体"/>
          <w:spacing w:val="-3"/>
          <w:sz w:val="28"/>
          <w:szCs w:val="28"/>
        </w:rPr>
        <w:t>10.3.响应文件须加盖供应商单位公章，并由法定代表</w:t>
      </w:r>
      <w:r>
        <w:rPr>
          <w:rFonts w:ascii="宋体" w:hAnsi="宋体" w:eastAsia="宋体" w:cs="宋体"/>
          <w:spacing w:val="-4"/>
          <w:sz w:val="28"/>
          <w:szCs w:val="28"/>
        </w:rPr>
        <w:t>人或经其正式授</w:t>
      </w:r>
      <w:r>
        <w:rPr>
          <w:rFonts w:ascii="宋体" w:hAnsi="宋体" w:eastAsia="宋体" w:cs="宋体"/>
          <w:sz w:val="28"/>
          <w:szCs w:val="28"/>
        </w:rPr>
        <w:t xml:space="preserve"> </w:t>
      </w:r>
      <w:r>
        <w:rPr>
          <w:rFonts w:ascii="宋体" w:hAnsi="宋体" w:eastAsia="宋体" w:cs="宋体"/>
          <w:spacing w:val="-2"/>
          <w:sz w:val="28"/>
          <w:szCs w:val="28"/>
        </w:rPr>
        <w:t>权的代表签字。</w:t>
      </w:r>
    </w:p>
    <w:p w14:paraId="69806453">
      <w:pPr>
        <w:spacing w:before="38" w:line="360" w:lineRule="auto"/>
        <w:ind w:left="582"/>
        <w:rPr>
          <w:rFonts w:ascii="宋体" w:hAnsi="宋体" w:eastAsia="宋体" w:cs="宋体"/>
          <w:sz w:val="28"/>
          <w:szCs w:val="28"/>
        </w:rPr>
      </w:pPr>
      <w:r>
        <w:rPr>
          <w:rFonts w:ascii="宋体" w:hAnsi="宋体" w:eastAsia="宋体" w:cs="宋体"/>
          <w:spacing w:val="-4"/>
          <w:sz w:val="28"/>
          <w:szCs w:val="28"/>
        </w:rPr>
        <w:t>11.谈判保证金</w:t>
      </w:r>
    </w:p>
    <w:p w14:paraId="7A79CAF5">
      <w:pPr>
        <w:spacing w:before="166" w:line="360" w:lineRule="auto"/>
        <w:ind w:left="581" w:right="5146" w:hanging="19"/>
        <w:rPr>
          <w:rFonts w:ascii="宋体" w:hAnsi="宋体" w:eastAsia="宋体" w:cs="宋体"/>
          <w:sz w:val="28"/>
          <w:szCs w:val="28"/>
        </w:rPr>
      </w:pPr>
      <w:r>
        <w:rPr>
          <w:rFonts w:ascii="宋体" w:hAnsi="宋体" w:eastAsia="宋体" w:cs="宋体"/>
          <w:spacing w:val="-5"/>
          <w:sz w:val="28"/>
          <w:szCs w:val="28"/>
        </w:rPr>
        <w:t>本项目不设置谈判保证金。</w:t>
      </w:r>
      <w:r>
        <w:rPr>
          <w:rFonts w:ascii="宋体" w:hAnsi="宋体" w:eastAsia="宋体" w:cs="宋体"/>
          <w:spacing w:val="8"/>
          <w:sz w:val="28"/>
          <w:szCs w:val="28"/>
        </w:rPr>
        <w:t xml:space="preserve"> </w:t>
      </w:r>
      <w:r>
        <w:rPr>
          <w:rFonts w:ascii="宋体" w:hAnsi="宋体" w:eastAsia="宋体" w:cs="宋体"/>
          <w:spacing w:val="-3"/>
          <w:sz w:val="28"/>
          <w:szCs w:val="28"/>
        </w:rPr>
        <w:t>12.竞争性谈判有效期</w:t>
      </w:r>
    </w:p>
    <w:p w14:paraId="045849B7">
      <w:pPr>
        <w:spacing w:before="37" w:line="360" w:lineRule="auto"/>
        <w:ind w:left="2" w:right="136" w:firstLine="579"/>
        <w:rPr>
          <w:rFonts w:ascii="Arial" w:hAnsi="Arial" w:eastAsia="Arial" w:cs="Arial"/>
          <w:snapToGrid w:val="0"/>
          <w:color w:val="000000"/>
          <w:kern w:val="0"/>
          <w:sz w:val="21"/>
          <w:szCs w:val="21"/>
          <w:lang w:val="en-US" w:eastAsia="en-US" w:bidi="ar-SA"/>
        </w:rPr>
      </w:pPr>
      <w:r>
        <w:rPr>
          <w:rFonts w:ascii="宋体" w:hAnsi="宋体" w:eastAsia="宋体" w:cs="宋体"/>
          <w:spacing w:val="-2"/>
          <w:sz w:val="28"/>
          <w:szCs w:val="28"/>
        </w:rPr>
        <w:t>12.1</w:t>
      </w:r>
      <w:r>
        <w:rPr>
          <w:rFonts w:ascii="宋体" w:hAnsi="宋体" w:eastAsia="宋体" w:cs="宋体"/>
          <w:spacing w:val="-54"/>
          <w:sz w:val="28"/>
          <w:szCs w:val="28"/>
        </w:rPr>
        <w:t xml:space="preserve"> </w:t>
      </w:r>
      <w:r>
        <w:rPr>
          <w:rFonts w:ascii="宋体" w:hAnsi="宋体" w:eastAsia="宋体" w:cs="宋体"/>
          <w:spacing w:val="-2"/>
          <w:sz w:val="28"/>
          <w:szCs w:val="28"/>
        </w:rPr>
        <w:t>竞争性谈判有效期为</w:t>
      </w:r>
      <w:r>
        <w:rPr>
          <w:rFonts w:ascii="宋体" w:hAnsi="宋体" w:eastAsia="宋体" w:cs="宋体"/>
          <w:spacing w:val="-59"/>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个日历日。供应商谈判有效</w:t>
      </w:r>
      <w:r>
        <w:rPr>
          <w:rFonts w:ascii="宋体" w:hAnsi="宋体" w:eastAsia="宋体" w:cs="宋体"/>
          <w:spacing w:val="-3"/>
          <w:sz w:val="28"/>
          <w:szCs w:val="28"/>
        </w:rPr>
        <w:t>期不足的将</w:t>
      </w:r>
      <w:r>
        <w:rPr>
          <w:rFonts w:ascii="宋体" w:hAnsi="宋体" w:eastAsia="宋体" w:cs="宋体"/>
          <w:sz w:val="28"/>
          <w:szCs w:val="28"/>
        </w:rPr>
        <w:t xml:space="preserve"> </w:t>
      </w:r>
      <w:r>
        <w:rPr>
          <w:rFonts w:ascii="宋体" w:hAnsi="宋体" w:eastAsia="宋体" w:cs="宋体"/>
          <w:spacing w:val="-2"/>
          <w:sz w:val="28"/>
          <w:szCs w:val="28"/>
        </w:rPr>
        <w:t>被视为无效谈判。</w:t>
      </w:r>
    </w:p>
    <w:p w14:paraId="4EE7526D">
      <w:pPr>
        <w:spacing w:before="42" w:line="360" w:lineRule="auto"/>
        <w:jc w:val="center"/>
        <w:outlineLvl w:val="1"/>
        <w:rPr>
          <w:rFonts w:ascii="宋体" w:hAnsi="宋体" w:eastAsia="宋体" w:cs="宋体"/>
          <w:sz w:val="28"/>
          <w:szCs w:val="28"/>
        </w:rPr>
      </w:pPr>
      <w:bookmarkStart w:id="19" w:name="_Toc1379652156"/>
      <w:r>
        <w:rPr>
          <w:rFonts w:ascii="宋体" w:hAnsi="宋体" w:eastAsia="宋体" w:cs="宋体"/>
          <w:b/>
          <w:bCs/>
          <w:spacing w:val="-7"/>
          <w:sz w:val="28"/>
          <w:szCs w:val="28"/>
        </w:rPr>
        <w:t>四、谈判报价要求</w:t>
      </w:r>
      <w:bookmarkEnd w:id="19"/>
    </w:p>
    <w:p w14:paraId="78A1323D">
      <w:pPr>
        <w:spacing w:before="169" w:line="360" w:lineRule="auto"/>
        <w:ind w:left="582"/>
        <w:rPr>
          <w:rFonts w:ascii="宋体" w:hAnsi="宋体" w:eastAsia="宋体" w:cs="宋体"/>
          <w:sz w:val="28"/>
          <w:szCs w:val="28"/>
        </w:rPr>
      </w:pPr>
      <w:r>
        <w:rPr>
          <w:rFonts w:ascii="宋体" w:hAnsi="宋体" w:eastAsia="宋体" w:cs="宋体"/>
          <w:spacing w:val="-2"/>
          <w:sz w:val="28"/>
          <w:szCs w:val="28"/>
        </w:rPr>
        <w:t>13.1</w:t>
      </w:r>
      <w:r>
        <w:rPr>
          <w:rFonts w:ascii="宋体" w:hAnsi="宋体" w:eastAsia="宋体" w:cs="宋体"/>
          <w:spacing w:val="-44"/>
          <w:sz w:val="28"/>
          <w:szCs w:val="28"/>
        </w:rPr>
        <w:t xml:space="preserve"> </w:t>
      </w:r>
      <w:r>
        <w:rPr>
          <w:rFonts w:ascii="宋体" w:hAnsi="宋体" w:eastAsia="宋体" w:cs="宋体"/>
          <w:spacing w:val="-2"/>
          <w:sz w:val="28"/>
          <w:szCs w:val="28"/>
        </w:rPr>
        <w:t>供应商须按本次采购约定的采购内容提供全面的服务。</w:t>
      </w:r>
    </w:p>
    <w:p w14:paraId="37323133">
      <w:pPr>
        <w:spacing w:before="165" w:line="360" w:lineRule="auto"/>
        <w:ind w:left="5" w:firstLine="576"/>
        <w:rPr>
          <w:rFonts w:ascii="宋体" w:hAnsi="宋体" w:eastAsia="宋体" w:cs="宋体"/>
          <w:sz w:val="28"/>
          <w:szCs w:val="28"/>
        </w:rPr>
      </w:pPr>
      <w:r>
        <w:rPr>
          <w:rFonts w:ascii="宋体" w:hAnsi="宋体" w:eastAsia="宋体" w:cs="宋体"/>
          <w:spacing w:val="-2"/>
          <w:sz w:val="28"/>
          <w:szCs w:val="28"/>
        </w:rPr>
        <w:t>13.2</w:t>
      </w:r>
      <w:r>
        <w:rPr>
          <w:rFonts w:ascii="宋体" w:hAnsi="宋体" w:eastAsia="宋体" w:cs="宋体"/>
          <w:spacing w:val="-42"/>
          <w:sz w:val="28"/>
          <w:szCs w:val="28"/>
        </w:rPr>
        <w:t xml:space="preserve"> </w:t>
      </w:r>
      <w:r>
        <w:rPr>
          <w:rFonts w:ascii="宋体" w:hAnsi="宋体" w:eastAsia="宋体" w:cs="宋体"/>
          <w:spacing w:val="-2"/>
          <w:sz w:val="28"/>
          <w:szCs w:val="28"/>
        </w:rPr>
        <w:t>供应商所提供的服务均以人民币报价，报价中大小写不一致的以</w:t>
      </w:r>
      <w:r>
        <w:rPr>
          <w:rFonts w:ascii="宋体" w:hAnsi="宋体" w:eastAsia="宋体" w:cs="宋体"/>
          <w:sz w:val="28"/>
          <w:szCs w:val="28"/>
        </w:rPr>
        <w:t xml:space="preserve"> </w:t>
      </w:r>
      <w:r>
        <w:rPr>
          <w:rFonts w:ascii="宋体" w:hAnsi="宋体" w:eastAsia="宋体" w:cs="宋体"/>
          <w:spacing w:val="-3"/>
          <w:sz w:val="28"/>
          <w:szCs w:val="28"/>
        </w:rPr>
        <w:t>大写为准</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具体要求详见采购需求及报价一览表</w:t>
      </w:r>
      <w:r>
        <w:rPr>
          <w:rFonts w:hint="eastAsia" w:ascii="宋体" w:hAnsi="宋体" w:eastAsia="宋体" w:cs="宋体"/>
          <w:spacing w:val="-3"/>
          <w:sz w:val="28"/>
          <w:szCs w:val="28"/>
          <w:lang w:eastAsia="zh-CN"/>
        </w:rPr>
        <w:t>）</w:t>
      </w:r>
      <w:r>
        <w:rPr>
          <w:rFonts w:ascii="宋体" w:hAnsi="宋体" w:eastAsia="宋体" w:cs="宋体"/>
          <w:spacing w:val="-3"/>
          <w:sz w:val="28"/>
          <w:szCs w:val="28"/>
        </w:rPr>
        <w:t>。</w:t>
      </w:r>
    </w:p>
    <w:p w14:paraId="50669C00">
      <w:pPr>
        <w:spacing w:before="163" w:line="360" w:lineRule="auto"/>
        <w:ind w:left="25" w:firstLine="556"/>
        <w:rPr>
          <w:rFonts w:ascii="宋体" w:hAnsi="宋体" w:eastAsia="宋体" w:cs="宋体"/>
          <w:spacing w:val="-1"/>
          <w:sz w:val="28"/>
          <w:szCs w:val="28"/>
        </w:rPr>
      </w:pPr>
      <w:r>
        <w:rPr>
          <w:rFonts w:hint="eastAsia" w:ascii="宋体" w:hAnsi="宋体" w:eastAsia="宋体" w:cs="宋体"/>
          <w:spacing w:val="-1"/>
          <w:sz w:val="28"/>
          <w:szCs w:val="28"/>
          <w:lang w:val="en-US" w:eastAsia="zh-CN"/>
        </w:rPr>
        <w:t>1</w:t>
      </w:r>
      <w:r>
        <w:rPr>
          <w:rFonts w:ascii="宋体" w:hAnsi="宋体" w:eastAsia="宋体" w:cs="宋体"/>
          <w:spacing w:val="-1"/>
          <w:sz w:val="28"/>
          <w:szCs w:val="28"/>
        </w:rPr>
        <w:t>3.3</w:t>
      </w:r>
      <w:r>
        <w:rPr>
          <w:rFonts w:ascii="宋体" w:hAnsi="宋体" w:eastAsia="宋体" w:cs="宋体"/>
          <w:spacing w:val="-61"/>
          <w:sz w:val="28"/>
          <w:szCs w:val="28"/>
        </w:rPr>
        <w:t xml:space="preserve"> </w:t>
      </w:r>
      <w:r>
        <w:rPr>
          <w:rFonts w:ascii="宋体" w:hAnsi="宋体" w:eastAsia="宋体" w:cs="宋体"/>
          <w:spacing w:val="-1"/>
          <w:sz w:val="28"/>
          <w:szCs w:val="28"/>
        </w:rPr>
        <w:t>报价应包含本项目清单内的所有工</w:t>
      </w:r>
      <w:r>
        <w:rPr>
          <w:rFonts w:ascii="宋体" w:hAnsi="宋体" w:eastAsia="宋体" w:cs="宋体"/>
          <w:spacing w:val="-2"/>
          <w:sz w:val="28"/>
          <w:szCs w:val="28"/>
        </w:rPr>
        <w:t>作内容，但不限于清单中所列</w:t>
      </w:r>
      <w:r>
        <w:rPr>
          <w:rFonts w:ascii="宋体" w:hAnsi="宋体" w:eastAsia="宋体" w:cs="宋体"/>
          <w:sz w:val="28"/>
          <w:szCs w:val="28"/>
        </w:rPr>
        <w:t xml:space="preserve"> </w:t>
      </w:r>
      <w:r>
        <w:rPr>
          <w:rFonts w:ascii="宋体" w:hAnsi="宋体" w:eastAsia="宋体" w:cs="宋体"/>
          <w:spacing w:val="-1"/>
          <w:sz w:val="28"/>
          <w:szCs w:val="28"/>
        </w:rPr>
        <w:t>的工作内容。</w:t>
      </w:r>
    </w:p>
    <w:p w14:paraId="74B36A0B">
      <w:pPr>
        <w:spacing w:before="163" w:line="360" w:lineRule="auto"/>
        <w:ind w:left="25" w:firstLine="556"/>
        <w:rPr>
          <w:rFonts w:hint="eastAsia" w:ascii="宋体" w:hAnsi="宋体" w:eastAsia="宋体" w:cs="宋体"/>
          <w:spacing w:val="-1"/>
          <w:sz w:val="28"/>
          <w:szCs w:val="28"/>
          <w:lang w:eastAsia="zh-CN"/>
        </w:rPr>
      </w:pPr>
      <w:r>
        <w:rPr>
          <w:rFonts w:ascii="宋体" w:hAnsi="宋体" w:eastAsia="宋体" w:cs="宋体"/>
          <w:spacing w:val="-1"/>
          <w:sz w:val="28"/>
          <w:szCs w:val="28"/>
        </w:rPr>
        <w:t>13.4 谈判供应商要详细填写“报价表”中的内容，由法人代表或授权 代表签字确认，并加盖单位公章</w:t>
      </w:r>
      <w:r>
        <w:rPr>
          <w:rFonts w:hint="eastAsia" w:ascii="宋体" w:hAnsi="宋体" w:eastAsia="宋体" w:cs="宋体"/>
          <w:spacing w:val="-1"/>
          <w:sz w:val="28"/>
          <w:szCs w:val="28"/>
          <w:lang w:eastAsia="zh-CN"/>
        </w:rPr>
        <w:t>。</w:t>
      </w:r>
      <w:bookmarkStart w:id="20" w:name="bookmark17"/>
      <w:bookmarkEnd w:id="20"/>
      <w:bookmarkStart w:id="21" w:name="bookmark16"/>
      <w:bookmarkEnd w:id="21"/>
      <w:bookmarkStart w:id="22" w:name="_Toc1689099066"/>
    </w:p>
    <w:p w14:paraId="3CE1B6C4">
      <w:pPr>
        <w:spacing w:before="163" w:line="360" w:lineRule="auto"/>
        <w:ind w:left="25" w:firstLine="556"/>
        <w:jc w:val="center"/>
        <w:rPr>
          <w:rFonts w:ascii="宋体" w:hAnsi="宋体" w:eastAsia="宋体" w:cs="宋体"/>
          <w:b/>
          <w:bCs/>
          <w:spacing w:val="-7"/>
          <w:sz w:val="28"/>
          <w:szCs w:val="28"/>
        </w:rPr>
      </w:pPr>
      <w:r>
        <w:rPr>
          <w:rFonts w:ascii="宋体" w:hAnsi="宋体" w:eastAsia="宋体" w:cs="宋体"/>
          <w:b/>
          <w:bCs/>
          <w:spacing w:val="-7"/>
          <w:sz w:val="28"/>
          <w:szCs w:val="28"/>
        </w:rPr>
        <w:t>五、响应文件的份数、装订和递交</w:t>
      </w:r>
      <w:bookmarkEnd w:id="22"/>
    </w:p>
    <w:p w14:paraId="23028317">
      <w:pPr>
        <w:spacing w:before="165" w:line="360" w:lineRule="auto"/>
        <w:ind w:left="581"/>
        <w:rPr>
          <w:rFonts w:ascii="宋体" w:hAnsi="宋体" w:eastAsia="宋体" w:cs="宋体"/>
          <w:sz w:val="28"/>
          <w:szCs w:val="28"/>
        </w:rPr>
      </w:pPr>
      <w:r>
        <w:rPr>
          <w:rFonts w:ascii="宋体" w:hAnsi="宋体" w:eastAsia="宋体" w:cs="宋体"/>
          <w:spacing w:val="-3"/>
          <w:sz w:val="28"/>
          <w:szCs w:val="28"/>
        </w:rPr>
        <w:t>14.响应文件份数和签署</w:t>
      </w:r>
    </w:p>
    <w:p w14:paraId="3FD528EB">
      <w:pPr>
        <w:spacing w:before="167" w:line="360" w:lineRule="auto"/>
        <w:ind w:left="1" w:firstLine="579"/>
        <w:rPr>
          <w:rFonts w:ascii="宋体" w:hAnsi="宋体" w:eastAsia="宋体" w:cs="宋体"/>
          <w:sz w:val="28"/>
          <w:szCs w:val="28"/>
        </w:rPr>
      </w:pPr>
      <w:r>
        <w:rPr>
          <w:rFonts w:ascii="宋体" w:hAnsi="宋体" w:eastAsia="宋体" w:cs="宋体"/>
          <w:spacing w:val="-2"/>
          <w:sz w:val="28"/>
          <w:szCs w:val="28"/>
        </w:rPr>
        <w:t>14.1</w:t>
      </w:r>
      <w:r>
        <w:rPr>
          <w:rFonts w:ascii="宋体" w:hAnsi="宋体" w:eastAsia="宋体" w:cs="宋体"/>
          <w:spacing w:val="-44"/>
          <w:sz w:val="28"/>
          <w:szCs w:val="28"/>
        </w:rPr>
        <w:t xml:space="preserve"> </w:t>
      </w:r>
      <w:r>
        <w:rPr>
          <w:rFonts w:ascii="宋体" w:hAnsi="宋体" w:eastAsia="宋体" w:cs="宋体"/>
          <w:spacing w:val="-2"/>
          <w:sz w:val="28"/>
          <w:szCs w:val="28"/>
        </w:rPr>
        <w:t>响应文件需提供电子响应文件一份,载体为</w:t>
      </w:r>
      <w:r>
        <w:rPr>
          <w:rFonts w:ascii="宋体" w:hAnsi="宋体" w:eastAsia="宋体" w:cs="宋体"/>
          <w:spacing w:val="-66"/>
          <w:sz w:val="28"/>
          <w:szCs w:val="28"/>
        </w:rPr>
        <w:t xml:space="preserve"> </w:t>
      </w:r>
      <w:r>
        <w:rPr>
          <w:rFonts w:ascii="宋体" w:hAnsi="宋体" w:eastAsia="宋体" w:cs="宋体"/>
          <w:spacing w:val="-2"/>
          <w:sz w:val="28"/>
          <w:szCs w:val="28"/>
        </w:rPr>
        <w:t>U</w:t>
      </w:r>
      <w:r>
        <w:rPr>
          <w:rFonts w:ascii="宋体" w:hAnsi="宋体" w:eastAsia="宋体" w:cs="宋体"/>
          <w:spacing w:val="-58"/>
          <w:sz w:val="28"/>
          <w:szCs w:val="28"/>
        </w:rPr>
        <w:t xml:space="preserve"> </w:t>
      </w:r>
      <w:r>
        <w:rPr>
          <w:rFonts w:ascii="宋体" w:hAnsi="宋体" w:eastAsia="宋体" w:cs="宋体"/>
          <w:spacing w:val="-3"/>
          <w:sz w:val="28"/>
          <w:szCs w:val="28"/>
        </w:rPr>
        <w:t>盘，电子文件应为</w:t>
      </w:r>
      <w:r>
        <w:rPr>
          <w:rFonts w:ascii="宋体" w:hAnsi="宋体" w:eastAsia="宋体" w:cs="宋体"/>
          <w:sz w:val="28"/>
          <w:szCs w:val="28"/>
        </w:rPr>
        <w:t xml:space="preserve">  </w:t>
      </w:r>
      <w:r>
        <w:rPr>
          <w:rFonts w:ascii="宋体" w:hAnsi="宋体" w:eastAsia="宋体" w:cs="宋体"/>
          <w:spacing w:val="-1"/>
          <w:sz w:val="28"/>
          <w:szCs w:val="28"/>
        </w:rPr>
        <w:t>响应文件正本原件的扫描件，电子文件命名公司名称、项目编号，U</w:t>
      </w:r>
      <w:r>
        <w:rPr>
          <w:rFonts w:ascii="宋体" w:hAnsi="宋体" w:eastAsia="宋体" w:cs="宋体"/>
          <w:spacing w:val="-48"/>
          <w:sz w:val="28"/>
          <w:szCs w:val="28"/>
        </w:rPr>
        <w:t xml:space="preserve"> </w:t>
      </w:r>
      <w:r>
        <w:rPr>
          <w:rFonts w:ascii="宋体" w:hAnsi="宋体" w:eastAsia="宋体" w:cs="宋体"/>
          <w:spacing w:val="-1"/>
          <w:sz w:val="28"/>
          <w:szCs w:val="28"/>
        </w:rPr>
        <w:t>盘外</w:t>
      </w:r>
      <w:r>
        <w:rPr>
          <w:rFonts w:ascii="宋体" w:hAnsi="宋体" w:eastAsia="宋体" w:cs="宋体"/>
          <w:sz w:val="28"/>
          <w:szCs w:val="28"/>
        </w:rPr>
        <w:t xml:space="preserve">  </w:t>
      </w:r>
      <w:r>
        <w:rPr>
          <w:rFonts w:ascii="宋体" w:hAnsi="宋体" w:eastAsia="宋体" w:cs="宋体"/>
          <w:spacing w:val="-5"/>
          <w:sz w:val="28"/>
          <w:szCs w:val="28"/>
        </w:rPr>
        <w:t>应标明供应商名称、项目编号。另纸质文档正本一份、副本一份，共两份，</w:t>
      </w:r>
      <w:r>
        <w:rPr>
          <w:rFonts w:ascii="宋体" w:hAnsi="宋体" w:eastAsia="宋体" w:cs="宋体"/>
          <w:spacing w:val="15"/>
          <w:sz w:val="28"/>
          <w:szCs w:val="28"/>
        </w:rPr>
        <w:t xml:space="preserve"> </w:t>
      </w:r>
      <w:r>
        <w:rPr>
          <w:rFonts w:ascii="宋体" w:hAnsi="宋体" w:eastAsia="宋体" w:cs="宋体"/>
          <w:spacing w:val="-1"/>
          <w:sz w:val="28"/>
          <w:szCs w:val="28"/>
        </w:rPr>
        <w:t>且须法人或授权代表签署。</w:t>
      </w:r>
    </w:p>
    <w:p w14:paraId="4C1A74E2">
      <w:pPr>
        <w:spacing w:before="165" w:line="360" w:lineRule="auto"/>
        <w:ind w:left="4" w:right="76" w:firstLine="576"/>
        <w:rPr>
          <w:rFonts w:ascii="宋体" w:hAnsi="宋体" w:eastAsia="宋体" w:cs="宋体"/>
          <w:sz w:val="28"/>
          <w:szCs w:val="28"/>
        </w:rPr>
      </w:pPr>
      <w:r>
        <w:rPr>
          <w:rFonts w:ascii="宋体" w:hAnsi="宋体" w:eastAsia="宋体" w:cs="宋体"/>
          <w:spacing w:val="-2"/>
          <w:sz w:val="28"/>
          <w:szCs w:val="28"/>
        </w:rPr>
        <w:t>14.2</w:t>
      </w:r>
      <w:r>
        <w:rPr>
          <w:rFonts w:ascii="宋体" w:hAnsi="宋体" w:eastAsia="宋体" w:cs="宋体"/>
          <w:spacing w:val="-42"/>
          <w:sz w:val="28"/>
          <w:szCs w:val="28"/>
        </w:rPr>
        <w:t xml:space="preserve"> </w:t>
      </w:r>
      <w:r>
        <w:rPr>
          <w:rFonts w:ascii="宋体" w:hAnsi="宋体" w:eastAsia="宋体" w:cs="宋体"/>
          <w:spacing w:val="-2"/>
          <w:sz w:val="28"/>
          <w:szCs w:val="28"/>
        </w:rPr>
        <w:t>响应文件的正本和的副本均需打印或复印，由供应商法定代表人</w:t>
      </w:r>
      <w:r>
        <w:rPr>
          <w:rFonts w:ascii="宋体" w:hAnsi="宋体" w:eastAsia="宋体" w:cs="宋体"/>
          <w:sz w:val="28"/>
          <w:szCs w:val="28"/>
        </w:rPr>
        <w:t xml:space="preserve"> </w:t>
      </w:r>
      <w:r>
        <w:rPr>
          <w:rFonts w:ascii="宋体" w:hAnsi="宋体" w:eastAsia="宋体" w:cs="宋体"/>
          <w:spacing w:val="-6"/>
          <w:sz w:val="28"/>
          <w:szCs w:val="28"/>
        </w:rPr>
        <w:t>或其授权代表签字。</w:t>
      </w:r>
      <w:r>
        <w:rPr>
          <w:rFonts w:ascii="宋体" w:hAnsi="宋体" w:eastAsia="宋体" w:cs="宋体"/>
          <w:b/>
          <w:bCs/>
          <w:spacing w:val="-6"/>
          <w:sz w:val="28"/>
          <w:szCs w:val="28"/>
        </w:rPr>
        <w:t>授权代表须将</w:t>
      </w:r>
      <w:r>
        <w:rPr>
          <w:rFonts w:ascii="宋体" w:hAnsi="宋体" w:eastAsia="宋体" w:cs="宋体"/>
          <w:spacing w:val="-6"/>
          <w:sz w:val="28"/>
          <w:szCs w:val="28"/>
        </w:rPr>
        <w:t xml:space="preserve"> </w:t>
      </w:r>
      <w:r>
        <w:rPr>
          <w:rFonts w:ascii="宋体" w:hAnsi="宋体" w:eastAsia="宋体" w:cs="宋体"/>
          <w:b/>
          <w:bCs/>
          <w:spacing w:val="-6"/>
          <w:sz w:val="28"/>
          <w:szCs w:val="28"/>
        </w:rPr>
        <w:t>“法人授权书</w:t>
      </w:r>
      <w:r>
        <w:rPr>
          <w:rFonts w:ascii="宋体" w:hAnsi="宋体" w:eastAsia="宋体" w:cs="宋体"/>
          <w:spacing w:val="-99"/>
          <w:sz w:val="28"/>
          <w:szCs w:val="28"/>
        </w:rPr>
        <w:t xml:space="preserve"> </w:t>
      </w:r>
      <w:r>
        <w:rPr>
          <w:rFonts w:ascii="宋体" w:hAnsi="宋体" w:eastAsia="宋体" w:cs="宋体"/>
          <w:b/>
          <w:bCs/>
          <w:spacing w:val="-6"/>
          <w:sz w:val="28"/>
          <w:szCs w:val="28"/>
        </w:rPr>
        <w:t>”（原件）附在响应文件</w:t>
      </w:r>
      <w:r>
        <w:rPr>
          <w:rFonts w:ascii="宋体" w:hAnsi="宋体" w:eastAsia="宋体" w:cs="宋体"/>
          <w:sz w:val="28"/>
          <w:szCs w:val="28"/>
        </w:rPr>
        <w:t xml:space="preserve"> </w:t>
      </w:r>
      <w:r>
        <w:rPr>
          <w:rFonts w:ascii="宋体" w:hAnsi="宋体" w:eastAsia="宋体" w:cs="宋体"/>
          <w:b/>
          <w:bCs/>
          <w:spacing w:val="-4"/>
          <w:sz w:val="28"/>
          <w:szCs w:val="28"/>
        </w:rPr>
        <w:t>中（开标现场另提供一份）。</w:t>
      </w:r>
    </w:p>
    <w:p w14:paraId="360423F2">
      <w:pPr>
        <w:spacing w:before="169" w:line="360" w:lineRule="auto"/>
        <w:ind w:left="2" w:right="76" w:firstLine="578"/>
        <w:rPr>
          <w:rFonts w:ascii="宋体" w:hAnsi="宋体" w:eastAsia="宋体" w:cs="宋体"/>
          <w:sz w:val="28"/>
          <w:szCs w:val="28"/>
        </w:rPr>
      </w:pPr>
      <w:r>
        <w:rPr>
          <w:rFonts w:ascii="宋体" w:hAnsi="宋体" w:eastAsia="宋体" w:cs="宋体"/>
          <w:spacing w:val="-2"/>
          <w:sz w:val="28"/>
          <w:szCs w:val="28"/>
        </w:rPr>
        <w:t>14.3</w:t>
      </w:r>
      <w:r>
        <w:rPr>
          <w:rFonts w:ascii="宋体" w:hAnsi="宋体" w:eastAsia="宋体" w:cs="宋体"/>
          <w:spacing w:val="-42"/>
          <w:sz w:val="28"/>
          <w:szCs w:val="28"/>
        </w:rPr>
        <w:t xml:space="preserve"> </w:t>
      </w:r>
      <w:r>
        <w:rPr>
          <w:rFonts w:ascii="宋体" w:hAnsi="宋体" w:eastAsia="宋体" w:cs="宋体"/>
          <w:spacing w:val="-2"/>
          <w:sz w:val="28"/>
          <w:szCs w:val="28"/>
        </w:rPr>
        <w:t>除供应商对错处做必要修改外，响应文件不得行间插字、涂改或</w:t>
      </w:r>
      <w:r>
        <w:rPr>
          <w:rFonts w:ascii="宋体" w:hAnsi="宋体" w:eastAsia="宋体" w:cs="宋体"/>
          <w:sz w:val="28"/>
          <w:szCs w:val="28"/>
        </w:rPr>
        <w:t xml:space="preserve"> </w:t>
      </w:r>
      <w:r>
        <w:rPr>
          <w:rFonts w:ascii="宋体" w:hAnsi="宋体" w:eastAsia="宋体" w:cs="宋体"/>
          <w:spacing w:val="-1"/>
          <w:sz w:val="28"/>
          <w:szCs w:val="28"/>
        </w:rPr>
        <w:t>增删。如有修改错漏处，必须由响应文件签署人签字或盖章。</w:t>
      </w:r>
    </w:p>
    <w:p w14:paraId="74076AA0">
      <w:pPr>
        <w:spacing w:before="166" w:line="360" w:lineRule="auto"/>
        <w:ind w:left="581"/>
        <w:rPr>
          <w:rFonts w:ascii="宋体" w:hAnsi="宋体" w:eastAsia="宋体" w:cs="宋体"/>
          <w:sz w:val="28"/>
          <w:szCs w:val="28"/>
        </w:rPr>
      </w:pPr>
      <w:r>
        <w:rPr>
          <w:rFonts w:ascii="宋体" w:hAnsi="宋体" w:eastAsia="宋体" w:cs="宋体"/>
          <w:spacing w:val="-2"/>
          <w:sz w:val="28"/>
          <w:szCs w:val="28"/>
        </w:rPr>
        <w:t>15.响应响应文件的密封和标记、递交</w:t>
      </w:r>
    </w:p>
    <w:p w14:paraId="0ADC2A11">
      <w:pPr>
        <w:spacing w:before="169" w:line="360" w:lineRule="auto"/>
        <w:ind w:left="5" w:right="76" w:firstLine="575"/>
        <w:rPr>
          <w:rFonts w:ascii="宋体" w:hAnsi="宋体" w:eastAsia="宋体" w:cs="宋体"/>
          <w:sz w:val="28"/>
          <w:szCs w:val="28"/>
        </w:rPr>
      </w:pPr>
      <w:r>
        <w:rPr>
          <w:rFonts w:ascii="宋体" w:hAnsi="宋体" w:eastAsia="宋体" w:cs="宋体"/>
          <w:spacing w:val="-2"/>
          <w:sz w:val="28"/>
          <w:szCs w:val="28"/>
        </w:rPr>
        <w:t>15.1</w:t>
      </w:r>
      <w:r>
        <w:rPr>
          <w:rFonts w:ascii="宋体" w:hAnsi="宋体" w:eastAsia="宋体" w:cs="宋体"/>
          <w:spacing w:val="-57"/>
          <w:sz w:val="28"/>
          <w:szCs w:val="28"/>
        </w:rPr>
        <w:t xml:space="preserve"> </w:t>
      </w:r>
      <w:r>
        <w:rPr>
          <w:rFonts w:ascii="宋体" w:hAnsi="宋体" w:eastAsia="宋体" w:cs="宋体"/>
          <w:spacing w:val="-2"/>
          <w:sz w:val="28"/>
          <w:szCs w:val="28"/>
        </w:rPr>
        <w:t>供应商应将响应文件纸质正本、副本和电子响应文件</w:t>
      </w:r>
      <w:r>
        <w:rPr>
          <w:rFonts w:ascii="宋体" w:hAnsi="宋体" w:eastAsia="宋体" w:cs="宋体"/>
          <w:spacing w:val="-64"/>
          <w:sz w:val="28"/>
          <w:szCs w:val="28"/>
        </w:rPr>
        <w:t xml:space="preserve"> </w:t>
      </w:r>
      <w:r>
        <w:rPr>
          <w:rFonts w:ascii="宋体" w:hAnsi="宋体" w:eastAsia="宋体" w:cs="宋体"/>
          <w:spacing w:val="-2"/>
          <w:sz w:val="28"/>
          <w:szCs w:val="28"/>
        </w:rPr>
        <w:t>U</w:t>
      </w:r>
      <w:r>
        <w:rPr>
          <w:rFonts w:ascii="宋体" w:hAnsi="宋体" w:eastAsia="宋体" w:cs="宋体"/>
          <w:spacing w:val="-61"/>
          <w:sz w:val="28"/>
          <w:szCs w:val="28"/>
        </w:rPr>
        <w:t xml:space="preserve"> </w:t>
      </w:r>
      <w:r>
        <w:rPr>
          <w:rFonts w:ascii="宋体" w:hAnsi="宋体" w:eastAsia="宋体" w:cs="宋体"/>
          <w:spacing w:val="-2"/>
          <w:sz w:val="28"/>
          <w:szCs w:val="28"/>
        </w:rPr>
        <w:t>盘密封在</w:t>
      </w:r>
      <w:r>
        <w:rPr>
          <w:rFonts w:ascii="宋体" w:hAnsi="宋体" w:eastAsia="宋体" w:cs="宋体"/>
          <w:sz w:val="28"/>
          <w:szCs w:val="28"/>
        </w:rPr>
        <w:t xml:space="preserve"> </w:t>
      </w:r>
      <w:r>
        <w:rPr>
          <w:rFonts w:ascii="宋体" w:hAnsi="宋体" w:eastAsia="宋体" w:cs="宋体"/>
          <w:spacing w:val="-1"/>
          <w:sz w:val="28"/>
          <w:szCs w:val="28"/>
        </w:rPr>
        <w:t>一个包内，并加盖单位公章。不论供应商成交与否，响应文件均不退回。</w:t>
      </w:r>
    </w:p>
    <w:p w14:paraId="250D764E">
      <w:pPr>
        <w:spacing w:before="167" w:line="360" w:lineRule="auto"/>
        <w:ind w:left="581"/>
        <w:rPr>
          <w:rFonts w:ascii="宋体" w:hAnsi="宋体" w:eastAsia="宋体" w:cs="宋体"/>
          <w:sz w:val="28"/>
          <w:szCs w:val="28"/>
        </w:rPr>
      </w:pPr>
      <w:r>
        <w:rPr>
          <w:rFonts w:ascii="宋体" w:hAnsi="宋体" w:eastAsia="宋体" w:cs="宋体"/>
          <w:spacing w:val="-3"/>
          <w:sz w:val="28"/>
          <w:szCs w:val="28"/>
        </w:rPr>
        <w:t>15.2</w:t>
      </w:r>
      <w:r>
        <w:rPr>
          <w:rFonts w:ascii="宋体" w:hAnsi="宋体" w:eastAsia="宋体" w:cs="宋体"/>
          <w:spacing w:val="-56"/>
          <w:sz w:val="28"/>
          <w:szCs w:val="28"/>
        </w:rPr>
        <w:t xml:space="preserve"> </w:t>
      </w:r>
      <w:r>
        <w:rPr>
          <w:rFonts w:ascii="宋体" w:hAnsi="宋体" w:eastAsia="宋体" w:cs="宋体"/>
          <w:spacing w:val="-3"/>
          <w:sz w:val="28"/>
          <w:szCs w:val="28"/>
        </w:rPr>
        <w:t>密封的响应文件应注意：</w:t>
      </w:r>
    </w:p>
    <w:p w14:paraId="4597E34E">
      <w:pPr>
        <w:spacing w:before="167" w:line="360" w:lineRule="auto"/>
        <w:ind w:left="568"/>
        <w:rPr>
          <w:rFonts w:ascii="宋体" w:hAnsi="宋体" w:eastAsia="宋体" w:cs="宋体"/>
          <w:sz w:val="28"/>
          <w:szCs w:val="28"/>
        </w:rPr>
      </w:pPr>
      <w:r>
        <w:rPr>
          <w:rFonts w:ascii="宋体" w:hAnsi="宋体" w:eastAsia="宋体" w:cs="宋体"/>
          <w:spacing w:val="-1"/>
          <w:sz w:val="28"/>
          <w:szCs w:val="28"/>
        </w:rPr>
        <w:t>（1）注明供应商名称，并按竞争性谈判公告中注明的地址送达；</w:t>
      </w:r>
    </w:p>
    <w:p w14:paraId="498BBDD6">
      <w:pPr>
        <w:spacing w:before="166" w:line="360" w:lineRule="auto"/>
        <w:ind w:left="6" w:right="76" w:firstLine="561"/>
        <w:rPr>
          <w:rFonts w:ascii="宋体" w:hAnsi="宋体" w:eastAsia="宋体" w:cs="宋体"/>
          <w:sz w:val="28"/>
          <w:szCs w:val="28"/>
        </w:rPr>
      </w:pPr>
      <w:r>
        <w:rPr>
          <w:rFonts w:ascii="宋体" w:hAnsi="宋体" w:eastAsia="宋体" w:cs="宋体"/>
          <w:spacing w:val="-3"/>
          <w:sz w:val="28"/>
          <w:szCs w:val="28"/>
        </w:rPr>
        <w:t>（2）注明谈判项目名称及有“在（响应文件提交截止时间）之前不得</w:t>
      </w:r>
      <w:r>
        <w:rPr>
          <w:rFonts w:ascii="宋体" w:hAnsi="宋体" w:eastAsia="宋体" w:cs="宋体"/>
          <w:sz w:val="28"/>
          <w:szCs w:val="28"/>
        </w:rPr>
        <w:t xml:space="preserve"> </w:t>
      </w:r>
      <w:r>
        <w:rPr>
          <w:rFonts w:ascii="宋体" w:hAnsi="宋体" w:eastAsia="宋体" w:cs="宋体"/>
          <w:spacing w:val="-8"/>
          <w:sz w:val="28"/>
          <w:szCs w:val="28"/>
        </w:rPr>
        <w:t>启封</w:t>
      </w:r>
      <w:r>
        <w:rPr>
          <w:rFonts w:ascii="宋体" w:hAnsi="宋体" w:eastAsia="宋体" w:cs="宋体"/>
          <w:spacing w:val="-102"/>
          <w:sz w:val="28"/>
          <w:szCs w:val="28"/>
        </w:rPr>
        <w:t xml:space="preserve"> </w:t>
      </w:r>
      <w:r>
        <w:rPr>
          <w:rFonts w:ascii="宋体" w:hAnsi="宋体" w:eastAsia="宋体" w:cs="宋体"/>
          <w:spacing w:val="-8"/>
          <w:sz w:val="28"/>
          <w:szCs w:val="28"/>
        </w:rPr>
        <w:t>”的字样；</w:t>
      </w:r>
    </w:p>
    <w:p w14:paraId="09B32726">
      <w:pPr>
        <w:spacing w:before="169" w:line="360" w:lineRule="auto"/>
        <w:ind w:left="568"/>
        <w:rPr>
          <w:rFonts w:ascii="宋体" w:hAnsi="宋体" w:eastAsia="宋体" w:cs="宋体"/>
          <w:sz w:val="28"/>
          <w:szCs w:val="28"/>
        </w:rPr>
      </w:pPr>
      <w:r>
        <w:rPr>
          <w:rFonts w:ascii="宋体" w:hAnsi="宋体" w:eastAsia="宋体" w:cs="宋体"/>
          <w:spacing w:val="-1"/>
          <w:sz w:val="28"/>
          <w:szCs w:val="28"/>
        </w:rPr>
        <w:t>（3）如因标注不清而产生的后果由供应商自负。</w:t>
      </w:r>
    </w:p>
    <w:p w14:paraId="0A221805">
      <w:pPr>
        <w:spacing w:before="166" w:line="360" w:lineRule="auto"/>
        <w:ind w:left="3" w:right="76" w:firstLine="577"/>
        <w:rPr>
          <w:rFonts w:ascii="宋体" w:hAnsi="宋体" w:eastAsia="宋体" w:cs="宋体"/>
          <w:sz w:val="28"/>
          <w:szCs w:val="28"/>
        </w:rPr>
      </w:pPr>
      <w:r>
        <w:rPr>
          <w:rFonts w:ascii="宋体" w:hAnsi="宋体" w:eastAsia="宋体" w:cs="宋体"/>
          <w:spacing w:val="-2"/>
          <w:sz w:val="28"/>
          <w:szCs w:val="28"/>
        </w:rPr>
        <w:t>15.3</w:t>
      </w:r>
      <w:r>
        <w:rPr>
          <w:rFonts w:ascii="宋体" w:hAnsi="宋体" w:eastAsia="宋体" w:cs="宋体"/>
          <w:spacing w:val="-42"/>
          <w:sz w:val="28"/>
          <w:szCs w:val="28"/>
        </w:rPr>
        <w:t xml:space="preserve"> </w:t>
      </w:r>
      <w:r>
        <w:rPr>
          <w:rFonts w:ascii="宋体" w:hAnsi="宋体" w:eastAsia="宋体" w:cs="宋体"/>
          <w:spacing w:val="-2"/>
          <w:sz w:val="28"/>
          <w:szCs w:val="28"/>
        </w:rPr>
        <w:t>未按要求密封和加写标记，采购代理机构给对误投或过早启封概</w:t>
      </w:r>
      <w:r>
        <w:rPr>
          <w:rFonts w:ascii="宋体" w:hAnsi="宋体" w:eastAsia="宋体" w:cs="宋体"/>
          <w:sz w:val="28"/>
          <w:szCs w:val="28"/>
        </w:rPr>
        <w:t xml:space="preserve"> 不负责。对由此造成提前开封的响应文件，</w:t>
      </w:r>
      <w:r>
        <w:rPr>
          <w:rFonts w:ascii="宋体" w:hAnsi="宋体" w:eastAsia="宋体" w:cs="宋体"/>
          <w:spacing w:val="-1"/>
          <w:sz w:val="28"/>
          <w:szCs w:val="28"/>
        </w:rPr>
        <w:t>采购代理机构将予以拒绝，作</w:t>
      </w:r>
      <w:r>
        <w:rPr>
          <w:rFonts w:ascii="宋体" w:hAnsi="宋体" w:eastAsia="宋体" w:cs="宋体"/>
          <w:sz w:val="28"/>
          <w:szCs w:val="28"/>
        </w:rPr>
        <w:t xml:space="preserve"> </w:t>
      </w:r>
      <w:r>
        <w:rPr>
          <w:rFonts w:ascii="宋体" w:hAnsi="宋体" w:eastAsia="宋体" w:cs="宋体"/>
          <w:spacing w:val="-2"/>
          <w:sz w:val="28"/>
          <w:szCs w:val="28"/>
        </w:rPr>
        <w:t>无效响应文件处理。</w:t>
      </w:r>
    </w:p>
    <w:p w14:paraId="61CC5F41">
      <w:pPr>
        <w:spacing w:before="40" w:line="360" w:lineRule="auto"/>
        <w:ind w:left="581"/>
        <w:rPr>
          <w:rFonts w:ascii="宋体" w:hAnsi="宋体" w:eastAsia="宋体" w:cs="宋体"/>
          <w:sz w:val="28"/>
          <w:szCs w:val="28"/>
        </w:rPr>
      </w:pPr>
      <w:r>
        <w:rPr>
          <w:rFonts w:hint="eastAsia" w:ascii="宋体" w:hAnsi="宋体" w:eastAsia="宋体" w:cs="宋体"/>
          <w:spacing w:val="-4"/>
          <w:sz w:val="28"/>
          <w:szCs w:val="28"/>
          <w:lang w:val="en-US" w:eastAsia="zh-CN"/>
        </w:rPr>
        <w:t>1</w:t>
      </w:r>
      <w:r>
        <w:rPr>
          <w:rFonts w:ascii="宋体" w:hAnsi="宋体" w:eastAsia="宋体" w:cs="宋体"/>
          <w:spacing w:val="-4"/>
          <w:sz w:val="28"/>
          <w:szCs w:val="28"/>
        </w:rPr>
        <w:t>6.迟交的响应文件</w:t>
      </w:r>
    </w:p>
    <w:p w14:paraId="50C66670">
      <w:pPr>
        <w:spacing w:before="166" w:line="360" w:lineRule="auto"/>
        <w:ind w:right="421" w:firstLine="559"/>
        <w:rPr>
          <w:rFonts w:ascii="宋体" w:hAnsi="宋体" w:eastAsia="宋体" w:cs="宋体"/>
          <w:sz w:val="28"/>
          <w:szCs w:val="28"/>
        </w:rPr>
      </w:pPr>
      <w:r>
        <w:rPr>
          <w:rFonts w:ascii="宋体" w:hAnsi="宋体" w:eastAsia="宋体" w:cs="宋体"/>
          <w:sz w:val="28"/>
          <w:szCs w:val="28"/>
        </w:rPr>
        <w:t>采购代理机构将拒绝响应文件提交截止时间</w:t>
      </w:r>
      <w:r>
        <w:rPr>
          <w:rFonts w:ascii="宋体" w:hAnsi="宋体" w:eastAsia="宋体" w:cs="宋体"/>
          <w:spacing w:val="-1"/>
          <w:sz w:val="28"/>
          <w:szCs w:val="28"/>
        </w:rPr>
        <w:t>之后收到的任何响应文</w:t>
      </w:r>
      <w:r>
        <w:rPr>
          <w:rFonts w:ascii="宋体" w:hAnsi="宋体" w:eastAsia="宋体" w:cs="宋体"/>
          <w:sz w:val="28"/>
          <w:szCs w:val="28"/>
        </w:rPr>
        <w:t xml:space="preserve"> </w:t>
      </w:r>
      <w:r>
        <w:rPr>
          <w:rFonts w:ascii="宋体" w:hAnsi="宋体" w:eastAsia="宋体" w:cs="宋体"/>
          <w:spacing w:val="-5"/>
          <w:sz w:val="28"/>
          <w:szCs w:val="28"/>
        </w:rPr>
        <w:t>件。</w:t>
      </w:r>
    </w:p>
    <w:p w14:paraId="4489C082">
      <w:pPr>
        <w:spacing w:before="38" w:line="360" w:lineRule="auto"/>
        <w:ind w:left="581"/>
        <w:rPr>
          <w:rFonts w:ascii="宋体" w:hAnsi="宋体" w:eastAsia="宋体" w:cs="宋体"/>
          <w:sz w:val="28"/>
          <w:szCs w:val="28"/>
        </w:rPr>
      </w:pPr>
      <w:r>
        <w:rPr>
          <w:rFonts w:ascii="宋体" w:hAnsi="宋体" w:eastAsia="宋体" w:cs="宋体"/>
          <w:spacing w:val="-3"/>
          <w:sz w:val="28"/>
          <w:szCs w:val="28"/>
        </w:rPr>
        <w:t>17.响应文件的修改与撤回</w:t>
      </w:r>
    </w:p>
    <w:p w14:paraId="0216B0E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ascii="宋体" w:hAnsi="宋体" w:eastAsia="宋体" w:cs="宋体"/>
          <w:sz w:val="28"/>
          <w:szCs w:val="28"/>
        </w:rPr>
      </w:pPr>
      <w:r>
        <w:rPr>
          <w:rFonts w:ascii="宋体" w:hAnsi="宋体" w:eastAsia="宋体" w:cs="宋体"/>
          <w:sz w:val="28"/>
          <w:szCs w:val="28"/>
        </w:rPr>
        <w:t>供应商在提交响应文件截止时间前，可以对</w:t>
      </w:r>
      <w:r>
        <w:rPr>
          <w:rFonts w:ascii="宋体" w:hAnsi="宋体" w:eastAsia="宋体" w:cs="宋体"/>
          <w:spacing w:val="-1"/>
          <w:sz w:val="28"/>
          <w:szCs w:val="28"/>
        </w:rPr>
        <w:t>所提交的响应文件进行补充、修改或者撤回，并书面通知采购人、采购代理机构。补充、修改的内</w:t>
      </w:r>
      <w:r>
        <w:rPr>
          <w:rFonts w:ascii="宋体" w:hAnsi="宋体" w:eastAsia="宋体" w:cs="宋体"/>
          <w:spacing w:val="18"/>
          <w:sz w:val="28"/>
          <w:szCs w:val="28"/>
        </w:rPr>
        <w:t xml:space="preserve"> </w:t>
      </w:r>
      <w:r>
        <w:rPr>
          <w:rFonts w:ascii="宋体" w:hAnsi="宋体" w:eastAsia="宋体" w:cs="宋体"/>
          <w:sz w:val="28"/>
          <w:szCs w:val="28"/>
        </w:rPr>
        <w:t>容作为响应文件的组成部分。补充、修改的内容</w:t>
      </w:r>
      <w:r>
        <w:rPr>
          <w:rFonts w:ascii="宋体" w:hAnsi="宋体" w:eastAsia="宋体" w:cs="宋体"/>
          <w:spacing w:val="-1"/>
          <w:sz w:val="28"/>
          <w:szCs w:val="28"/>
        </w:rPr>
        <w:t>与响应文件不一致的，以</w:t>
      </w:r>
      <w:r>
        <w:rPr>
          <w:rFonts w:ascii="宋体" w:hAnsi="宋体" w:eastAsia="宋体" w:cs="宋体"/>
          <w:sz w:val="28"/>
          <w:szCs w:val="28"/>
        </w:rPr>
        <w:t xml:space="preserve"> </w:t>
      </w:r>
      <w:r>
        <w:rPr>
          <w:rFonts w:ascii="宋体" w:hAnsi="宋体" w:eastAsia="宋体" w:cs="宋体"/>
          <w:spacing w:val="-1"/>
          <w:sz w:val="28"/>
          <w:szCs w:val="28"/>
        </w:rPr>
        <w:t>补充、修改的内容为准。</w:t>
      </w:r>
    </w:p>
    <w:p w14:paraId="3BB509BF">
      <w:pPr>
        <w:spacing w:before="43" w:line="360" w:lineRule="auto"/>
        <w:jc w:val="center"/>
        <w:outlineLvl w:val="1"/>
        <w:rPr>
          <w:rFonts w:ascii="宋体" w:hAnsi="宋体" w:eastAsia="宋体" w:cs="宋体"/>
          <w:sz w:val="28"/>
          <w:szCs w:val="28"/>
        </w:rPr>
      </w:pPr>
      <w:bookmarkStart w:id="23" w:name="bookmark19"/>
      <w:bookmarkEnd w:id="23"/>
      <w:bookmarkStart w:id="24" w:name="bookmark18"/>
      <w:bookmarkEnd w:id="24"/>
      <w:bookmarkStart w:id="25" w:name="_Toc1101895281"/>
      <w:r>
        <w:rPr>
          <w:rFonts w:ascii="宋体" w:hAnsi="宋体" w:eastAsia="宋体" w:cs="宋体"/>
          <w:b/>
          <w:bCs/>
          <w:spacing w:val="-4"/>
          <w:sz w:val="28"/>
          <w:szCs w:val="28"/>
        </w:rPr>
        <w:t>六、谈判的步骤</w:t>
      </w:r>
      <w:bookmarkEnd w:id="25"/>
    </w:p>
    <w:p w14:paraId="69FC0F46">
      <w:pPr>
        <w:spacing w:before="165" w:line="360" w:lineRule="auto"/>
        <w:ind w:left="667"/>
        <w:rPr>
          <w:rFonts w:ascii="宋体" w:hAnsi="宋体" w:eastAsia="宋体" w:cs="宋体"/>
          <w:sz w:val="28"/>
          <w:szCs w:val="28"/>
        </w:rPr>
      </w:pPr>
      <w:r>
        <w:rPr>
          <w:rFonts w:ascii="宋体" w:hAnsi="宋体" w:eastAsia="宋体" w:cs="宋体"/>
          <w:spacing w:val="-3"/>
          <w:sz w:val="28"/>
          <w:szCs w:val="28"/>
        </w:rPr>
        <w:t>18.成立谈判小组及及谈判程序</w:t>
      </w:r>
    </w:p>
    <w:p w14:paraId="4112E7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textAlignment w:val="baseline"/>
        <w:rPr>
          <w:rFonts w:ascii="宋体" w:hAnsi="宋体" w:eastAsia="宋体" w:cs="宋体"/>
          <w:sz w:val="28"/>
          <w:szCs w:val="28"/>
        </w:rPr>
      </w:pPr>
      <w:r>
        <w:rPr>
          <w:rFonts w:ascii="宋体" w:hAnsi="宋体" w:eastAsia="宋体" w:cs="宋体"/>
          <w:spacing w:val="-1"/>
          <w:sz w:val="28"/>
          <w:szCs w:val="28"/>
        </w:rPr>
        <w:t>只有符合以上所有标准的供应商才能通过资格审查。供应商在制作投</w:t>
      </w:r>
      <w:r>
        <w:rPr>
          <w:rFonts w:ascii="宋体" w:hAnsi="宋体" w:eastAsia="宋体" w:cs="宋体"/>
          <w:sz w:val="28"/>
          <w:szCs w:val="28"/>
        </w:rPr>
        <w:t>标文件时，应对照上述资格审查要求在响应文件中</w:t>
      </w:r>
      <w:r>
        <w:rPr>
          <w:rFonts w:ascii="宋体" w:hAnsi="宋体" w:eastAsia="宋体" w:cs="宋体"/>
          <w:spacing w:val="-1"/>
          <w:sz w:val="28"/>
          <w:szCs w:val="28"/>
        </w:rPr>
        <w:t>提供相应证明材料的原件复印件并加盖公章（复印件需清晰可见</w:t>
      </w:r>
      <w:r>
        <w:rPr>
          <w:rFonts w:ascii="宋体" w:hAnsi="宋体" w:eastAsia="宋体" w:cs="宋体"/>
          <w:spacing w:val="10"/>
          <w:sz w:val="28"/>
          <w:szCs w:val="28"/>
        </w:rPr>
        <w:t>），</w:t>
      </w:r>
      <w:r>
        <w:rPr>
          <w:rFonts w:ascii="宋体" w:hAnsi="宋体" w:eastAsia="宋体" w:cs="宋体"/>
          <w:spacing w:val="-1"/>
          <w:sz w:val="28"/>
          <w:szCs w:val="28"/>
        </w:rPr>
        <w:t>否则评委和采购人将不予采</w:t>
      </w:r>
      <w:r>
        <w:rPr>
          <w:rFonts w:ascii="宋体" w:hAnsi="宋体" w:eastAsia="宋体" w:cs="宋体"/>
          <w:spacing w:val="-5"/>
          <w:sz w:val="28"/>
          <w:szCs w:val="28"/>
        </w:rPr>
        <w:t>信。</w:t>
      </w:r>
    </w:p>
    <w:p w14:paraId="1B908A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rPr>
          <w:rFonts w:ascii="宋体" w:hAnsi="宋体" w:eastAsia="宋体" w:cs="宋体"/>
          <w:sz w:val="28"/>
          <w:szCs w:val="28"/>
        </w:rPr>
      </w:pPr>
      <w:r>
        <w:rPr>
          <w:rFonts w:ascii="宋体" w:hAnsi="宋体" w:eastAsia="宋体" w:cs="宋体"/>
          <w:spacing w:val="-2"/>
          <w:sz w:val="28"/>
          <w:szCs w:val="28"/>
        </w:rPr>
        <w:t>18.1 谈判小组由采购人代表和有关评审专家共</w:t>
      </w:r>
      <w:r>
        <w:rPr>
          <w:rFonts w:ascii="宋体" w:hAnsi="宋体" w:eastAsia="宋体" w:cs="宋体"/>
          <w:spacing w:val="-50"/>
          <w:sz w:val="28"/>
          <w:szCs w:val="28"/>
        </w:rPr>
        <w:t xml:space="preserve"> </w:t>
      </w:r>
      <w:r>
        <w:rPr>
          <w:rFonts w:ascii="宋体" w:hAnsi="宋体" w:eastAsia="宋体" w:cs="宋体"/>
          <w:spacing w:val="-2"/>
          <w:sz w:val="28"/>
          <w:szCs w:val="28"/>
        </w:rPr>
        <w:t>3</w:t>
      </w:r>
      <w:r>
        <w:rPr>
          <w:rFonts w:ascii="宋体" w:hAnsi="宋体" w:eastAsia="宋体" w:cs="宋体"/>
          <w:spacing w:val="-56"/>
          <w:sz w:val="28"/>
          <w:szCs w:val="28"/>
        </w:rPr>
        <w:t xml:space="preserve"> </w:t>
      </w:r>
      <w:r>
        <w:rPr>
          <w:rFonts w:ascii="宋体" w:hAnsi="宋体" w:eastAsia="宋体" w:cs="宋体"/>
          <w:spacing w:val="-2"/>
          <w:sz w:val="28"/>
          <w:szCs w:val="28"/>
        </w:rPr>
        <w:t>人及以上的单数组</w:t>
      </w:r>
      <w:r>
        <w:rPr>
          <w:rFonts w:ascii="宋体" w:hAnsi="宋体" w:eastAsia="宋体" w:cs="宋体"/>
          <w:sz w:val="28"/>
          <w:szCs w:val="28"/>
        </w:rPr>
        <w:t xml:space="preserve">  成，其中评审专家的人数不少于谈判小组成</w:t>
      </w:r>
      <w:r>
        <w:rPr>
          <w:rFonts w:ascii="宋体" w:hAnsi="宋体" w:eastAsia="宋体" w:cs="宋体"/>
          <w:spacing w:val="-1"/>
          <w:sz w:val="28"/>
          <w:szCs w:val="28"/>
        </w:rPr>
        <w:t>员总数的三分之二。专家成员</w:t>
      </w:r>
      <w:r>
        <w:rPr>
          <w:rFonts w:ascii="宋体" w:hAnsi="宋体" w:eastAsia="宋体" w:cs="宋体"/>
          <w:sz w:val="28"/>
          <w:szCs w:val="28"/>
        </w:rPr>
        <w:t xml:space="preserve"> </w:t>
      </w:r>
      <w:bookmarkStart w:id="26" w:name="bookmark21"/>
      <w:bookmarkEnd w:id="26"/>
      <w:r>
        <w:rPr>
          <w:rFonts w:ascii="宋体" w:hAnsi="宋体" w:eastAsia="宋体" w:cs="宋体"/>
          <w:spacing w:val="-1"/>
          <w:sz w:val="28"/>
          <w:szCs w:val="28"/>
        </w:rPr>
        <w:t>从港化集团公司采购部专家库中随机抽取。</w:t>
      </w:r>
    </w:p>
    <w:p w14:paraId="57B0C119">
      <w:pPr>
        <w:spacing w:before="164" w:line="360" w:lineRule="auto"/>
        <w:ind w:left="86" w:right="140" w:firstLine="576"/>
        <w:rPr>
          <w:rFonts w:ascii="宋体" w:hAnsi="宋体" w:eastAsia="宋体" w:cs="宋体"/>
          <w:spacing w:val="-5"/>
          <w:sz w:val="28"/>
          <w:szCs w:val="28"/>
        </w:rPr>
      </w:pPr>
      <w:bookmarkStart w:id="27" w:name="bookmark20"/>
      <w:bookmarkEnd w:id="27"/>
      <w:r>
        <w:rPr>
          <w:rFonts w:ascii="宋体" w:hAnsi="宋体" w:eastAsia="宋体" w:cs="宋体"/>
          <w:spacing w:val="-5"/>
          <w:sz w:val="28"/>
          <w:szCs w:val="28"/>
        </w:rPr>
        <w:t>18.2 资格审查及符合性审查</w:t>
      </w:r>
    </w:p>
    <w:tbl>
      <w:tblPr>
        <w:tblStyle w:val="15"/>
        <w:tblW w:w="5190" w:type="pct"/>
        <w:tblInd w:w="-2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70"/>
        <w:gridCol w:w="425"/>
        <w:gridCol w:w="2873"/>
        <w:gridCol w:w="5710"/>
      </w:tblGrid>
      <w:tr w14:paraId="11A188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472" w:type="pct"/>
            <w:gridSpan w:val="2"/>
            <w:tcBorders>
              <w:top w:val="outset" w:color="auto" w:sz="6" w:space="0"/>
              <w:left w:val="outset" w:color="auto" w:sz="6" w:space="0"/>
              <w:bottom w:val="outset" w:color="auto" w:sz="6" w:space="0"/>
              <w:right w:val="outset" w:color="auto" w:sz="6" w:space="0"/>
            </w:tcBorders>
            <w:noWrap w:val="0"/>
            <w:vAlign w:val="center"/>
          </w:tcPr>
          <w:p w14:paraId="05B6A448">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序号</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7D9ED177">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资格要求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2150D0C6">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评审因素</w:t>
            </w:r>
          </w:p>
        </w:tc>
      </w:tr>
      <w:tr w14:paraId="6EEE11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31" w:hRule="atLeast"/>
        </w:trPr>
        <w:tc>
          <w:tcPr>
            <w:tcW w:w="248" w:type="pct"/>
            <w:vMerge w:val="restart"/>
            <w:tcBorders>
              <w:top w:val="outset" w:color="auto" w:sz="6" w:space="0"/>
              <w:left w:val="outset" w:color="auto" w:sz="6" w:space="0"/>
              <w:right w:val="outset" w:color="auto" w:sz="6" w:space="0"/>
            </w:tcBorders>
            <w:noWrap w:val="0"/>
            <w:vAlign w:val="center"/>
          </w:tcPr>
          <w:p w14:paraId="263A97C2">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1</w:t>
            </w:r>
          </w:p>
        </w:tc>
        <w:tc>
          <w:tcPr>
            <w:tcW w:w="224" w:type="pct"/>
            <w:vMerge w:val="restart"/>
            <w:tcBorders>
              <w:top w:val="outset" w:color="auto" w:sz="6" w:space="0"/>
              <w:left w:val="outset" w:color="auto" w:sz="6" w:space="0"/>
              <w:right w:val="outset" w:color="auto" w:sz="6" w:space="0"/>
            </w:tcBorders>
            <w:noWrap w:val="0"/>
            <w:vAlign w:val="center"/>
          </w:tcPr>
          <w:p w14:paraId="4A5B74A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资</w:t>
            </w:r>
          </w:p>
          <w:p w14:paraId="05D22C3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格</w:t>
            </w:r>
          </w:p>
          <w:p w14:paraId="4E6F8E70">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性</w:t>
            </w:r>
          </w:p>
          <w:p w14:paraId="02B25045">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审</w:t>
            </w:r>
          </w:p>
          <w:p w14:paraId="62678935">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1936DC90">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具有独立承担民事责任的能力</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1C3A0FBA">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具有有效的营业执照或事业单位法人证书（提供副本原件或复印件加盖公章）</w:t>
            </w:r>
          </w:p>
        </w:tc>
      </w:tr>
      <w:tr w14:paraId="1B5499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63EC62DB">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596614C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1164D49">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具有良好的商业信誉和健全的财务会计制度</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0336D592">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032ECF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3172E7CA">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25DC3E6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0F87B9A">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具有履行合同所必需的设备和专业技术能力</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56C56163">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55BC84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4B9D96F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19913261">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31CE246">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有依法缴纳税收和社会保障金的良好记录</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58ADEB8">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3DF474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71A97F8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098265AC">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7F56A2">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主体信用记录</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26BDF72E">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响应文件递交截止时间当天，“信用中国”网站（www.creditchina.gov.cn</w:t>
            </w:r>
            <w:r>
              <w:rPr>
                <w:rFonts w:hint="eastAsia" w:ascii="宋体" w:hAnsi="宋体" w:eastAsia="宋体" w:cs="宋体"/>
                <w:snapToGrid w:val="0"/>
                <w:color w:val="000000"/>
                <w:spacing w:val="-2"/>
                <w:kern w:val="0"/>
                <w:sz w:val="28"/>
                <w:szCs w:val="28"/>
                <w:lang w:val="en-US" w:eastAsia="zh-CN" w:bidi="ar-SA"/>
              </w:rPr>
              <w:t>）</w:t>
            </w:r>
            <w:r>
              <w:rPr>
                <w:rFonts w:hint="eastAsia" w:ascii="宋体" w:hAnsi="宋体" w:eastAsia="宋体" w:cs="宋体"/>
                <w:snapToGrid w:val="0"/>
                <w:color w:val="000000"/>
                <w:spacing w:val="-2"/>
                <w:kern w:val="0"/>
                <w:sz w:val="28"/>
                <w:szCs w:val="28"/>
                <w:lang w:val="en-US" w:eastAsia="en-US" w:bidi="ar-SA"/>
              </w:rPr>
              <w:t xml:space="preserve">、中国政府采购网（www.ccgp.gov.cn）查询，供应商未被列入信用记录失信被执行人、重大税收违法失信主体、政府采购严重违法失信行为记录名单；（开标结束后由采购人或其委托的采购代理机构按照磋商文件要求对所有供应商的信用信息进行查询，做好记录，由评标委员会按磋商文件的规定进行评审） </w:t>
            </w:r>
          </w:p>
        </w:tc>
      </w:tr>
      <w:tr w14:paraId="391DC5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59A5CBB2">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1B2FC10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D97483E">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前期服务</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BD3F234">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458F79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2F9168E3">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73DD384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1685FD12">
            <w:pPr>
              <w:jc w:val="left"/>
              <w:rPr>
                <w:rFonts w:hint="default" w:ascii="宋体" w:hAnsi="宋体" w:eastAsia="宋体" w:cs="宋体"/>
                <w:snapToGrid w:val="0"/>
                <w:color w:val="000000"/>
                <w:spacing w:val="-2"/>
                <w:kern w:val="0"/>
                <w:sz w:val="28"/>
                <w:szCs w:val="28"/>
                <w:lang w:val="en-US" w:eastAsia="zh-CN" w:bidi="ar-SA"/>
              </w:rPr>
            </w:pPr>
            <w:r>
              <w:rPr>
                <w:rFonts w:hint="eastAsia" w:ascii="宋体" w:hAnsi="宋体" w:eastAsia="宋体" w:cs="宋体"/>
                <w:snapToGrid w:val="0"/>
                <w:color w:val="000000"/>
                <w:spacing w:val="-2"/>
                <w:kern w:val="0"/>
                <w:sz w:val="28"/>
                <w:szCs w:val="28"/>
                <w:lang w:val="en-US" w:eastAsia="zh-CN" w:bidi="ar-SA"/>
              </w:rPr>
              <w:t>资质要求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624DEDB4">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供应商须同时具备交易所债券市场和银行间债券市场评级业务资质（在证监会备案的信用评级机构名单内），且属于中国银行间市场交易商协会最新发布的《评级结果可以在银行间债券市场使用的评级机构名单》，提供公示截图证明并加盖公章。</w:t>
            </w:r>
          </w:p>
        </w:tc>
      </w:tr>
      <w:tr w14:paraId="669B29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5" w:hRule="atLeast"/>
        </w:trPr>
        <w:tc>
          <w:tcPr>
            <w:tcW w:w="248" w:type="pct"/>
            <w:vMerge w:val="continue"/>
            <w:tcBorders>
              <w:left w:val="outset" w:color="auto" w:sz="6" w:space="0"/>
              <w:right w:val="outset" w:color="auto" w:sz="6" w:space="0"/>
            </w:tcBorders>
            <w:noWrap w:val="0"/>
            <w:vAlign w:val="center"/>
          </w:tcPr>
          <w:p w14:paraId="09CCD456">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72FF8119">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B6CEDF1">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法人和授权代表资格</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017ADB50">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 xml:space="preserve">有法定代表人资格证明和法定代表人授权委托书 </w:t>
            </w:r>
          </w:p>
        </w:tc>
      </w:tr>
      <w:tr w14:paraId="5CC07B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08A62F91">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4937ED1D">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2B3A663F">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联合体</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6E54192C">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本项目不接受联合体投标</w:t>
            </w:r>
          </w:p>
        </w:tc>
      </w:tr>
      <w:tr w14:paraId="744C42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restart"/>
            <w:tcBorders>
              <w:top w:val="outset" w:color="auto" w:sz="6" w:space="0"/>
              <w:left w:val="outset" w:color="auto" w:sz="6" w:space="0"/>
              <w:right w:val="outset" w:color="auto" w:sz="6" w:space="0"/>
            </w:tcBorders>
            <w:noWrap w:val="0"/>
            <w:vAlign w:val="center"/>
          </w:tcPr>
          <w:p w14:paraId="4E148591">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2</w:t>
            </w:r>
          </w:p>
        </w:tc>
        <w:tc>
          <w:tcPr>
            <w:tcW w:w="224" w:type="pct"/>
            <w:vMerge w:val="restart"/>
            <w:tcBorders>
              <w:top w:val="outset" w:color="auto" w:sz="6" w:space="0"/>
              <w:left w:val="outset" w:color="auto" w:sz="6" w:space="0"/>
              <w:right w:val="outset" w:color="auto" w:sz="6" w:space="0"/>
            </w:tcBorders>
            <w:noWrap w:val="0"/>
            <w:vAlign w:val="center"/>
          </w:tcPr>
          <w:p w14:paraId="2366CC1A">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符合性审查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32525F">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供应商名称</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EFC6680">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与营业执照等其他证件一致</w:t>
            </w:r>
          </w:p>
        </w:tc>
      </w:tr>
      <w:tr w14:paraId="1A6590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3B5088DF">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614EFFA1">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47873D">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响应性文件签署</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2FE6C91">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符合</w:t>
            </w: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文件要求在规定区域加盖单位公章和法定代表人签字或盖章</w:t>
            </w:r>
          </w:p>
        </w:tc>
      </w:tr>
      <w:tr w14:paraId="45A8DE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6B58C04F">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6056CDFF">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B85336">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法定代表人和授权代表资格</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57E3EC9A">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具有法定代表人资格证明和法定代表人授权委托书（提供原件）</w:t>
            </w:r>
          </w:p>
        </w:tc>
      </w:tr>
      <w:tr w14:paraId="434C5A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6FAB6872">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5EAC38BE">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12FB46C">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有效期</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14DFDA13">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符合供应商须知前附表的规定</w:t>
            </w:r>
          </w:p>
        </w:tc>
      </w:tr>
      <w:tr w14:paraId="14753F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26968392">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4FC73BAB">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50159D7B">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违法违规行为</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36D8549B">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无</w:t>
            </w: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文件中的任一情形</w:t>
            </w:r>
          </w:p>
        </w:tc>
      </w:tr>
      <w:tr w14:paraId="48CC72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17BB4B67">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088561EB">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29F60DB9">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1605F8C9">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法定代表人或授权代表未按要求到达现场</w:t>
            </w:r>
          </w:p>
        </w:tc>
      </w:tr>
      <w:tr w14:paraId="0860D1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8" w:type="pct"/>
            <w:vMerge w:val="continue"/>
            <w:tcBorders>
              <w:left w:val="outset" w:color="auto" w:sz="6" w:space="0"/>
              <w:right w:val="outset" w:color="auto" w:sz="6" w:space="0"/>
            </w:tcBorders>
            <w:noWrap w:val="0"/>
            <w:vAlign w:val="center"/>
          </w:tcPr>
          <w:p w14:paraId="01CEC946">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2EC6B673">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right w:val="outset" w:color="auto" w:sz="6" w:space="0"/>
            </w:tcBorders>
            <w:noWrap w:val="0"/>
            <w:vAlign w:val="center"/>
          </w:tcPr>
          <w:p w14:paraId="1F7C1FBC">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其它要求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5A346676">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符合法律法规和</w:t>
            </w: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文件规定的其它实质性要求</w:t>
            </w:r>
            <w:r>
              <w:rPr>
                <w:rFonts w:hint="eastAsia" w:ascii="宋体" w:hAnsi="宋体" w:eastAsia="宋体" w:cs="宋体"/>
                <w:snapToGrid w:val="0"/>
                <w:color w:val="000000"/>
                <w:spacing w:val="-2"/>
                <w:kern w:val="0"/>
                <w:sz w:val="28"/>
                <w:szCs w:val="28"/>
                <w:lang w:val="en-US" w:eastAsia="zh-CN" w:bidi="ar-SA"/>
              </w:rPr>
              <w:t>；</w:t>
            </w:r>
            <w:r>
              <w:rPr>
                <w:rFonts w:hint="eastAsia" w:ascii="宋体" w:hAnsi="宋体" w:eastAsia="宋体" w:cs="宋体"/>
                <w:snapToGrid w:val="0"/>
                <w:color w:val="000000"/>
                <w:spacing w:val="-2"/>
                <w:kern w:val="0"/>
                <w:sz w:val="28"/>
                <w:szCs w:val="28"/>
                <w:lang w:val="en-US" w:eastAsia="en-US" w:bidi="ar-SA"/>
              </w:rPr>
              <w:t>符合湖北姚家港绿色化工投资控股集团有限公司采购程序及规范要求。</w:t>
            </w:r>
          </w:p>
        </w:tc>
      </w:tr>
    </w:tbl>
    <w:p w14:paraId="5A6375FF">
      <w:pPr>
        <w:spacing w:line="360" w:lineRule="auto"/>
        <w:rPr>
          <w:rFonts w:ascii="Arial"/>
          <w:sz w:val="2"/>
        </w:rPr>
      </w:pPr>
    </w:p>
    <w:p w14:paraId="4A20FFC9">
      <w:pPr>
        <w:spacing w:line="360" w:lineRule="auto"/>
        <w:rPr>
          <w:rFonts w:ascii="Arial"/>
          <w:sz w:val="2"/>
        </w:rPr>
      </w:pPr>
    </w:p>
    <w:p w14:paraId="7BD6F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宋体" w:hAnsi="宋体" w:eastAsia="宋体" w:cs="宋体"/>
          <w:spacing w:val="-2"/>
          <w:sz w:val="28"/>
          <w:szCs w:val="28"/>
          <w:lang w:eastAsia="zh-CN"/>
        </w:rPr>
      </w:pPr>
      <w:r>
        <w:rPr>
          <w:rFonts w:ascii="宋体" w:hAnsi="宋体" w:eastAsia="宋体" w:cs="宋体"/>
          <w:spacing w:val="-1"/>
          <w:sz w:val="28"/>
          <w:szCs w:val="28"/>
        </w:rPr>
        <w:t>注：供应商在制作响应文件时，应对照上述资格审查及符合性审查要</w:t>
      </w:r>
      <w:r>
        <w:rPr>
          <w:rFonts w:ascii="宋体" w:hAnsi="宋体" w:eastAsia="宋体" w:cs="宋体"/>
          <w:sz w:val="28"/>
          <w:szCs w:val="28"/>
        </w:rPr>
        <w:t>求在响应文件中提供相应证明材料的原件复</w:t>
      </w:r>
      <w:r>
        <w:rPr>
          <w:rFonts w:ascii="宋体" w:hAnsi="宋体" w:eastAsia="宋体" w:cs="宋体"/>
          <w:spacing w:val="-1"/>
          <w:sz w:val="28"/>
          <w:szCs w:val="28"/>
        </w:rPr>
        <w:t>印件并加盖公章（复印件需清</w:t>
      </w:r>
      <w:r>
        <w:rPr>
          <w:rFonts w:ascii="宋体" w:hAnsi="宋体" w:eastAsia="宋体" w:cs="宋体"/>
          <w:spacing w:val="-2"/>
          <w:sz w:val="28"/>
          <w:szCs w:val="28"/>
        </w:rPr>
        <w:t>晰可见</w:t>
      </w:r>
      <w:r>
        <w:rPr>
          <w:rFonts w:ascii="宋体" w:hAnsi="宋体" w:eastAsia="宋体" w:cs="宋体"/>
          <w:spacing w:val="9"/>
          <w:sz w:val="28"/>
          <w:szCs w:val="28"/>
        </w:rPr>
        <w:t>），</w:t>
      </w:r>
      <w:r>
        <w:rPr>
          <w:rFonts w:ascii="宋体" w:hAnsi="宋体" w:eastAsia="宋体" w:cs="宋体"/>
          <w:spacing w:val="-2"/>
          <w:sz w:val="28"/>
          <w:szCs w:val="28"/>
        </w:rPr>
        <w:t>否则评委和采购人将不予采信</w:t>
      </w:r>
      <w:r>
        <w:rPr>
          <w:rFonts w:hint="eastAsia" w:ascii="宋体" w:hAnsi="宋体" w:eastAsia="宋体" w:cs="宋体"/>
          <w:spacing w:val="-2"/>
          <w:sz w:val="28"/>
          <w:szCs w:val="28"/>
          <w:lang w:eastAsia="zh-CN"/>
        </w:rPr>
        <w:t>。</w:t>
      </w:r>
    </w:p>
    <w:p w14:paraId="78B7C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宋体" w:hAnsi="宋体" w:eastAsia="宋体" w:cs="宋体"/>
          <w:sz w:val="28"/>
          <w:szCs w:val="28"/>
        </w:rPr>
      </w:pPr>
      <w:r>
        <w:rPr>
          <w:rFonts w:ascii="宋体" w:hAnsi="宋体" w:eastAsia="宋体" w:cs="宋体"/>
          <w:spacing w:val="-4"/>
          <w:sz w:val="28"/>
          <w:szCs w:val="28"/>
        </w:rPr>
        <w:t>供应商提供虚假资料骗取成交资格的，一经发现，取消本次成交</w:t>
      </w:r>
      <w:r>
        <w:rPr>
          <w:rFonts w:ascii="宋体" w:hAnsi="宋体" w:eastAsia="宋体" w:cs="宋体"/>
          <w:spacing w:val="-5"/>
          <w:sz w:val="28"/>
          <w:szCs w:val="28"/>
        </w:rPr>
        <w:t>资格、</w:t>
      </w:r>
      <w:r>
        <w:rPr>
          <w:rFonts w:ascii="宋体" w:hAnsi="宋体" w:eastAsia="宋体" w:cs="宋体"/>
          <w:sz w:val="28"/>
          <w:szCs w:val="28"/>
        </w:rPr>
        <w:t>列入不良行为记录；不履行合同和服务承诺的，取消</w:t>
      </w:r>
      <w:r>
        <w:rPr>
          <w:rFonts w:ascii="宋体" w:hAnsi="宋体" w:eastAsia="宋体" w:cs="宋体"/>
          <w:spacing w:val="-1"/>
          <w:sz w:val="28"/>
          <w:szCs w:val="28"/>
        </w:rPr>
        <w:t>本次成交资格，并上</w:t>
      </w:r>
      <w:r>
        <w:rPr>
          <w:rFonts w:ascii="宋体" w:hAnsi="宋体" w:eastAsia="宋体" w:cs="宋体"/>
          <w:sz w:val="28"/>
          <w:szCs w:val="28"/>
        </w:rPr>
        <w:t xml:space="preserve">  </w:t>
      </w:r>
      <w:r>
        <w:rPr>
          <w:rFonts w:ascii="宋体" w:hAnsi="宋体" w:eastAsia="宋体" w:cs="宋体"/>
          <w:spacing w:val="-1"/>
          <w:sz w:val="28"/>
          <w:szCs w:val="28"/>
        </w:rPr>
        <w:t>报相关部门进行处理。</w:t>
      </w:r>
    </w:p>
    <w:p w14:paraId="24F0C190">
      <w:pPr>
        <w:spacing w:before="40" w:line="360" w:lineRule="auto"/>
        <w:ind w:left="678"/>
        <w:rPr>
          <w:rFonts w:ascii="宋体" w:hAnsi="宋体" w:eastAsia="宋体" w:cs="宋体"/>
          <w:sz w:val="28"/>
          <w:szCs w:val="28"/>
        </w:rPr>
      </w:pPr>
      <w:r>
        <w:rPr>
          <w:rFonts w:ascii="宋体" w:hAnsi="宋体" w:eastAsia="宋体" w:cs="宋体"/>
          <w:b/>
          <w:bCs/>
          <w:spacing w:val="-4"/>
          <w:sz w:val="28"/>
          <w:szCs w:val="28"/>
        </w:rPr>
        <w:t>以上检查内容必须全部符合检查标准，否则为无效标。</w:t>
      </w:r>
    </w:p>
    <w:p w14:paraId="614D95FB">
      <w:pPr>
        <w:spacing w:before="146" w:line="360" w:lineRule="auto"/>
        <w:ind w:left="87" w:right="162" w:firstLine="560"/>
        <w:jc w:val="both"/>
        <w:rPr>
          <w:rFonts w:ascii="宋体" w:hAnsi="宋体" w:eastAsia="宋体" w:cs="宋体"/>
          <w:sz w:val="28"/>
          <w:szCs w:val="28"/>
        </w:rPr>
      </w:pPr>
      <w:r>
        <w:rPr>
          <w:rFonts w:ascii="宋体" w:hAnsi="宋体" w:eastAsia="宋体" w:cs="宋体"/>
          <w:spacing w:val="-1"/>
          <w:sz w:val="28"/>
          <w:szCs w:val="28"/>
        </w:rPr>
        <w:t>本次谈判采取多轮方式进行，谈判小组所有成员集中与每一位合格供</w:t>
      </w:r>
      <w:r>
        <w:rPr>
          <w:rFonts w:ascii="宋体" w:hAnsi="宋体" w:eastAsia="宋体" w:cs="宋体"/>
          <w:sz w:val="28"/>
          <w:szCs w:val="28"/>
        </w:rPr>
        <w:t>应商分别进行谈判。在谈判中，谈判的任何一方</w:t>
      </w:r>
      <w:r>
        <w:rPr>
          <w:rFonts w:ascii="宋体" w:hAnsi="宋体" w:eastAsia="宋体" w:cs="宋体"/>
          <w:spacing w:val="-1"/>
          <w:sz w:val="28"/>
          <w:szCs w:val="28"/>
        </w:rPr>
        <w:t>不得透露与谈判有关的其</w:t>
      </w:r>
      <w:r>
        <w:rPr>
          <w:rFonts w:ascii="宋体" w:hAnsi="宋体" w:eastAsia="宋体" w:cs="宋体"/>
          <w:sz w:val="28"/>
          <w:szCs w:val="28"/>
        </w:rPr>
        <w:t xml:space="preserve"> </w:t>
      </w:r>
      <w:r>
        <w:rPr>
          <w:rFonts w:ascii="宋体" w:hAnsi="宋体" w:eastAsia="宋体" w:cs="宋体"/>
          <w:spacing w:val="-1"/>
          <w:sz w:val="28"/>
          <w:szCs w:val="28"/>
        </w:rPr>
        <w:t>他供应商的技术资料、价格和其他信息。</w:t>
      </w:r>
    </w:p>
    <w:p w14:paraId="5483369B">
      <w:pPr>
        <w:spacing w:before="42" w:line="360" w:lineRule="auto"/>
        <w:ind w:left="90" w:right="165" w:firstLine="563"/>
        <w:rPr>
          <w:rFonts w:ascii="宋体" w:hAnsi="宋体" w:eastAsia="宋体" w:cs="宋体"/>
          <w:sz w:val="28"/>
          <w:szCs w:val="28"/>
        </w:rPr>
      </w:pPr>
      <w:r>
        <w:rPr>
          <w:rFonts w:ascii="宋体" w:hAnsi="宋体" w:eastAsia="宋体" w:cs="宋体"/>
          <w:spacing w:val="-1"/>
          <w:sz w:val="28"/>
          <w:szCs w:val="28"/>
        </w:rPr>
        <w:t>（一）资格审查：各供应商谈判前将响应文件交谈判小组审查，不具备资质和条件的供应商将被淘汰，不能进入到下一个程序。</w:t>
      </w:r>
    </w:p>
    <w:p w14:paraId="3E066316">
      <w:pPr>
        <w:spacing w:before="148" w:line="360" w:lineRule="auto"/>
        <w:ind w:left="654"/>
        <w:rPr>
          <w:rFonts w:ascii="宋体" w:hAnsi="宋体" w:eastAsia="宋体" w:cs="宋体"/>
          <w:sz w:val="28"/>
          <w:szCs w:val="28"/>
        </w:rPr>
      </w:pPr>
      <w:r>
        <w:rPr>
          <w:rFonts w:ascii="宋体" w:hAnsi="宋体" w:eastAsia="宋体" w:cs="宋体"/>
          <w:sz w:val="28"/>
          <w:szCs w:val="28"/>
        </w:rPr>
        <w:t>（二）符合性审查：各供应商谈判前将响应文件交</w:t>
      </w:r>
      <w:r>
        <w:rPr>
          <w:rFonts w:ascii="宋体" w:hAnsi="宋体" w:eastAsia="宋体" w:cs="宋体"/>
          <w:spacing w:val="-1"/>
          <w:sz w:val="28"/>
          <w:szCs w:val="28"/>
        </w:rPr>
        <w:t>谈判小组审查，符</w:t>
      </w:r>
    </w:p>
    <w:p w14:paraId="3982CDD8">
      <w:pPr>
        <w:spacing w:before="152" w:line="360" w:lineRule="auto"/>
        <w:rPr>
          <w:rFonts w:ascii="宋体" w:hAnsi="宋体" w:eastAsia="宋体" w:cs="宋体"/>
          <w:sz w:val="28"/>
          <w:szCs w:val="28"/>
        </w:rPr>
      </w:pPr>
      <w:r>
        <w:rPr>
          <w:rFonts w:ascii="宋体" w:hAnsi="宋体" w:eastAsia="宋体" w:cs="宋体"/>
          <w:spacing w:val="-1"/>
          <w:sz w:val="28"/>
          <w:szCs w:val="28"/>
        </w:rPr>
        <w:t>合性审查不通过的供应商将被淘汰，不能进入到下一个程序。</w:t>
      </w:r>
    </w:p>
    <w:p w14:paraId="2EAFDCC5">
      <w:pPr>
        <w:spacing w:before="144" w:line="360" w:lineRule="auto"/>
        <w:ind w:left="1" w:firstLine="568"/>
        <w:rPr>
          <w:rFonts w:ascii="宋体" w:hAnsi="宋体" w:eastAsia="宋体" w:cs="宋体"/>
          <w:sz w:val="28"/>
          <w:szCs w:val="28"/>
        </w:rPr>
      </w:pPr>
      <w:r>
        <w:rPr>
          <w:rFonts w:ascii="宋体" w:hAnsi="宋体" w:eastAsia="宋体" w:cs="宋体"/>
          <w:spacing w:val="-1"/>
          <w:sz w:val="28"/>
          <w:szCs w:val="28"/>
        </w:rPr>
        <w:t>（1）第一轮谈判：供应商安排本次竞谈项目专业技术人员参与谈判，</w:t>
      </w:r>
      <w:r>
        <w:rPr>
          <w:rFonts w:ascii="宋体" w:hAnsi="宋体" w:eastAsia="宋体" w:cs="宋体"/>
          <w:spacing w:val="14"/>
          <w:sz w:val="28"/>
          <w:szCs w:val="28"/>
        </w:rPr>
        <w:t xml:space="preserve"> </w:t>
      </w:r>
      <w:r>
        <w:rPr>
          <w:rFonts w:ascii="宋体" w:hAnsi="宋体" w:eastAsia="宋体" w:cs="宋体"/>
          <w:sz w:val="28"/>
          <w:szCs w:val="28"/>
        </w:rPr>
        <w:t>谈判小组就公司情况、服务期限、付款方式、价格</w:t>
      </w:r>
      <w:r>
        <w:rPr>
          <w:rFonts w:ascii="宋体" w:hAnsi="宋体" w:eastAsia="宋体" w:cs="宋体"/>
          <w:spacing w:val="-1"/>
          <w:sz w:val="28"/>
          <w:szCs w:val="28"/>
        </w:rPr>
        <w:t>、服务承诺等方面的问</w:t>
      </w:r>
      <w:r>
        <w:rPr>
          <w:rFonts w:ascii="宋体" w:hAnsi="宋体" w:eastAsia="宋体" w:cs="宋体"/>
          <w:sz w:val="28"/>
          <w:szCs w:val="28"/>
        </w:rPr>
        <w:t xml:space="preserve">  </w:t>
      </w:r>
      <w:r>
        <w:rPr>
          <w:rFonts w:ascii="宋体" w:hAnsi="宋体" w:eastAsia="宋体" w:cs="宋体"/>
          <w:spacing w:val="-5"/>
          <w:sz w:val="28"/>
          <w:szCs w:val="28"/>
        </w:rPr>
        <w:t>题对参与谈判的供应商进行提问或询问，参与谈判的供应商必须如实回答，</w:t>
      </w:r>
      <w:r>
        <w:rPr>
          <w:rFonts w:ascii="宋体" w:hAnsi="宋体" w:eastAsia="宋体" w:cs="宋体"/>
          <w:spacing w:val="16"/>
          <w:sz w:val="28"/>
          <w:szCs w:val="28"/>
        </w:rPr>
        <w:t xml:space="preserve"> </w:t>
      </w:r>
      <w:r>
        <w:rPr>
          <w:rFonts w:ascii="宋体" w:hAnsi="宋体" w:eastAsia="宋体" w:cs="宋体"/>
          <w:sz w:val="28"/>
          <w:szCs w:val="28"/>
        </w:rPr>
        <w:t>供应商也可以就相关问题向谈判小组进行询问，但</w:t>
      </w:r>
      <w:r>
        <w:rPr>
          <w:rFonts w:ascii="宋体" w:hAnsi="宋体" w:eastAsia="宋体" w:cs="宋体"/>
          <w:spacing w:val="-1"/>
          <w:sz w:val="28"/>
          <w:szCs w:val="28"/>
        </w:rPr>
        <w:t>不得提出违反谈判原则</w:t>
      </w:r>
      <w:r>
        <w:rPr>
          <w:rFonts w:ascii="宋体" w:hAnsi="宋体" w:eastAsia="宋体" w:cs="宋体"/>
          <w:sz w:val="28"/>
          <w:szCs w:val="28"/>
        </w:rPr>
        <w:t xml:space="preserve">  </w:t>
      </w:r>
      <w:r>
        <w:rPr>
          <w:rFonts w:ascii="宋体" w:hAnsi="宋体" w:eastAsia="宋体" w:cs="宋体"/>
          <w:spacing w:val="-3"/>
          <w:sz w:val="28"/>
          <w:szCs w:val="28"/>
        </w:rPr>
        <w:t>的问题。</w:t>
      </w:r>
    </w:p>
    <w:p w14:paraId="72F9D953">
      <w:pPr>
        <w:spacing w:before="143" w:line="360" w:lineRule="auto"/>
        <w:ind w:left="6" w:right="76" w:firstLine="562"/>
        <w:rPr>
          <w:rFonts w:ascii="宋体" w:hAnsi="宋体" w:eastAsia="宋体" w:cs="宋体"/>
          <w:sz w:val="28"/>
          <w:szCs w:val="28"/>
        </w:rPr>
      </w:pPr>
      <w:r>
        <w:rPr>
          <w:rFonts w:ascii="宋体" w:hAnsi="宋体" w:eastAsia="宋体" w:cs="宋体"/>
          <w:spacing w:val="-3"/>
          <w:sz w:val="28"/>
          <w:szCs w:val="28"/>
        </w:rPr>
        <w:t>（2）确定参加第二轮谈判的谈判响应人：谈判小组综合谈判情况，确</w:t>
      </w:r>
      <w:r>
        <w:rPr>
          <w:rFonts w:ascii="宋体" w:hAnsi="宋体" w:eastAsia="宋体" w:cs="宋体"/>
          <w:sz w:val="28"/>
          <w:szCs w:val="28"/>
        </w:rPr>
        <w:t xml:space="preserve"> </w:t>
      </w:r>
      <w:r>
        <w:rPr>
          <w:rFonts w:ascii="宋体" w:hAnsi="宋体" w:eastAsia="宋体" w:cs="宋体"/>
          <w:spacing w:val="-1"/>
          <w:sz w:val="28"/>
          <w:szCs w:val="28"/>
        </w:rPr>
        <w:t>定符合本次谈判项目要求的谈判响应人，进入第二轮谈判。谈判响应文件</w:t>
      </w:r>
      <w:r>
        <w:rPr>
          <w:rFonts w:ascii="宋体" w:hAnsi="宋体" w:eastAsia="宋体" w:cs="宋体"/>
          <w:spacing w:val="17"/>
          <w:sz w:val="28"/>
          <w:szCs w:val="28"/>
        </w:rPr>
        <w:t xml:space="preserve"> </w:t>
      </w:r>
      <w:r>
        <w:rPr>
          <w:rFonts w:ascii="宋体" w:hAnsi="宋体" w:eastAsia="宋体" w:cs="宋体"/>
          <w:spacing w:val="-1"/>
          <w:sz w:val="28"/>
          <w:szCs w:val="28"/>
        </w:rPr>
        <w:t>不能满足本竞争性谈判文件规定要求的，不能进入第二轮谈判。</w:t>
      </w:r>
    </w:p>
    <w:p w14:paraId="63156089">
      <w:pPr>
        <w:spacing w:before="147" w:line="360" w:lineRule="auto"/>
        <w:ind w:firstLine="569"/>
        <w:rPr>
          <w:rFonts w:ascii="宋体" w:hAnsi="宋体" w:eastAsia="宋体" w:cs="宋体"/>
          <w:sz w:val="28"/>
          <w:szCs w:val="28"/>
        </w:rPr>
      </w:pPr>
      <w:r>
        <w:rPr>
          <w:rFonts w:ascii="宋体" w:hAnsi="宋体" w:eastAsia="宋体" w:cs="宋体"/>
          <w:spacing w:val="-3"/>
          <w:sz w:val="28"/>
          <w:szCs w:val="28"/>
        </w:rPr>
        <w:t>（3）第二轮谈判：第二轮谈判主要是报价，供应商可以维护第一轮的</w:t>
      </w:r>
      <w:r>
        <w:rPr>
          <w:rFonts w:ascii="宋体" w:hAnsi="宋体" w:eastAsia="宋体" w:cs="宋体"/>
          <w:sz w:val="28"/>
          <w:szCs w:val="28"/>
        </w:rPr>
        <w:t xml:space="preserve"> 报价不变，也可以对第一轮的报价进行修改，给予最</w:t>
      </w:r>
      <w:r>
        <w:rPr>
          <w:rFonts w:ascii="宋体" w:hAnsi="宋体" w:eastAsia="宋体" w:cs="宋体"/>
          <w:spacing w:val="-1"/>
          <w:sz w:val="28"/>
          <w:szCs w:val="28"/>
        </w:rPr>
        <w:t>终报价（必须是书面</w:t>
      </w:r>
      <w:r>
        <w:rPr>
          <w:rFonts w:ascii="宋体" w:hAnsi="宋体" w:eastAsia="宋体" w:cs="宋体"/>
          <w:sz w:val="28"/>
          <w:szCs w:val="28"/>
        </w:rPr>
        <w:t xml:space="preserve">  </w:t>
      </w:r>
      <w:r>
        <w:rPr>
          <w:rFonts w:ascii="宋体" w:hAnsi="宋体" w:eastAsia="宋体" w:cs="宋体"/>
          <w:spacing w:val="-5"/>
          <w:sz w:val="28"/>
          <w:szCs w:val="28"/>
        </w:rPr>
        <w:t>的，且有供应商法人或其授权代表签字，第二轮报价不得高于第一轮报价，</w:t>
      </w:r>
      <w:r>
        <w:rPr>
          <w:rFonts w:ascii="宋体" w:hAnsi="宋体" w:eastAsia="宋体" w:cs="宋体"/>
          <w:spacing w:val="17"/>
          <w:sz w:val="28"/>
          <w:szCs w:val="28"/>
        </w:rPr>
        <w:t xml:space="preserve"> </w:t>
      </w:r>
      <w:r>
        <w:rPr>
          <w:rFonts w:ascii="宋体" w:hAnsi="宋体" w:eastAsia="宋体" w:cs="宋体"/>
          <w:spacing w:val="-1"/>
          <w:sz w:val="28"/>
          <w:szCs w:val="28"/>
        </w:rPr>
        <w:t>否则，其报价无效）。</w:t>
      </w:r>
    </w:p>
    <w:p w14:paraId="7A324685">
      <w:pPr>
        <w:spacing w:before="151" w:line="360" w:lineRule="auto"/>
        <w:ind w:left="1" w:firstLine="562"/>
        <w:jc w:val="both"/>
        <w:rPr>
          <w:rFonts w:ascii="宋体" w:hAnsi="宋体" w:eastAsia="宋体" w:cs="宋体"/>
          <w:sz w:val="28"/>
          <w:szCs w:val="28"/>
        </w:rPr>
      </w:pPr>
      <w:r>
        <w:rPr>
          <w:rFonts w:ascii="宋体" w:hAnsi="宋体" w:eastAsia="宋体" w:cs="宋体"/>
          <w:spacing w:val="-1"/>
          <w:sz w:val="28"/>
          <w:szCs w:val="28"/>
        </w:rPr>
        <w:t>经谈判小组和采购人确定第二轮报价（第一轮报价为标书报价）有无</w:t>
      </w:r>
      <w:r>
        <w:rPr>
          <w:rFonts w:ascii="宋体" w:hAnsi="宋体" w:eastAsia="宋体" w:cs="宋体"/>
          <w:spacing w:val="7"/>
          <w:sz w:val="28"/>
          <w:szCs w:val="28"/>
        </w:rPr>
        <w:t xml:space="preserve">  </w:t>
      </w:r>
      <w:r>
        <w:rPr>
          <w:rFonts w:ascii="宋体" w:hAnsi="宋体" w:eastAsia="宋体" w:cs="宋体"/>
          <w:spacing w:val="-5"/>
          <w:sz w:val="28"/>
          <w:szCs w:val="28"/>
        </w:rPr>
        <w:t>竞争性，若无竞争性则采取第三轮报价方式继续竞争，若仍无法体现竞争，</w:t>
      </w:r>
      <w:r>
        <w:rPr>
          <w:rFonts w:ascii="宋体" w:hAnsi="宋体" w:eastAsia="宋体" w:cs="宋体"/>
          <w:spacing w:val="16"/>
          <w:sz w:val="28"/>
          <w:szCs w:val="28"/>
        </w:rPr>
        <w:t xml:space="preserve"> </w:t>
      </w:r>
      <w:r>
        <w:rPr>
          <w:rFonts w:ascii="宋体" w:hAnsi="宋体" w:eastAsia="宋体" w:cs="宋体"/>
          <w:sz w:val="28"/>
          <w:szCs w:val="28"/>
        </w:rPr>
        <w:t>谈判小组有权宣布此次谈判无效，需再次进行挂网</w:t>
      </w:r>
      <w:r>
        <w:rPr>
          <w:rFonts w:ascii="宋体" w:hAnsi="宋体" w:eastAsia="宋体" w:cs="宋体"/>
          <w:spacing w:val="-1"/>
          <w:sz w:val="28"/>
          <w:szCs w:val="28"/>
        </w:rPr>
        <w:t>和重新招标。（谈判报</w:t>
      </w:r>
      <w:r>
        <w:rPr>
          <w:rFonts w:ascii="宋体" w:hAnsi="宋体" w:eastAsia="宋体" w:cs="宋体"/>
          <w:sz w:val="28"/>
          <w:szCs w:val="28"/>
        </w:rPr>
        <w:t xml:space="preserve">  价一经报出，不得更改，并具有法律效力，评</w:t>
      </w:r>
      <w:r>
        <w:rPr>
          <w:rFonts w:ascii="宋体" w:hAnsi="宋体" w:eastAsia="宋体" w:cs="宋体"/>
          <w:spacing w:val="-1"/>
          <w:sz w:val="28"/>
          <w:szCs w:val="28"/>
        </w:rPr>
        <w:t>审将以最终报价为准）</w:t>
      </w:r>
    </w:p>
    <w:p w14:paraId="5F03E75F">
      <w:pPr>
        <w:spacing w:before="44" w:line="360" w:lineRule="auto"/>
        <w:ind w:left="1" w:right="140" w:firstLine="559"/>
        <w:jc w:val="both"/>
        <w:rPr>
          <w:rFonts w:ascii="宋体" w:hAnsi="宋体" w:eastAsia="宋体" w:cs="宋体"/>
          <w:sz w:val="28"/>
          <w:szCs w:val="28"/>
        </w:rPr>
      </w:pPr>
      <w:r>
        <w:rPr>
          <w:rFonts w:ascii="宋体" w:hAnsi="宋体" w:eastAsia="宋体" w:cs="宋体"/>
          <w:sz w:val="28"/>
          <w:szCs w:val="28"/>
        </w:rPr>
        <w:t>谈判供应商的报价均超过了采购最高限价，</w:t>
      </w:r>
      <w:r>
        <w:rPr>
          <w:rFonts w:ascii="宋体" w:hAnsi="宋体" w:eastAsia="宋体" w:cs="宋体"/>
          <w:spacing w:val="-1"/>
          <w:sz w:val="28"/>
          <w:szCs w:val="28"/>
        </w:rPr>
        <w:t>采购人不能支付的，谈判</w:t>
      </w:r>
      <w:r>
        <w:rPr>
          <w:rFonts w:ascii="宋体" w:hAnsi="宋体" w:eastAsia="宋体" w:cs="宋体"/>
          <w:sz w:val="28"/>
          <w:szCs w:val="28"/>
        </w:rPr>
        <w:t xml:space="preserve"> 活动终止；终止后，采购人需要采取调整采购预算</w:t>
      </w:r>
      <w:r>
        <w:rPr>
          <w:rFonts w:ascii="宋体" w:hAnsi="宋体" w:eastAsia="宋体" w:cs="宋体"/>
          <w:spacing w:val="-1"/>
          <w:sz w:val="28"/>
          <w:szCs w:val="28"/>
        </w:rPr>
        <w:t>或项目配置标准等，或</w:t>
      </w:r>
      <w:r>
        <w:rPr>
          <w:rFonts w:ascii="宋体" w:hAnsi="宋体" w:eastAsia="宋体" w:cs="宋体"/>
          <w:sz w:val="28"/>
          <w:szCs w:val="28"/>
        </w:rPr>
        <w:t xml:space="preserve"> </w:t>
      </w:r>
      <w:r>
        <w:rPr>
          <w:rFonts w:ascii="宋体" w:hAnsi="宋体" w:eastAsia="宋体" w:cs="宋体"/>
          <w:spacing w:val="-1"/>
          <w:sz w:val="28"/>
          <w:szCs w:val="28"/>
        </w:rPr>
        <w:t>采取其他采购方式的，应当在采购活动开始前获得批准。</w:t>
      </w:r>
    </w:p>
    <w:p w14:paraId="75D15213">
      <w:pPr>
        <w:spacing w:before="42" w:line="360" w:lineRule="auto"/>
        <w:ind w:left="2" w:right="76" w:firstLine="579"/>
        <w:rPr>
          <w:rFonts w:ascii="宋体" w:hAnsi="宋体" w:eastAsia="宋体" w:cs="宋体"/>
          <w:sz w:val="28"/>
          <w:szCs w:val="28"/>
        </w:rPr>
      </w:pPr>
      <w:r>
        <w:rPr>
          <w:rFonts w:ascii="宋体" w:hAnsi="宋体" w:eastAsia="宋体" w:cs="宋体"/>
          <w:b/>
          <w:bCs/>
          <w:spacing w:val="-5"/>
          <w:sz w:val="28"/>
          <w:szCs w:val="28"/>
        </w:rPr>
        <w:t>18.3</w:t>
      </w:r>
      <w:r>
        <w:rPr>
          <w:rFonts w:ascii="宋体" w:hAnsi="宋体" w:eastAsia="宋体" w:cs="宋体"/>
          <w:spacing w:val="-40"/>
          <w:sz w:val="28"/>
          <w:szCs w:val="28"/>
        </w:rPr>
        <w:t xml:space="preserve"> </w:t>
      </w:r>
      <w:r>
        <w:rPr>
          <w:rFonts w:ascii="宋体" w:hAnsi="宋体" w:eastAsia="宋体" w:cs="宋体"/>
          <w:b/>
          <w:bCs/>
          <w:spacing w:val="-5"/>
          <w:sz w:val="28"/>
          <w:szCs w:val="28"/>
        </w:rPr>
        <w:t>竞争性谈判响应文件凡具有下列情形之一者，均视为没有响应谈</w:t>
      </w:r>
      <w:r>
        <w:rPr>
          <w:rFonts w:ascii="宋体" w:hAnsi="宋体" w:eastAsia="宋体" w:cs="宋体"/>
          <w:sz w:val="28"/>
          <w:szCs w:val="28"/>
        </w:rPr>
        <w:t xml:space="preserve"> </w:t>
      </w:r>
      <w:r>
        <w:rPr>
          <w:rFonts w:ascii="宋体" w:hAnsi="宋体" w:eastAsia="宋体" w:cs="宋体"/>
          <w:b/>
          <w:bCs/>
          <w:spacing w:val="-3"/>
          <w:sz w:val="28"/>
          <w:szCs w:val="28"/>
        </w:rPr>
        <w:t>判文件要求的无效文件：</w:t>
      </w:r>
    </w:p>
    <w:p w14:paraId="4BD72A33">
      <w:pPr>
        <w:spacing w:before="41" w:line="360" w:lineRule="auto"/>
        <w:ind w:left="582"/>
        <w:rPr>
          <w:rFonts w:ascii="宋体" w:hAnsi="宋体" w:eastAsia="宋体" w:cs="宋体"/>
          <w:sz w:val="28"/>
          <w:szCs w:val="28"/>
        </w:rPr>
      </w:pPr>
      <w:r>
        <w:rPr>
          <w:rFonts w:ascii="宋体" w:hAnsi="宋体" w:eastAsia="宋体" w:cs="宋体"/>
          <w:spacing w:val="-2"/>
          <w:sz w:val="28"/>
          <w:szCs w:val="28"/>
        </w:rPr>
        <w:t>1）未按照谈判文件规定要求密封、签署、盖章的；</w:t>
      </w:r>
    </w:p>
    <w:p w14:paraId="4A16E990">
      <w:pPr>
        <w:spacing w:before="148" w:line="360" w:lineRule="auto"/>
        <w:ind w:left="564"/>
        <w:rPr>
          <w:rFonts w:ascii="宋体" w:hAnsi="宋体" w:eastAsia="宋体" w:cs="宋体"/>
          <w:sz w:val="28"/>
          <w:szCs w:val="28"/>
        </w:rPr>
      </w:pPr>
      <w:r>
        <w:rPr>
          <w:rFonts w:ascii="宋体" w:hAnsi="宋体" w:eastAsia="宋体" w:cs="宋体"/>
          <w:spacing w:val="-1"/>
          <w:sz w:val="28"/>
          <w:szCs w:val="28"/>
        </w:rPr>
        <w:t>2）不具备谈判文件中规定资格要求的；</w:t>
      </w:r>
    </w:p>
    <w:p w14:paraId="70C3EBE0">
      <w:pPr>
        <w:spacing w:before="146" w:line="360" w:lineRule="auto"/>
        <w:ind w:left="567"/>
        <w:rPr>
          <w:rFonts w:ascii="宋体" w:hAnsi="宋体" w:eastAsia="宋体" w:cs="宋体"/>
          <w:sz w:val="28"/>
          <w:szCs w:val="28"/>
        </w:rPr>
      </w:pPr>
      <w:r>
        <w:rPr>
          <w:rFonts w:ascii="宋体" w:hAnsi="宋体" w:eastAsia="宋体" w:cs="宋体"/>
          <w:spacing w:val="-1"/>
          <w:sz w:val="28"/>
          <w:szCs w:val="28"/>
        </w:rPr>
        <w:t>3）不符合法律、法规和谈判文件中规定的其他实质性要求的。</w:t>
      </w:r>
    </w:p>
    <w:p w14:paraId="74C6DA7B">
      <w:pPr>
        <w:spacing w:before="146" w:line="360" w:lineRule="auto"/>
        <w:ind w:left="3" w:right="76" w:firstLine="578"/>
        <w:rPr>
          <w:rFonts w:ascii="宋体" w:hAnsi="宋体" w:eastAsia="宋体" w:cs="宋体"/>
          <w:sz w:val="28"/>
          <w:szCs w:val="28"/>
        </w:rPr>
      </w:pPr>
      <w:r>
        <w:rPr>
          <w:rFonts w:ascii="宋体" w:hAnsi="宋体" w:eastAsia="宋体" w:cs="宋体"/>
          <w:spacing w:val="-2"/>
          <w:sz w:val="28"/>
          <w:szCs w:val="28"/>
        </w:rPr>
        <w:t>18.4</w:t>
      </w:r>
      <w:r>
        <w:rPr>
          <w:rFonts w:ascii="宋体" w:hAnsi="宋体" w:eastAsia="宋体" w:cs="宋体"/>
          <w:spacing w:val="-42"/>
          <w:sz w:val="28"/>
          <w:szCs w:val="28"/>
        </w:rPr>
        <w:t xml:space="preserve"> </w:t>
      </w:r>
      <w:r>
        <w:rPr>
          <w:rFonts w:ascii="宋体" w:hAnsi="宋体" w:eastAsia="宋体" w:cs="宋体"/>
          <w:spacing w:val="-2"/>
          <w:sz w:val="28"/>
          <w:szCs w:val="28"/>
        </w:rPr>
        <w:t>竞争性谈判响应文件被确认为无效文件后，该供应商即失去参加</w:t>
      </w:r>
      <w:r>
        <w:rPr>
          <w:rFonts w:ascii="宋体" w:hAnsi="宋体" w:eastAsia="宋体" w:cs="宋体"/>
          <w:sz w:val="28"/>
          <w:szCs w:val="28"/>
        </w:rPr>
        <w:t xml:space="preserve"> </w:t>
      </w:r>
      <w:r>
        <w:rPr>
          <w:rFonts w:ascii="宋体" w:hAnsi="宋体" w:eastAsia="宋体" w:cs="宋体"/>
          <w:spacing w:val="-2"/>
          <w:sz w:val="28"/>
          <w:szCs w:val="28"/>
        </w:rPr>
        <w:t>本次竞争性谈判的资格。</w:t>
      </w:r>
    </w:p>
    <w:p w14:paraId="33BEB795">
      <w:pPr>
        <w:spacing w:before="147" w:line="360" w:lineRule="auto"/>
        <w:ind w:left="582"/>
        <w:rPr>
          <w:rFonts w:ascii="宋体" w:hAnsi="宋体" w:eastAsia="宋体" w:cs="宋体"/>
          <w:sz w:val="28"/>
          <w:szCs w:val="28"/>
        </w:rPr>
      </w:pPr>
      <w:r>
        <w:rPr>
          <w:rFonts w:ascii="宋体" w:hAnsi="宋体" w:eastAsia="宋体" w:cs="宋体"/>
          <w:spacing w:val="-6"/>
          <w:sz w:val="28"/>
          <w:szCs w:val="28"/>
        </w:rPr>
        <w:t>19.谈判</w:t>
      </w:r>
    </w:p>
    <w:p w14:paraId="0BF573CB">
      <w:pPr>
        <w:spacing w:before="41" w:line="360" w:lineRule="auto"/>
        <w:ind w:left="2" w:right="21" w:firstLine="559"/>
        <w:jc w:val="both"/>
        <w:rPr>
          <w:rFonts w:ascii="宋体" w:hAnsi="宋体" w:eastAsia="宋体" w:cs="宋体"/>
          <w:spacing w:val="-5"/>
          <w:sz w:val="28"/>
          <w:szCs w:val="28"/>
        </w:rPr>
      </w:pPr>
      <w:r>
        <w:rPr>
          <w:rFonts w:ascii="宋体" w:hAnsi="宋体" w:eastAsia="宋体" w:cs="宋体"/>
          <w:spacing w:val="-5"/>
          <w:sz w:val="28"/>
          <w:szCs w:val="28"/>
        </w:rPr>
        <w:t>19.1 谈判过程中,若需修正谈判文件或优化采购方案,采购代理机构将通知所有谈判供应商,并给所有谈判供应商提供较充分的修正时间。谈判供 应商根据谈判文件修改，对原响应文件进行修正，并将修正文件签字(盖章) 后密封送交谈判小组。逾期不递交的，视同放弃谈判。修正文件与响应文 件同具法律效力。文件修正后，按照规定的时间继续进行谈判。</w:t>
      </w:r>
    </w:p>
    <w:p w14:paraId="50070931">
      <w:pPr>
        <w:spacing w:before="39" w:line="360" w:lineRule="auto"/>
        <w:ind w:left="1" w:right="98" w:firstLine="581"/>
        <w:rPr>
          <w:rFonts w:ascii="宋体" w:hAnsi="宋体" w:eastAsia="宋体" w:cs="宋体"/>
          <w:sz w:val="28"/>
          <w:szCs w:val="28"/>
        </w:rPr>
      </w:pPr>
      <w:r>
        <w:rPr>
          <w:rFonts w:ascii="宋体" w:hAnsi="宋体" w:eastAsia="宋体" w:cs="宋体"/>
          <w:spacing w:val="-2"/>
          <w:sz w:val="28"/>
          <w:szCs w:val="28"/>
        </w:rPr>
        <w:t>19.2</w:t>
      </w:r>
      <w:r>
        <w:rPr>
          <w:rFonts w:ascii="宋体" w:hAnsi="宋体" w:eastAsia="宋体" w:cs="宋体"/>
          <w:spacing w:val="-42"/>
          <w:sz w:val="28"/>
          <w:szCs w:val="28"/>
        </w:rPr>
        <w:t xml:space="preserve"> </w:t>
      </w:r>
      <w:r>
        <w:rPr>
          <w:rFonts w:ascii="宋体" w:hAnsi="宋体" w:eastAsia="宋体" w:cs="宋体"/>
          <w:spacing w:val="-2"/>
          <w:sz w:val="28"/>
          <w:szCs w:val="28"/>
        </w:rPr>
        <w:t>每一次谈判结束后，参加谈判的供应商均须根据谈判小组的要求</w:t>
      </w:r>
      <w:r>
        <w:rPr>
          <w:rFonts w:ascii="宋体" w:hAnsi="宋体" w:eastAsia="宋体" w:cs="宋体"/>
          <w:sz w:val="28"/>
          <w:szCs w:val="28"/>
        </w:rPr>
        <w:t xml:space="preserve"> </w:t>
      </w:r>
      <w:r>
        <w:rPr>
          <w:rFonts w:ascii="宋体" w:hAnsi="宋体" w:eastAsia="宋体" w:cs="宋体"/>
          <w:spacing w:val="-1"/>
          <w:sz w:val="28"/>
          <w:szCs w:val="28"/>
        </w:rPr>
        <w:t>在规定的时间内进行报价，并作出有关承诺说明。</w:t>
      </w:r>
    </w:p>
    <w:p w14:paraId="3EF9B4C6">
      <w:pPr>
        <w:spacing w:before="147" w:line="360" w:lineRule="auto"/>
        <w:ind w:left="2" w:right="97" w:firstLine="579"/>
        <w:rPr>
          <w:rFonts w:ascii="宋体" w:hAnsi="宋体" w:eastAsia="宋体" w:cs="宋体"/>
          <w:sz w:val="28"/>
          <w:szCs w:val="28"/>
        </w:rPr>
      </w:pPr>
      <w:r>
        <w:rPr>
          <w:rFonts w:ascii="宋体" w:hAnsi="宋体" w:eastAsia="宋体" w:cs="宋体"/>
          <w:spacing w:val="-1"/>
          <w:sz w:val="28"/>
          <w:szCs w:val="28"/>
        </w:rPr>
        <w:t>19.3</w:t>
      </w:r>
      <w:r>
        <w:rPr>
          <w:rFonts w:ascii="宋体" w:hAnsi="宋体" w:eastAsia="宋体" w:cs="宋体"/>
          <w:spacing w:val="-60"/>
          <w:sz w:val="28"/>
          <w:szCs w:val="28"/>
        </w:rPr>
        <w:t xml:space="preserve"> </w:t>
      </w:r>
      <w:r>
        <w:rPr>
          <w:rFonts w:ascii="宋体" w:hAnsi="宋体" w:eastAsia="宋体" w:cs="宋体"/>
          <w:spacing w:val="-1"/>
          <w:sz w:val="28"/>
          <w:szCs w:val="28"/>
        </w:rPr>
        <w:t>谈判供应商作最后报价，并将最后报</w:t>
      </w:r>
      <w:r>
        <w:rPr>
          <w:rFonts w:ascii="宋体" w:hAnsi="宋体" w:eastAsia="宋体" w:cs="宋体"/>
          <w:spacing w:val="-2"/>
          <w:sz w:val="28"/>
          <w:szCs w:val="28"/>
        </w:rPr>
        <w:t>价表签字(盖章)后送交谈判</w:t>
      </w:r>
      <w:r>
        <w:rPr>
          <w:rFonts w:ascii="宋体" w:hAnsi="宋体" w:eastAsia="宋体" w:cs="宋体"/>
          <w:sz w:val="28"/>
          <w:szCs w:val="28"/>
        </w:rPr>
        <w:t xml:space="preserve"> 小组。谈判小组按谈判情况和最后报价情况综合</w:t>
      </w:r>
      <w:r>
        <w:rPr>
          <w:rFonts w:ascii="宋体" w:hAnsi="宋体" w:eastAsia="宋体" w:cs="宋体"/>
          <w:spacing w:val="-1"/>
          <w:sz w:val="28"/>
          <w:szCs w:val="28"/>
        </w:rPr>
        <w:t>评价比较，推荐成交候选</w:t>
      </w:r>
      <w:r>
        <w:rPr>
          <w:rFonts w:ascii="宋体" w:hAnsi="宋体" w:eastAsia="宋体" w:cs="宋体"/>
          <w:sz w:val="28"/>
          <w:szCs w:val="28"/>
        </w:rPr>
        <w:t xml:space="preserve"> </w:t>
      </w:r>
      <w:r>
        <w:rPr>
          <w:rFonts w:ascii="宋体" w:hAnsi="宋体" w:eastAsia="宋体" w:cs="宋体"/>
          <w:spacing w:val="-1"/>
          <w:sz w:val="28"/>
          <w:szCs w:val="28"/>
        </w:rPr>
        <w:t>供应商名单，形成谈判报告。</w:t>
      </w:r>
    </w:p>
    <w:p w14:paraId="1C491C80">
      <w:pPr>
        <w:spacing w:before="148" w:line="360" w:lineRule="auto"/>
        <w:jc w:val="center"/>
        <w:outlineLvl w:val="1"/>
        <w:rPr>
          <w:rFonts w:ascii="宋体" w:hAnsi="宋体" w:eastAsia="宋体" w:cs="宋体"/>
          <w:sz w:val="28"/>
          <w:szCs w:val="28"/>
        </w:rPr>
      </w:pPr>
      <w:bookmarkStart w:id="28" w:name="bookmark22"/>
      <w:bookmarkEnd w:id="28"/>
      <w:bookmarkStart w:id="29" w:name="bookmark23"/>
      <w:bookmarkEnd w:id="29"/>
      <w:bookmarkStart w:id="30" w:name="_Toc1685354352"/>
      <w:r>
        <w:rPr>
          <w:rFonts w:ascii="宋体" w:hAnsi="宋体" w:eastAsia="宋体" w:cs="宋体"/>
          <w:b/>
          <w:bCs/>
          <w:spacing w:val="-3"/>
          <w:sz w:val="28"/>
          <w:szCs w:val="28"/>
        </w:rPr>
        <w:t>七、确定成交供应商办法和原则</w:t>
      </w:r>
      <w:bookmarkEnd w:id="30"/>
    </w:p>
    <w:p w14:paraId="0CF2FE0D">
      <w:pPr>
        <w:spacing w:before="147" w:line="360" w:lineRule="auto"/>
        <w:ind w:left="564"/>
        <w:rPr>
          <w:rFonts w:ascii="宋体" w:hAnsi="宋体" w:eastAsia="宋体" w:cs="宋体"/>
          <w:sz w:val="28"/>
          <w:szCs w:val="28"/>
        </w:rPr>
      </w:pPr>
      <w:r>
        <w:rPr>
          <w:rFonts w:ascii="宋体" w:hAnsi="宋体" w:eastAsia="宋体" w:cs="宋体"/>
          <w:spacing w:val="-2"/>
          <w:sz w:val="28"/>
          <w:szCs w:val="28"/>
        </w:rPr>
        <w:t>20.确定成交供应商</w:t>
      </w:r>
    </w:p>
    <w:p w14:paraId="7104F832">
      <w:pPr>
        <w:spacing w:before="149" w:line="360" w:lineRule="auto"/>
        <w:ind w:left="4" w:right="165" w:firstLine="560"/>
        <w:rPr>
          <w:rFonts w:ascii="宋体" w:hAnsi="宋体" w:eastAsia="宋体" w:cs="宋体"/>
          <w:sz w:val="28"/>
          <w:szCs w:val="28"/>
        </w:rPr>
      </w:pPr>
      <w:r>
        <w:rPr>
          <w:rFonts w:ascii="宋体" w:hAnsi="宋体" w:eastAsia="宋体" w:cs="宋体"/>
          <w:spacing w:val="-1"/>
          <w:sz w:val="28"/>
          <w:szCs w:val="28"/>
        </w:rPr>
        <w:t>竞争性谈判仅能采用低价优先法，采用低价优先法计算，即满足谈判</w:t>
      </w:r>
      <w:r>
        <w:rPr>
          <w:rFonts w:ascii="宋体" w:hAnsi="宋体" w:eastAsia="宋体" w:cs="宋体"/>
          <w:spacing w:val="14"/>
          <w:sz w:val="28"/>
          <w:szCs w:val="28"/>
        </w:rPr>
        <w:t xml:space="preserve"> </w:t>
      </w:r>
      <w:r>
        <w:rPr>
          <w:rFonts w:ascii="宋体" w:hAnsi="宋体" w:eastAsia="宋体" w:cs="宋体"/>
          <w:spacing w:val="-1"/>
          <w:sz w:val="28"/>
          <w:szCs w:val="28"/>
        </w:rPr>
        <w:t>文件要求且最后报价最低的供应商为成交供应商。</w:t>
      </w:r>
    </w:p>
    <w:p w14:paraId="45C97E6D">
      <w:pPr>
        <w:spacing w:before="41" w:line="360" w:lineRule="auto"/>
        <w:ind w:left="2" w:right="21" w:firstLine="559"/>
        <w:rPr>
          <w:rFonts w:ascii="宋体" w:hAnsi="宋体" w:eastAsia="宋体" w:cs="宋体"/>
          <w:sz w:val="28"/>
          <w:szCs w:val="28"/>
        </w:rPr>
      </w:pPr>
      <w:r>
        <w:rPr>
          <w:rFonts w:ascii="宋体" w:hAnsi="宋体" w:eastAsia="宋体" w:cs="宋体"/>
          <w:spacing w:val="-5"/>
          <w:sz w:val="28"/>
          <w:szCs w:val="28"/>
        </w:rPr>
        <w:t>所有参加谈判的供应商都应当按照谈判小组的要求，在规定的时间内，</w:t>
      </w:r>
      <w:r>
        <w:rPr>
          <w:rFonts w:ascii="宋体" w:hAnsi="宋体" w:eastAsia="宋体" w:cs="宋体"/>
          <w:spacing w:val="6"/>
          <w:sz w:val="28"/>
          <w:szCs w:val="28"/>
        </w:rPr>
        <w:t xml:space="preserve"> </w:t>
      </w:r>
      <w:r>
        <w:rPr>
          <w:rFonts w:ascii="宋体" w:hAnsi="宋体" w:eastAsia="宋体" w:cs="宋体"/>
          <w:sz w:val="28"/>
          <w:szCs w:val="28"/>
        </w:rPr>
        <w:t>就报价、服务方案等进行谈判，供应商提供的服</w:t>
      </w:r>
      <w:r>
        <w:rPr>
          <w:rFonts w:ascii="宋体" w:hAnsi="宋体" w:eastAsia="宋体" w:cs="宋体"/>
          <w:spacing w:val="-1"/>
          <w:sz w:val="28"/>
          <w:szCs w:val="28"/>
        </w:rPr>
        <w:t>务能满足采购文件规定的</w:t>
      </w:r>
      <w:r>
        <w:rPr>
          <w:rFonts w:ascii="宋体" w:hAnsi="宋体" w:eastAsia="宋体" w:cs="宋体"/>
          <w:sz w:val="28"/>
          <w:szCs w:val="28"/>
        </w:rPr>
        <w:t xml:space="preserve">  实质性要求的条件下价格低者中标；同等价格时</w:t>
      </w:r>
      <w:r>
        <w:rPr>
          <w:rFonts w:ascii="宋体" w:hAnsi="宋体" w:eastAsia="宋体" w:cs="宋体"/>
          <w:spacing w:val="-1"/>
          <w:sz w:val="28"/>
          <w:szCs w:val="28"/>
        </w:rPr>
        <w:t>服务承诺优者中标；报价</w:t>
      </w:r>
      <w:r>
        <w:rPr>
          <w:rFonts w:ascii="宋体" w:hAnsi="宋体" w:eastAsia="宋体" w:cs="宋体"/>
          <w:sz w:val="28"/>
          <w:szCs w:val="28"/>
        </w:rPr>
        <w:t xml:space="preserve">  相同，承诺相当时，公司资质高、业绩优者中标</w:t>
      </w:r>
      <w:r>
        <w:rPr>
          <w:rFonts w:ascii="宋体" w:hAnsi="宋体" w:eastAsia="宋体" w:cs="宋体"/>
          <w:spacing w:val="-1"/>
          <w:sz w:val="28"/>
          <w:szCs w:val="28"/>
        </w:rPr>
        <w:t>。谈判结束后，由谈判小</w:t>
      </w:r>
      <w:r>
        <w:rPr>
          <w:rFonts w:ascii="宋体" w:hAnsi="宋体" w:eastAsia="宋体" w:cs="宋体"/>
          <w:sz w:val="28"/>
          <w:szCs w:val="28"/>
        </w:rPr>
        <w:t xml:space="preserve">  </w:t>
      </w:r>
      <w:r>
        <w:rPr>
          <w:rFonts w:ascii="宋体" w:hAnsi="宋体" w:eastAsia="宋体" w:cs="宋体"/>
          <w:spacing w:val="-1"/>
          <w:sz w:val="28"/>
          <w:szCs w:val="28"/>
        </w:rPr>
        <w:t>组根据报价等向采购人推荐中选供应商候选人名单。</w:t>
      </w:r>
    </w:p>
    <w:p w14:paraId="384E6726">
      <w:pPr>
        <w:spacing w:before="42" w:line="360" w:lineRule="auto"/>
        <w:ind w:left="2" w:firstLine="562"/>
        <w:rPr>
          <w:rFonts w:ascii="宋体" w:hAnsi="宋体" w:eastAsia="宋体" w:cs="宋体"/>
          <w:sz w:val="28"/>
          <w:szCs w:val="28"/>
        </w:rPr>
      </w:pPr>
      <w:r>
        <w:rPr>
          <w:rFonts w:ascii="宋体" w:hAnsi="宋体" w:eastAsia="宋体" w:cs="宋体"/>
          <w:spacing w:val="-1"/>
          <w:sz w:val="28"/>
          <w:szCs w:val="28"/>
        </w:rPr>
        <w:t>为了有助于响应文件的审查、评价和比较，谈判小组可以要求参与谈</w:t>
      </w:r>
      <w:r>
        <w:rPr>
          <w:rFonts w:ascii="宋体" w:hAnsi="宋体" w:eastAsia="宋体" w:cs="宋体"/>
          <w:spacing w:val="7"/>
          <w:sz w:val="28"/>
          <w:szCs w:val="28"/>
        </w:rPr>
        <w:t xml:space="preserve">  </w:t>
      </w:r>
      <w:r>
        <w:rPr>
          <w:rFonts w:ascii="宋体" w:hAnsi="宋体" w:eastAsia="宋体" w:cs="宋体"/>
          <w:spacing w:val="-4"/>
          <w:sz w:val="28"/>
          <w:szCs w:val="28"/>
        </w:rPr>
        <w:t>判的供应商澄清其响应文件。有关澄清的内容与答复，应以书面形式进行。</w:t>
      </w:r>
    </w:p>
    <w:p w14:paraId="04B403FD">
      <w:pPr>
        <w:spacing w:before="44" w:line="360" w:lineRule="auto"/>
        <w:ind w:left="3" w:right="165" w:firstLine="556"/>
        <w:rPr>
          <w:rFonts w:ascii="宋体" w:hAnsi="宋体" w:eastAsia="宋体" w:cs="宋体"/>
          <w:sz w:val="28"/>
          <w:szCs w:val="28"/>
        </w:rPr>
      </w:pPr>
      <w:r>
        <w:rPr>
          <w:rFonts w:ascii="宋体" w:hAnsi="宋体" w:eastAsia="宋体" w:cs="宋体"/>
          <w:sz w:val="28"/>
          <w:szCs w:val="28"/>
        </w:rPr>
        <w:t>谈判会上，若供应商认为谈判小组组成人员</w:t>
      </w:r>
      <w:r>
        <w:rPr>
          <w:rFonts w:ascii="宋体" w:hAnsi="宋体" w:eastAsia="宋体" w:cs="宋体"/>
          <w:spacing w:val="-1"/>
          <w:sz w:val="28"/>
          <w:szCs w:val="28"/>
        </w:rPr>
        <w:t>中有应回避人员，可当场</w:t>
      </w:r>
      <w:r>
        <w:rPr>
          <w:rFonts w:ascii="宋体" w:hAnsi="宋体" w:eastAsia="宋体" w:cs="宋体"/>
          <w:sz w:val="28"/>
          <w:szCs w:val="28"/>
        </w:rPr>
        <w:t xml:space="preserve"> </w:t>
      </w:r>
      <w:r>
        <w:rPr>
          <w:rFonts w:ascii="宋体" w:hAnsi="宋体" w:eastAsia="宋体" w:cs="宋体"/>
          <w:spacing w:val="-1"/>
          <w:sz w:val="28"/>
          <w:szCs w:val="28"/>
        </w:rPr>
        <w:t>提出，经核实理由后，应予回避。</w:t>
      </w:r>
    </w:p>
    <w:p w14:paraId="56E1ACD1">
      <w:pPr>
        <w:spacing w:before="37" w:line="360" w:lineRule="auto"/>
        <w:ind w:firstLine="561"/>
        <w:jc w:val="both"/>
        <w:rPr>
          <w:rFonts w:ascii="宋体" w:hAnsi="宋体" w:eastAsia="宋体" w:cs="宋体"/>
          <w:sz w:val="28"/>
          <w:szCs w:val="28"/>
        </w:rPr>
      </w:pPr>
      <w:r>
        <w:rPr>
          <w:rFonts w:ascii="宋体" w:hAnsi="宋体" w:eastAsia="宋体" w:cs="宋体"/>
          <w:spacing w:val="-4"/>
          <w:sz w:val="28"/>
          <w:szCs w:val="28"/>
        </w:rPr>
        <w:t>供应商提供虚假资料骗取成交资格的，一经发现，取消本次成交</w:t>
      </w:r>
      <w:r>
        <w:rPr>
          <w:rFonts w:ascii="宋体" w:hAnsi="宋体" w:eastAsia="宋体" w:cs="宋体"/>
          <w:spacing w:val="-5"/>
          <w:sz w:val="28"/>
          <w:szCs w:val="28"/>
        </w:rPr>
        <w:t>资格、</w:t>
      </w:r>
      <w:r>
        <w:rPr>
          <w:rFonts w:ascii="宋体" w:hAnsi="宋体" w:eastAsia="宋体" w:cs="宋体"/>
          <w:sz w:val="28"/>
          <w:szCs w:val="28"/>
        </w:rPr>
        <w:t xml:space="preserve"> 列入不良行为记录；不履行合同和服务承诺的，取消</w:t>
      </w:r>
      <w:r>
        <w:rPr>
          <w:rFonts w:ascii="宋体" w:hAnsi="宋体" w:eastAsia="宋体" w:cs="宋体"/>
          <w:spacing w:val="-1"/>
          <w:sz w:val="28"/>
          <w:szCs w:val="28"/>
        </w:rPr>
        <w:t>本次成交资格，并上</w:t>
      </w:r>
      <w:r>
        <w:rPr>
          <w:rFonts w:ascii="宋体" w:hAnsi="宋体" w:eastAsia="宋体" w:cs="宋体"/>
          <w:sz w:val="28"/>
          <w:szCs w:val="28"/>
        </w:rPr>
        <w:t xml:space="preserve">  </w:t>
      </w:r>
      <w:r>
        <w:rPr>
          <w:rFonts w:ascii="宋体" w:hAnsi="宋体" w:eastAsia="宋体" w:cs="宋体"/>
          <w:spacing w:val="-1"/>
          <w:sz w:val="28"/>
          <w:szCs w:val="28"/>
        </w:rPr>
        <w:t>报相关部门进行处理。</w:t>
      </w:r>
    </w:p>
    <w:p w14:paraId="06DF5D71">
      <w:pPr>
        <w:spacing w:before="40" w:line="360" w:lineRule="auto"/>
        <w:jc w:val="center"/>
        <w:outlineLvl w:val="1"/>
        <w:rPr>
          <w:rFonts w:ascii="宋体" w:hAnsi="宋体" w:eastAsia="宋体" w:cs="宋体"/>
          <w:sz w:val="28"/>
          <w:szCs w:val="28"/>
        </w:rPr>
      </w:pPr>
      <w:bookmarkStart w:id="31" w:name="bookmark25"/>
      <w:bookmarkEnd w:id="31"/>
      <w:bookmarkStart w:id="32" w:name="bookmark24"/>
      <w:bookmarkEnd w:id="32"/>
      <w:bookmarkStart w:id="33" w:name="_Toc1462368742"/>
      <w:r>
        <w:rPr>
          <w:rFonts w:ascii="宋体" w:hAnsi="宋体" w:eastAsia="宋体" w:cs="宋体"/>
          <w:b/>
          <w:bCs/>
          <w:spacing w:val="-5"/>
          <w:sz w:val="28"/>
          <w:szCs w:val="28"/>
        </w:rPr>
        <w:t>八、授予合同</w:t>
      </w:r>
      <w:bookmarkEnd w:id="33"/>
    </w:p>
    <w:p w14:paraId="31403893">
      <w:pPr>
        <w:keepNext w:val="0"/>
        <w:keepLines w:val="0"/>
        <w:pageBreakBefore w:val="0"/>
        <w:widowControl/>
        <w:kinsoku/>
        <w:wordWrap/>
        <w:overflowPunct/>
        <w:topLinePunct w:val="0"/>
        <w:autoSpaceDE w:val="0"/>
        <w:autoSpaceDN w:val="0"/>
        <w:bidi w:val="0"/>
        <w:adjustRightInd w:val="0"/>
        <w:snapToGrid w:val="0"/>
        <w:spacing w:before="147" w:line="360" w:lineRule="auto"/>
        <w:ind w:left="3" w:right="96" w:firstLine="561"/>
        <w:jc w:val="both"/>
        <w:textAlignment w:val="baseline"/>
        <w:rPr>
          <w:rFonts w:hint="eastAsia"/>
          <w:lang w:eastAsia="zh-CN"/>
        </w:rPr>
      </w:pPr>
      <w:r>
        <w:rPr>
          <w:rFonts w:ascii="宋体" w:hAnsi="宋体" w:eastAsia="宋体" w:cs="宋体"/>
          <w:spacing w:val="-3"/>
          <w:sz w:val="28"/>
          <w:szCs w:val="28"/>
        </w:rPr>
        <w:t>21.谈判小组完成评标后，应向采购人提出书面评标报告，阐明谈判小</w:t>
      </w:r>
      <w:r>
        <w:rPr>
          <w:rFonts w:ascii="宋体" w:hAnsi="宋体" w:eastAsia="宋体" w:cs="宋体"/>
          <w:spacing w:val="8"/>
          <w:sz w:val="28"/>
          <w:szCs w:val="28"/>
        </w:rPr>
        <w:t xml:space="preserve"> </w:t>
      </w:r>
      <w:r>
        <w:rPr>
          <w:rFonts w:ascii="宋体" w:hAnsi="宋体" w:eastAsia="宋体" w:cs="宋体"/>
          <w:sz w:val="28"/>
          <w:szCs w:val="28"/>
        </w:rPr>
        <w:t>组对各响应文件的评审和比较意见，并按照竞</w:t>
      </w:r>
      <w:r>
        <w:rPr>
          <w:rFonts w:ascii="宋体" w:hAnsi="宋体" w:eastAsia="宋体" w:cs="宋体"/>
          <w:spacing w:val="-1"/>
          <w:sz w:val="28"/>
          <w:szCs w:val="28"/>
        </w:rPr>
        <w:t>争性谈判文件中规定的评标</w:t>
      </w:r>
      <w:r>
        <w:rPr>
          <w:rFonts w:ascii="宋体" w:hAnsi="宋体" w:eastAsia="宋体" w:cs="宋体"/>
          <w:sz w:val="28"/>
          <w:szCs w:val="28"/>
        </w:rPr>
        <w:t xml:space="preserve"> 方法，根据谈判结果的排序推荐排序前三名的供应商为候选成交供应商</w:t>
      </w:r>
      <w:r>
        <w:rPr>
          <w:rFonts w:hint="eastAsia" w:ascii="宋体" w:hAnsi="宋体" w:eastAsia="宋体" w:cs="宋体"/>
          <w:sz w:val="28"/>
          <w:szCs w:val="28"/>
          <w:lang w:eastAsia="zh-CN"/>
        </w:rPr>
        <w:t>。</w:t>
      </w:r>
    </w:p>
    <w:p w14:paraId="528BC494">
      <w:pPr>
        <w:keepNext w:val="0"/>
        <w:keepLines w:val="0"/>
        <w:pageBreakBefore w:val="0"/>
        <w:widowControl/>
        <w:kinsoku/>
        <w:wordWrap/>
        <w:overflowPunct/>
        <w:topLinePunct w:val="0"/>
        <w:autoSpaceDE w:val="0"/>
        <w:autoSpaceDN w:val="0"/>
        <w:bidi w:val="0"/>
        <w:adjustRightInd w:val="0"/>
        <w:snapToGrid w:val="0"/>
        <w:spacing w:before="147" w:line="360" w:lineRule="auto"/>
        <w:ind w:right="96"/>
        <w:jc w:val="both"/>
        <w:textAlignment w:val="baseline"/>
        <w:rPr>
          <w:rFonts w:ascii="宋体" w:hAnsi="宋体" w:eastAsia="宋体" w:cs="宋体"/>
          <w:spacing w:val="-3"/>
          <w:sz w:val="28"/>
          <w:szCs w:val="28"/>
        </w:rPr>
      </w:pPr>
      <w:r>
        <w:rPr>
          <w:rFonts w:ascii="宋体" w:hAnsi="宋体" w:eastAsia="宋体" w:cs="宋体"/>
          <w:spacing w:val="-3"/>
          <w:sz w:val="28"/>
          <w:szCs w:val="28"/>
        </w:rPr>
        <w:t>经采购人确认后确定排名第一的供应商为成交供应商；若出现第一名放弃中标权或因不可抗力提出不能履行合同的，采购人可以确定得分排名第二的供应商为成交供应商，依次类推。采购人对未成交供应商不作任何解释。根据谈判小组提出的书面评标报告中确定的成交供应商，由湖北港宏工程咨询有限公司签发成交通知书。</w:t>
      </w:r>
    </w:p>
    <w:p w14:paraId="39CE2BA4">
      <w:pPr>
        <w:spacing w:before="40" w:line="360" w:lineRule="auto"/>
        <w:jc w:val="center"/>
        <w:outlineLvl w:val="1"/>
        <w:rPr>
          <w:rFonts w:ascii="宋体" w:hAnsi="宋体" w:eastAsia="宋体" w:cs="宋体"/>
          <w:b/>
          <w:bCs/>
          <w:spacing w:val="-5"/>
          <w:sz w:val="28"/>
          <w:szCs w:val="28"/>
        </w:rPr>
      </w:pPr>
      <w:bookmarkStart w:id="34" w:name="bookmark27"/>
      <w:bookmarkEnd w:id="34"/>
      <w:bookmarkStart w:id="35" w:name="bookmark26"/>
      <w:bookmarkEnd w:id="35"/>
      <w:bookmarkStart w:id="36" w:name="_Toc1042339303"/>
      <w:r>
        <w:rPr>
          <w:rFonts w:ascii="宋体" w:hAnsi="宋体" w:eastAsia="宋体" w:cs="宋体"/>
          <w:b/>
          <w:bCs/>
          <w:spacing w:val="-5"/>
          <w:sz w:val="28"/>
          <w:szCs w:val="28"/>
        </w:rPr>
        <w:t>九、谈判文件的解释权</w:t>
      </w:r>
      <w:bookmarkEnd w:id="36"/>
    </w:p>
    <w:p w14:paraId="336418CD">
      <w:pPr>
        <w:spacing w:before="146" w:line="360" w:lineRule="auto"/>
        <w:ind w:left="562"/>
        <w:rPr>
          <w:rFonts w:ascii="宋体" w:hAnsi="宋体" w:eastAsia="宋体" w:cs="宋体"/>
          <w:sz w:val="28"/>
          <w:szCs w:val="28"/>
        </w:rPr>
      </w:pPr>
      <w:r>
        <w:rPr>
          <w:rFonts w:ascii="宋体" w:hAnsi="宋体" w:eastAsia="宋体" w:cs="宋体"/>
          <w:spacing w:val="-1"/>
          <w:sz w:val="28"/>
          <w:szCs w:val="28"/>
        </w:rPr>
        <w:t>22.本项目谈判文件的最终解释权为采购单位所有。</w:t>
      </w:r>
    </w:p>
    <w:p w14:paraId="77AAEE29">
      <w:pPr>
        <w:spacing w:line="360" w:lineRule="auto"/>
        <w:rPr>
          <w:rFonts w:ascii="宋体" w:hAnsi="宋体" w:eastAsia="宋体" w:cs="宋体"/>
          <w:sz w:val="28"/>
          <w:szCs w:val="28"/>
        </w:rPr>
        <w:sectPr>
          <w:footerReference r:id="rId8" w:type="default"/>
          <w:pgSz w:w="11906" w:h="16839"/>
          <w:pgMar w:top="1431" w:right="1341" w:bottom="1156" w:left="1450" w:header="0" w:footer="994" w:gutter="0"/>
          <w:pgNumType w:fmt="decimal"/>
          <w:cols w:space="720" w:num="1"/>
        </w:sectPr>
      </w:pPr>
    </w:p>
    <w:p w14:paraId="3EF83296">
      <w:pPr>
        <w:spacing w:before="165" w:line="360" w:lineRule="auto"/>
        <w:ind w:left="561"/>
        <w:jc w:val="center"/>
        <w:rPr>
          <w:rFonts w:ascii="宋体" w:hAnsi="宋体" w:eastAsia="宋体" w:cs="宋体"/>
          <w:b/>
          <w:bCs/>
          <w:spacing w:val="-1"/>
          <w:sz w:val="36"/>
          <w:szCs w:val="36"/>
        </w:rPr>
      </w:pPr>
      <w:bookmarkStart w:id="37" w:name="bookmark31"/>
      <w:bookmarkEnd w:id="37"/>
      <w:bookmarkStart w:id="38" w:name="bookmark28"/>
      <w:bookmarkEnd w:id="38"/>
      <w:bookmarkStart w:id="39" w:name="bookmark29"/>
      <w:bookmarkEnd w:id="39"/>
      <w:bookmarkStart w:id="40" w:name="bookmark15"/>
      <w:bookmarkEnd w:id="40"/>
      <w:bookmarkStart w:id="41" w:name="bookmark14"/>
      <w:bookmarkEnd w:id="41"/>
      <w:bookmarkStart w:id="42" w:name="_Toc319663356"/>
      <w:r>
        <w:rPr>
          <w:rFonts w:ascii="宋体" w:hAnsi="宋体" w:eastAsia="宋体" w:cs="宋体"/>
          <w:b/>
          <w:bCs/>
          <w:spacing w:val="-1"/>
          <w:sz w:val="36"/>
          <w:szCs w:val="36"/>
        </w:rPr>
        <w:t>第三章 采购需求</w:t>
      </w:r>
      <w:bookmarkEnd w:id="42"/>
    </w:p>
    <w:p w14:paraId="67CE1365">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8" w:firstLineChars="200"/>
        <w:textAlignment w:val="baseline"/>
        <w:rPr>
          <w:rFonts w:ascii="宋体" w:hAnsi="宋体" w:eastAsia="宋体" w:cs="宋体"/>
          <w:b/>
          <w:bCs/>
          <w:spacing w:val="-1"/>
          <w:sz w:val="28"/>
          <w:szCs w:val="28"/>
        </w:rPr>
      </w:pPr>
      <w:bookmarkStart w:id="43" w:name="bookmark30"/>
      <w:bookmarkEnd w:id="43"/>
      <w:r>
        <w:rPr>
          <w:rFonts w:ascii="宋体" w:hAnsi="宋体" w:eastAsia="宋体" w:cs="宋体"/>
          <w:b/>
          <w:bCs/>
          <w:spacing w:val="-1"/>
          <w:sz w:val="28"/>
          <w:szCs w:val="28"/>
        </w:rPr>
        <w:t>一、项目概况</w:t>
      </w:r>
    </w:p>
    <w:p w14:paraId="2436974C">
      <w:pPr>
        <w:keepNext w:val="0"/>
        <w:keepLines w:val="0"/>
        <w:pageBreakBefore w:val="0"/>
        <w:widowControl/>
        <w:kinsoku w:val="0"/>
        <w:wordWrap/>
        <w:overflowPunct/>
        <w:topLinePunct w:val="0"/>
        <w:autoSpaceDE w:val="0"/>
        <w:autoSpaceDN w:val="0"/>
        <w:bidi w:val="0"/>
        <w:adjustRightInd w:val="0"/>
        <w:snapToGrid w:val="0"/>
        <w:spacing w:before="165" w:line="360" w:lineRule="auto"/>
        <w:ind w:left="599"/>
        <w:textAlignment w:val="baseline"/>
        <w:rPr>
          <w:rFonts w:hint="default" w:ascii="宋体" w:hAnsi="宋体" w:eastAsia="宋体" w:cs="宋体"/>
          <w:sz w:val="28"/>
          <w:szCs w:val="28"/>
          <w:lang w:val="en-US" w:eastAsia="zh-CN"/>
        </w:rPr>
      </w:pPr>
      <w:r>
        <w:rPr>
          <w:rFonts w:ascii="宋体" w:hAnsi="宋体" w:eastAsia="宋体" w:cs="宋体"/>
          <w:spacing w:val="-3"/>
          <w:sz w:val="28"/>
          <w:szCs w:val="28"/>
        </w:rPr>
        <w:t>1.项目编号：</w:t>
      </w:r>
      <w:r>
        <w:rPr>
          <w:rFonts w:hint="eastAsia" w:ascii="宋体" w:hAnsi="宋体" w:eastAsia="宋体" w:cs="宋体"/>
          <w:spacing w:val="-3"/>
          <w:sz w:val="28"/>
          <w:szCs w:val="28"/>
          <w:lang w:eastAsia="zh-CN"/>
        </w:rPr>
        <w:t>hbyjg2025-z0</w:t>
      </w:r>
      <w:r>
        <w:rPr>
          <w:rFonts w:hint="eastAsia" w:ascii="宋体" w:hAnsi="宋体" w:eastAsia="宋体" w:cs="宋体"/>
          <w:spacing w:val="-3"/>
          <w:sz w:val="28"/>
          <w:szCs w:val="28"/>
          <w:lang w:val="en-US" w:eastAsia="zh-CN"/>
        </w:rPr>
        <w:t>81</w:t>
      </w:r>
    </w:p>
    <w:p w14:paraId="44F95863">
      <w:pPr>
        <w:keepNext w:val="0"/>
        <w:keepLines w:val="0"/>
        <w:pageBreakBefore w:val="0"/>
        <w:widowControl/>
        <w:kinsoku w:val="0"/>
        <w:wordWrap/>
        <w:overflowPunct/>
        <w:topLinePunct w:val="0"/>
        <w:autoSpaceDE w:val="0"/>
        <w:autoSpaceDN w:val="0"/>
        <w:bidi w:val="0"/>
        <w:adjustRightInd w:val="0"/>
        <w:snapToGrid w:val="0"/>
        <w:spacing w:before="176" w:line="360" w:lineRule="auto"/>
        <w:ind w:left="26" w:right="72" w:firstLine="554"/>
        <w:textAlignment w:val="baseline"/>
        <w:rPr>
          <w:rFonts w:hint="eastAsia" w:ascii="宋体" w:hAnsi="宋体" w:eastAsia="宋体" w:cs="宋体"/>
          <w:sz w:val="28"/>
          <w:szCs w:val="28"/>
          <w:lang w:eastAsia="zh-CN"/>
        </w:rPr>
      </w:pPr>
      <w:r>
        <w:rPr>
          <w:rFonts w:ascii="宋体" w:hAnsi="宋体" w:eastAsia="宋体" w:cs="宋体"/>
          <w:spacing w:val="-1"/>
          <w:sz w:val="28"/>
          <w:szCs w:val="28"/>
        </w:rPr>
        <w:t>2.项目名称：</w:t>
      </w:r>
      <w:r>
        <w:rPr>
          <w:rFonts w:hint="eastAsia" w:ascii="宋体" w:hAnsi="宋体" w:eastAsia="宋体" w:cs="宋体"/>
          <w:spacing w:val="-1"/>
          <w:sz w:val="28"/>
          <w:szCs w:val="28"/>
          <w:lang w:eastAsia="zh-CN"/>
        </w:rPr>
        <w:t>港化集团信用评级综合服务机构采购</w:t>
      </w:r>
    </w:p>
    <w:p w14:paraId="18DF4371">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pacing w:val="-1"/>
          <w:sz w:val="28"/>
          <w:szCs w:val="28"/>
          <w:lang w:eastAsia="zh-CN"/>
        </w:rPr>
      </w:pPr>
      <w:r>
        <w:rPr>
          <w:rFonts w:ascii="宋体" w:hAnsi="宋体" w:eastAsia="宋体" w:cs="宋体"/>
          <w:spacing w:val="-1"/>
          <w:sz w:val="28"/>
          <w:szCs w:val="28"/>
        </w:rPr>
        <w:t>3.项目预算：</w:t>
      </w:r>
      <w:r>
        <w:rPr>
          <w:rFonts w:hint="eastAsia" w:ascii="宋体" w:hAnsi="宋体" w:eastAsia="宋体" w:cs="宋体"/>
          <w:spacing w:val="-1"/>
          <w:sz w:val="28"/>
          <w:szCs w:val="28"/>
          <w:lang w:eastAsia="zh-CN"/>
        </w:rPr>
        <w:t>68万元</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包含主体评级/次、首期债项评级/次、分期债项评级/年、数据更新/年、跟踪评级/年等</w:t>
      </w:r>
      <w:r>
        <w:rPr>
          <w:rFonts w:ascii="宋体" w:hAnsi="宋体" w:eastAsia="宋体" w:cs="宋体"/>
          <w:spacing w:val="-1"/>
          <w:sz w:val="28"/>
          <w:szCs w:val="28"/>
        </w:rPr>
        <w:t>）</w:t>
      </w:r>
      <w:r>
        <w:rPr>
          <w:rFonts w:hint="eastAsia" w:ascii="宋体" w:hAnsi="宋体" w:eastAsia="宋体" w:cs="宋体"/>
          <w:spacing w:val="-1"/>
          <w:sz w:val="28"/>
          <w:szCs w:val="28"/>
          <w:lang w:eastAsia="zh-CN"/>
        </w:rPr>
        <w:t>。</w:t>
      </w:r>
    </w:p>
    <w:p w14:paraId="5FA7CEE4">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pacing w:val="-1"/>
          <w:sz w:val="28"/>
          <w:szCs w:val="28"/>
          <w:lang w:eastAsia="zh-CN"/>
        </w:rPr>
      </w:pPr>
      <w:r>
        <w:rPr>
          <w:rFonts w:ascii="宋体" w:hAnsi="宋体" w:eastAsia="宋体" w:cs="宋体"/>
          <w:spacing w:val="-1"/>
          <w:sz w:val="28"/>
          <w:szCs w:val="28"/>
        </w:rPr>
        <w:t>4.采购内容：</w:t>
      </w:r>
      <w:r>
        <w:rPr>
          <w:rFonts w:hint="default" w:ascii="宋体" w:hAnsi="宋体" w:eastAsia="宋体" w:cs="宋体"/>
          <w:spacing w:val="-1"/>
          <w:sz w:val="28"/>
          <w:szCs w:val="28"/>
        </w:rPr>
        <w:t>为进一步提升港化集团的市场竞争力，优化融资</w:t>
      </w:r>
      <w:r>
        <w:rPr>
          <w:rFonts w:hint="eastAsia" w:ascii="宋体" w:hAnsi="宋体" w:eastAsia="宋体" w:cs="宋体"/>
          <w:spacing w:val="-1"/>
          <w:sz w:val="28"/>
          <w:szCs w:val="28"/>
          <w:lang w:val="en-US" w:eastAsia="zh-CN"/>
        </w:rPr>
        <w:t>环境，</w:t>
      </w:r>
      <w:r>
        <w:rPr>
          <w:rFonts w:hint="default" w:ascii="宋体" w:hAnsi="宋体" w:eastAsia="宋体" w:cs="宋体"/>
          <w:spacing w:val="-1"/>
          <w:sz w:val="28"/>
          <w:szCs w:val="28"/>
        </w:rPr>
        <w:t>拓宽融资渠道，拟开展港化集团</w:t>
      </w:r>
      <w:r>
        <w:rPr>
          <w:rFonts w:hint="eastAsia" w:ascii="宋体" w:hAnsi="宋体" w:eastAsia="宋体" w:cs="宋体"/>
          <w:spacing w:val="-1"/>
          <w:sz w:val="28"/>
          <w:szCs w:val="28"/>
          <w:lang w:eastAsia="zh-CN"/>
        </w:rPr>
        <w:t>主体</w:t>
      </w:r>
      <w:r>
        <w:rPr>
          <w:rFonts w:hint="default" w:ascii="宋体" w:hAnsi="宋体" w:eastAsia="宋体" w:cs="宋体"/>
          <w:spacing w:val="-1"/>
          <w:sz w:val="28"/>
          <w:szCs w:val="28"/>
        </w:rPr>
        <w:t>信用评级及相关发债工作。</w:t>
      </w:r>
      <w:r>
        <w:rPr>
          <w:rFonts w:hint="eastAsia" w:ascii="宋体" w:hAnsi="宋体" w:eastAsia="宋体" w:cs="宋体"/>
          <w:spacing w:val="-1"/>
          <w:sz w:val="28"/>
          <w:szCs w:val="28"/>
          <w:lang w:eastAsia="zh-CN"/>
        </w:rPr>
        <w:t>根据主体</w:t>
      </w:r>
      <w:r>
        <w:rPr>
          <w:rFonts w:hint="default" w:ascii="宋体" w:hAnsi="宋体" w:eastAsia="宋体" w:cs="宋体"/>
          <w:spacing w:val="-1"/>
          <w:sz w:val="28"/>
          <w:szCs w:val="28"/>
        </w:rPr>
        <w:t>信用评级及发债相关要求，需采购一家</w:t>
      </w:r>
      <w:r>
        <w:rPr>
          <w:rFonts w:hint="eastAsia" w:ascii="宋体" w:hAnsi="宋体" w:eastAsia="宋体" w:cs="宋体"/>
          <w:spacing w:val="-1"/>
          <w:sz w:val="28"/>
          <w:szCs w:val="28"/>
          <w:lang w:eastAsia="zh-CN"/>
        </w:rPr>
        <w:t>具备专业资质</w:t>
      </w:r>
      <w:r>
        <w:rPr>
          <w:rFonts w:hint="default" w:ascii="宋体" w:hAnsi="宋体" w:eastAsia="宋体" w:cs="宋体"/>
          <w:spacing w:val="-1"/>
          <w:sz w:val="28"/>
          <w:szCs w:val="28"/>
        </w:rPr>
        <w:t>的评级机构</w:t>
      </w:r>
      <w:r>
        <w:rPr>
          <w:rFonts w:hint="eastAsia" w:ascii="宋体" w:hAnsi="宋体" w:eastAsia="宋体" w:cs="宋体"/>
          <w:spacing w:val="-1"/>
          <w:sz w:val="28"/>
          <w:szCs w:val="28"/>
          <w:lang w:eastAsia="zh-CN"/>
        </w:rPr>
        <w:t>，</w:t>
      </w:r>
      <w:r>
        <w:rPr>
          <w:rFonts w:hint="default" w:ascii="宋体" w:hAnsi="宋体" w:eastAsia="宋体" w:cs="宋体"/>
          <w:spacing w:val="-1"/>
          <w:sz w:val="28"/>
          <w:szCs w:val="28"/>
        </w:rPr>
        <w:t>服务期为债券到期兑付完成之日止</w:t>
      </w:r>
      <w:r>
        <w:rPr>
          <w:rFonts w:ascii="宋体" w:hAnsi="宋体" w:eastAsia="宋体" w:cs="宋体"/>
          <w:spacing w:val="-1"/>
          <w:sz w:val="28"/>
          <w:szCs w:val="28"/>
        </w:rPr>
        <w:t>（详见采购文件第三章采购需求）</w:t>
      </w:r>
      <w:r>
        <w:rPr>
          <w:rFonts w:hint="eastAsia" w:ascii="宋体" w:hAnsi="宋体" w:eastAsia="宋体" w:cs="宋体"/>
          <w:spacing w:val="-1"/>
          <w:sz w:val="28"/>
          <w:szCs w:val="28"/>
          <w:lang w:eastAsia="zh-CN"/>
        </w:rPr>
        <w:t>。</w:t>
      </w:r>
    </w:p>
    <w:p w14:paraId="39E44C3E">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pacing w:val="-3"/>
          <w:sz w:val="28"/>
          <w:szCs w:val="28"/>
          <w:lang w:eastAsia="zh-CN"/>
        </w:rPr>
      </w:pPr>
      <w:r>
        <w:rPr>
          <w:rFonts w:ascii="宋体" w:hAnsi="宋体" w:eastAsia="宋体" w:cs="宋体"/>
          <w:spacing w:val="-3"/>
          <w:sz w:val="28"/>
          <w:szCs w:val="28"/>
        </w:rPr>
        <w:t>5.合同履行期限：</w:t>
      </w:r>
      <w:r>
        <w:rPr>
          <w:rFonts w:hint="default" w:ascii="宋体" w:hAnsi="宋体" w:eastAsia="宋体" w:cs="宋体"/>
          <w:spacing w:val="-3"/>
          <w:sz w:val="28"/>
          <w:szCs w:val="28"/>
        </w:rPr>
        <w:t>债券到期兑付完成之日止</w:t>
      </w:r>
      <w:r>
        <w:rPr>
          <w:rFonts w:hint="eastAsia" w:ascii="宋体" w:hAnsi="宋体" w:eastAsia="宋体" w:cs="宋体"/>
          <w:spacing w:val="-3"/>
          <w:sz w:val="28"/>
          <w:szCs w:val="28"/>
          <w:lang w:eastAsia="zh-CN"/>
        </w:rPr>
        <w:t>。</w:t>
      </w:r>
    </w:p>
    <w:p w14:paraId="07503C38">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6.质量要求：</w:t>
      </w:r>
      <w:r>
        <w:rPr>
          <w:rFonts w:hint="eastAsia" w:ascii="宋体" w:hAnsi="宋体" w:eastAsia="宋体" w:cs="宋体"/>
          <w:sz w:val="28"/>
          <w:szCs w:val="28"/>
          <w:lang w:val="en-US" w:eastAsia="zh-CN"/>
        </w:rPr>
        <w:t>配合拟发行债券，按规范流程完成债项评级工作，包括但不限于数据更新、跟踪评级等，为债券发行和后续管理提供可靠的评级依据，并按要求出具各项评级报告</w:t>
      </w:r>
      <w:r>
        <w:rPr>
          <w:rFonts w:hint="eastAsia" w:ascii="宋体" w:hAnsi="宋体" w:eastAsia="宋体" w:cs="宋体"/>
          <w:spacing w:val="-1"/>
          <w:sz w:val="28"/>
          <w:szCs w:val="28"/>
          <w:lang w:eastAsia="zh-CN"/>
        </w:rPr>
        <w:t>。</w:t>
      </w:r>
    </w:p>
    <w:p w14:paraId="764A1AD4">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8" w:firstLineChars="200"/>
        <w:textAlignment w:val="baseline"/>
        <w:rPr>
          <w:rFonts w:ascii="宋体" w:hAnsi="宋体" w:eastAsia="宋体" w:cs="宋体"/>
          <w:b/>
          <w:bCs/>
          <w:spacing w:val="-1"/>
          <w:sz w:val="28"/>
          <w:szCs w:val="28"/>
        </w:rPr>
      </w:pPr>
      <w:r>
        <w:rPr>
          <w:rFonts w:ascii="宋体" w:hAnsi="宋体" w:eastAsia="宋体" w:cs="宋体"/>
          <w:b/>
          <w:bCs/>
          <w:spacing w:val="-1"/>
          <w:sz w:val="28"/>
          <w:szCs w:val="28"/>
        </w:rPr>
        <w:t>二、服务内容</w:t>
      </w:r>
    </w:p>
    <w:p w14:paraId="05393EC9">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rPr>
      </w:pPr>
      <w:r>
        <w:rPr>
          <w:rFonts w:hint="default" w:ascii="宋体" w:hAnsi="宋体" w:eastAsia="宋体" w:cs="宋体"/>
          <w:spacing w:val="-1"/>
          <w:sz w:val="28"/>
          <w:szCs w:val="28"/>
        </w:rPr>
        <w:t>为进一步提升港化集团的市场竞争力，优化融资环境，拓宽融资渠道，拟开展港化集团</w:t>
      </w:r>
      <w:r>
        <w:rPr>
          <w:rFonts w:hint="eastAsia" w:ascii="宋体" w:hAnsi="宋体" w:eastAsia="宋体" w:cs="宋体"/>
          <w:spacing w:val="-1"/>
          <w:sz w:val="28"/>
          <w:szCs w:val="28"/>
          <w:lang w:eastAsia="zh-CN"/>
        </w:rPr>
        <w:t>主体</w:t>
      </w:r>
      <w:r>
        <w:rPr>
          <w:rFonts w:hint="default" w:ascii="宋体" w:hAnsi="宋体" w:eastAsia="宋体" w:cs="宋体"/>
          <w:spacing w:val="-1"/>
          <w:sz w:val="28"/>
          <w:szCs w:val="28"/>
        </w:rPr>
        <w:t>信用评级及相关发债工作。</w:t>
      </w:r>
      <w:r>
        <w:rPr>
          <w:rFonts w:hint="eastAsia" w:ascii="宋体" w:hAnsi="宋体" w:eastAsia="宋体" w:cs="宋体"/>
          <w:spacing w:val="-1"/>
          <w:sz w:val="28"/>
          <w:szCs w:val="28"/>
          <w:lang w:eastAsia="zh-CN"/>
        </w:rPr>
        <w:t>根据主体</w:t>
      </w:r>
      <w:r>
        <w:rPr>
          <w:rFonts w:hint="default" w:ascii="宋体" w:hAnsi="宋体" w:eastAsia="宋体" w:cs="宋体"/>
          <w:spacing w:val="-1"/>
          <w:sz w:val="28"/>
          <w:szCs w:val="28"/>
        </w:rPr>
        <w:t>信用评级及发债相关要求，需采购一家</w:t>
      </w:r>
      <w:r>
        <w:rPr>
          <w:rFonts w:hint="eastAsia" w:ascii="宋体" w:hAnsi="宋体" w:eastAsia="宋体" w:cs="宋体"/>
          <w:spacing w:val="-1"/>
          <w:sz w:val="28"/>
          <w:szCs w:val="28"/>
          <w:lang w:eastAsia="zh-CN"/>
        </w:rPr>
        <w:t>具备专业资质</w:t>
      </w:r>
      <w:r>
        <w:rPr>
          <w:rFonts w:hint="default" w:ascii="宋体" w:hAnsi="宋体" w:eastAsia="宋体" w:cs="宋体"/>
          <w:spacing w:val="-1"/>
          <w:sz w:val="28"/>
          <w:szCs w:val="28"/>
        </w:rPr>
        <w:t>的评级机构，服务期为债券到期兑付完成之日止。评级机构主要服务内容</w:t>
      </w:r>
      <w:r>
        <w:rPr>
          <w:rFonts w:hint="eastAsia" w:ascii="宋体" w:hAnsi="宋体" w:eastAsia="宋体" w:cs="宋体"/>
          <w:spacing w:val="-1"/>
          <w:sz w:val="28"/>
          <w:szCs w:val="28"/>
        </w:rPr>
        <w:t>包括但不限于以下内容：</w:t>
      </w:r>
    </w:p>
    <w:p w14:paraId="28D98C7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lang w:eastAsia="zh-CN"/>
        </w:rPr>
      </w:pPr>
      <w:r>
        <w:rPr>
          <w:rFonts w:hint="eastAsia" w:ascii="宋体" w:hAnsi="宋体" w:eastAsia="宋体" w:cs="宋体"/>
          <w:spacing w:val="-1"/>
          <w:sz w:val="28"/>
          <w:szCs w:val="28"/>
          <w:lang w:val="en-US" w:eastAsia="zh-CN"/>
        </w:rPr>
        <w:t>1.依据主体信用评级申报要求，开展主体信用评级工作，并出具权威、专业的主体评级报告</w:t>
      </w:r>
      <w:r>
        <w:rPr>
          <w:rFonts w:hint="default" w:ascii="宋体" w:hAnsi="宋体" w:eastAsia="宋体" w:cs="宋体"/>
          <w:spacing w:val="-1"/>
          <w:sz w:val="28"/>
          <w:szCs w:val="28"/>
        </w:rPr>
        <w:t>。</w:t>
      </w:r>
    </w:p>
    <w:p w14:paraId="2FDDF5AA">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rPr>
      </w:pPr>
      <w:r>
        <w:rPr>
          <w:rFonts w:hint="eastAsia" w:ascii="宋体" w:hAnsi="宋体" w:eastAsia="宋体" w:cs="宋体"/>
          <w:spacing w:val="-1"/>
          <w:sz w:val="28"/>
          <w:szCs w:val="28"/>
          <w:lang w:val="en-US" w:eastAsia="zh-CN"/>
        </w:rPr>
        <w:t>2.配合拟发行债券，按规范流程完成债项评级工作，包括但不限于数据更新、跟踪评级等，为债券发行和后续管理提供可靠的评级依据，并按要求出具各项评级报告</w:t>
      </w:r>
      <w:r>
        <w:rPr>
          <w:rFonts w:hint="default" w:ascii="宋体" w:hAnsi="宋体" w:eastAsia="宋体" w:cs="宋体"/>
          <w:spacing w:val="-1"/>
          <w:sz w:val="28"/>
          <w:szCs w:val="28"/>
        </w:rPr>
        <w:t>。</w:t>
      </w:r>
    </w:p>
    <w:p w14:paraId="7BE9314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8" w:firstLineChars="200"/>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三、付款方式</w:t>
      </w:r>
    </w:p>
    <w:p w14:paraId="59021623">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付款方式由</w:t>
      </w:r>
      <w:bookmarkStart w:id="87" w:name="_GoBack"/>
      <w:bookmarkEnd w:id="87"/>
      <w:r>
        <w:rPr>
          <w:rFonts w:hint="eastAsia" w:ascii="宋体" w:hAnsi="宋体" w:eastAsia="宋体" w:cs="宋体"/>
          <w:spacing w:val="-1"/>
          <w:sz w:val="28"/>
          <w:szCs w:val="28"/>
          <w:lang w:val="en-US" w:eastAsia="zh-CN"/>
        </w:rPr>
        <w:t>采购人和成交供应商在合同中另行约定。</w:t>
      </w:r>
    </w:p>
    <w:p w14:paraId="139F0582">
      <w:pPr>
        <w:pStyle w:val="2"/>
        <w:spacing w:line="360" w:lineRule="auto"/>
        <w:rPr>
          <w:rFonts w:hint="default" w:ascii="宋体" w:hAnsi="宋体" w:eastAsia="宋体" w:cs="宋体"/>
          <w:b w:val="0"/>
          <w:bCs w:val="0"/>
          <w:spacing w:val="-3"/>
          <w:sz w:val="24"/>
          <w:szCs w:val="24"/>
        </w:rPr>
      </w:pPr>
    </w:p>
    <w:p w14:paraId="3011A9FE">
      <w:pPr>
        <w:pStyle w:val="2"/>
        <w:rPr>
          <w:rFonts w:hint="default" w:ascii="宋体" w:hAnsi="宋体" w:eastAsia="宋体" w:cs="宋体"/>
          <w:b w:val="0"/>
          <w:bCs w:val="0"/>
          <w:spacing w:val="-3"/>
          <w:sz w:val="24"/>
          <w:szCs w:val="24"/>
        </w:rPr>
      </w:pPr>
    </w:p>
    <w:p w14:paraId="040673F5">
      <w:pPr>
        <w:pStyle w:val="2"/>
        <w:rPr>
          <w:rFonts w:hint="default" w:ascii="宋体" w:hAnsi="宋体" w:eastAsia="宋体" w:cs="宋体"/>
          <w:b w:val="0"/>
          <w:bCs w:val="0"/>
          <w:spacing w:val="-3"/>
          <w:sz w:val="24"/>
          <w:szCs w:val="24"/>
        </w:rPr>
      </w:pPr>
    </w:p>
    <w:p w14:paraId="4390F780">
      <w:pPr>
        <w:pStyle w:val="2"/>
        <w:rPr>
          <w:rFonts w:hint="default" w:ascii="宋体" w:hAnsi="宋体" w:eastAsia="宋体" w:cs="宋体"/>
          <w:b w:val="0"/>
          <w:bCs w:val="0"/>
          <w:spacing w:val="-3"/>
          <w:sz w:val="24"/>
          <w:szCs w:val="24"/>
        </w:rPr>
      </w:pPr>
    </w:p>
    <w:p w14:paraId="665969D3">
      <w:pPr>
        <w:pStyle w:val="2"/>
        <w:rPr>
          <w:rFonts w:hint="default" w:ascii="宋体" w:hAnsi="宋体" w:eastAsia="宋体" w:cs="宋体"/>
          <w:b w:val="0"/>
          <w:bCs w:val="0"/>
          <w:spacing w:val="-3"/>
          <w:sz w:val="24"/>
          <w:szCs w:val="24"/>
        </w:rPr>
      </w:pPr>
    </w:p>
    <w:p w14:paraId="38E0CA77">
      <w:pPr>
        <w:pStyle w:val="2"/>
        <w:rPr>
          <w:rFonts w:hint="default" w:ascii="宋体" w:hAnsi="宋体" w:eastAsia="宋体" w:cs="宋体"/>
          <w:b w:val="0"/>
          <w:bCs w:val="0"/>
          <w:spacing w:val="-3"/>
          <w:sz w:val="24"/>
          <w:szCs w:val="24"/>
        </w:rPr>
      </w:pPr>
    </w:p>
    <w:p w14:paraId="6256EFA3">
      <w:pPr>
        <w:pStyle w:val="2"/>
        <w:ind w:left="0" w:leftChars="0" w:firstLine="0" w:firstLineChars="0"/>
        <w:rPr>
          <w:rFonts w:hint="default" w:ascii="宋体" w:hAnsi="宋体" w:eastAsia="宋体" w:cs="宋体"/>
          <w:b w:val="0"/>
          <w:bCs w:val="0"/>
          <w:spacing w:val="-3"/>
          <w:sz w:val="24"/>
          <w:szCs w:val="24"/>
        </w:rPr>
      </w:pPr>
    </w:p>
    <w:p w14:paraId="0E1F9BB3">
      <w:pPr>
        <w:pStyle w:val="2"/>
        <w:ind w:left="0" w:leftChars="0" w:firstLine="0" w:firstLineChars="0"/>
        <w:rPr>
          <w:rFonts w:hint="default" w:ascii="宋体" w:hAnsi="宋体" w:eastAsia="宋体" w:cs="宋体"/>
          <w:b w:val="0"/>
          <w:bCs w:val="0"/>
          <w:spacing w:val="-3"/>
          <w:sz w:val="24"/>
          <w:szCs w:val="24"/>
        </w:rPr>
      </w:pPr>
    </w:p>
    <w:p w14:paraId="5E2862D0">
      <w:pPr>
        <w:pStyle w:val="2"/>
        <w:ind w:left="0" w:leftChars="0" w:firstLine="0" w:firstLineChars="0"/>
        <w:rPr>
          <w:rFonts w:hint="default" w:ascii="宋体" w:hAnsi="宋体" w:eastAsia="宋体" w:cs="宋体"/>
          <w:b w:val="0"/>
          <w:bCs w:val="0"/>
          <w:spacing w:val="-3"/>
          <w:sz w:val="24"/>
          <w:szCs w:val="24"/>
        </w:rPr>
      </w:pPr>
    </w:p>
    <w:p w14:paraId="6C8A0F79">
      <w:pPr>
        <w:pStyle w:val="2"/>
        <w:ind w:left="0" w:leftChars="0" w:firstLine="0" w:firstLineChars="0"/>
        <w:rPr>
          <w:rFonts w:hint="default" w:ascii="宋体" w:hAnsi="宋体" w:eastAsia="宋体" w:cs="宋体"/>
          <w:b w:val="0"/>
          <w:bCs w:val="0"/>
          <w:spacing w:val="-3"/>
          <w:sz w:val="24"/>
          <w:szCs w:val="24"/>
        </w:rPr>
      </w:pPr>
    </w:p>
    <w:p w14:paraId="2F23EEB0">
      <w:pPr>
        <w:pStyle w:val="2"/>
        <w:ind w:left="0" w:leftChars="0" w:firstLine="0" w:firstLineChars="0"/>
        <w:rPr>
          <w:rFonts w:hint="default" w:ascii="宋体" w:hAnsi="宋体" w:eastAsia="宋体" w:cs="宋体"/>
          <w:b w:val="0"/>
          <w:bCs w:val="0"/>
          <w:spacing w:val="-3"/>
          <w:sz w:val="24"/>
          <w:szCs w:val="24"/>
        </w:rPr>
      </w:pPr>
    </w:p>
    <w:p w14:paraId="6C55BABD">
      <w:pPr>
        <w:pStyle w:val="2"/>
        <w:ind w:left="0" w:leftChars="0" w:firstLine="0" w:firstLineChars="0"/>
        <w:rPr>
          <w:rFonts w:hint="default" w:ascii="宋体" w:hAnsi="宋体" w:eastAsia="宋体" w:cs="宋体"/>
          <w:b w:val="0"/>
          <w:bCs w:val="0"/>
          <w:spacing w:val="-3"/>
          <w:sz w:val="24"/>
          <w:szCs w:val="24"/>
        </w:rPr>
      </w:pPr>
    </w:p>
    <w:p w14:paraId="46C42E3F">
      <w:pPr>
        <w:pStyle w:val="2"/>
        <w:ind w:left="0" w:leftChars="0" w:firstLine="0" w:firstLineChars="0"/>
        <w:rPr>
          <w:rFonts w:hint="default" w:ascii="宋体" w:hAnsi="宋体" w:eastAsia="宋体" w:cs="宋体"/>
          <w:b w:val="0"/>
          <w:bCs w:val="0"/>
          <w:spacing w:val="-3"/>
          <w:sz w:val="24"/>
          <w:szCs w:val="24"/>
        </w:rPr>
      </w:pPr>
    </w:p>
    <w:p w14:paraId="15643DE3">
      <w:pPr>
        <w:pStyle w:val="2"/>
        <w:ind w:left="0" w:leftChars="0" w:firstLine="0" w:firstLineChars="0"/>
        <w:rPr>
          <w:rFonts w:hint="default" w:ascii="宋体" w:hAnsi="宋体" w:eastAsia="宋体" w:cs="宋体"/>
          <w:b w:val="0"/>
          <w:bCs w:val="0"/>
          <w:spacing w:val="-3"/>
          <w:sz w:val="24"/>
          <w:szCs w:val="24"/>
        </w:rPr>
      </w:pPr>
    </w:p>
    <w:p w14:paraId="5F8F900C">
      <w:pPr>
        <w:pStyle w:val="2"/>
        <w:ind w:left="0" w:leftChars="0" w:firstLine="0" w:firstLineChars="0"/>
        <w:rPr>
          <w:rFonts w:hint="default" w:ascii="宋体" w:hAnsi="宋体" w:eastAsia="宋体" w:cs="宋体"/>
          <w:b w:val="0"/>
          <w:bCs w:val="0"/>
          <w:spacing w:val="-3"/>
          <w:sz w:val="24"/>
          <w:szCs w:val="24"/>
        </w:rPr>
      </w:pPr>
    </w:p>
    <w:p w14:paraId="43CCE99C">
      <w:pPr>
        <w:spacing w:before="140" w:line="222" w:lineRule="auto"/>
        <w:outlineLvl w:val="0"/>
        <w:rPr>
          <w:rFonts w:ascii="宋体" w:hAnsi="宋体" w:eastAsia="宋体" w:cs="宋体"/>
          <w:b/>
          <w:bCs/>
          <w:spacing w:val="5"/>
          <w:sz w:val="43"/>
          <w:szCs w:val="43"/>
        </w:rPr>
      </w:pPr>
      <w:bookmarkStart w:id="44" w:name="bookmark35"/>
      <w:bookmarkEnd w:id="44"/>
      <w:bookmarkStart w:id="45" w:name="bookmark34"/>
      <w:bookmarkEnd w:id="45"/>
      <w:bookmarkStart w:id="46" w:name="_Toc958230932"/>
    </w:p>
    <w:p w14:paraId="675EB2CC">
      <w:pPr>
        <w:spacing w:before="140" w:line="222" w:lineRule="auto"/>
        <w:ind w:left="1320"/>
        <w:outlineLvl w:val="0"/>
        <w:rPr>
          <w:rFonts w:ascii="宋体" w:hAnsi="宋体" w:eastAsia="宋体" w:cs="宋体"/>
          <w:sz w:val="43"/>
          <w:szCs w:val="43"/>
        </w:rPr>
      </w:pPr>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合同格式及合同条款</w:t>
      </w:r>
      <w:bookmarkEnd w:id="46"/>
    </w:p>
    <w:p w14:paraId="119D13C5">
      <w:pPr>
        <w:pStyle w:val="4"/>
        <w:spacing w:line="269" w:lineRule="auto"/>
      </w:pPr>
    </w:p>
    <w:p w14:paraId="0F485448">
      <w:pPr>
        <w:spacing w:before="101" w:line="224" w:lineRule="auto"/>
        <w:ind w:left="2151"/>
        <w:rPr>
          <w:rFonts w:ascii="宋体" w:hAnsi="宋体" w:eastAsia="宋体" w:cs="宋体"/>
          <w:sz w:val="31"/>
          <w:szCs w:val="31"/>
        </w:rPr>
      </w:pPr>
      <w:r>
        <w:rPr>
          <w:rFonts w:ascii="宋体" w:hAnsi="宋体" w:eastAsia="宋体" w:cs="宋体"/>
          <w:b/>
          <w:bCs/>
          <w:spacing w:val="4"/>
          <w:sz w:val="31"/>
          <w:szCs w:val="31"/>
        </w:rPr>
        <w:t>（成交后与采购人另行签订）</w:t>
      </w:r>
    </w:p>
    <w:p w14:paraId="3E1CA64B">
      <w:pPr>
        <w:spacing w:line="224" w:lineRule="auto"/>
        <w:rPr>
          <w:rFonts w:ascii="宋体" w:hAnsi="宋体" w:eastAsia="宋体" w:cs="宋体"/>
          <w:sz w:val="31"/>
          <w:szCs w:val="31"/>
        </w:rPr>
        <w:sectPr>
          <w:footerReference r:id="rId9" w:type="default"/>
          <w:pgSz w:w="11906" w:h="16839"/>
          <w:pgMar w:top="1431" w:right="1785" w:bottom="1156" w:left="1785" w:header="0" w:footer="994" w:gutter="0"/>
          <w:pgNumType w:fmt="decimal"/>
          <w:cols w:space="720" w:num="1"/>
        </w:sectPr>
      </w:pPr>
    </w:p>
    <w:p w14:paraId="4C75232A">
      <w:pPr>
        <w:spacing w:before="88" w:line="222" w:lineRule="auto"/>
        <w:ind w:left="1426"/>
        <w:outlineLvl w:val="0"/>
        <w:rPr>
          <w:rFonts w:ascii="宋体" w:hAnsi="宋体" w:eastAsia="宋体" w:cs="宋体"/>
          <w:sz w:val="43"/>
          <w:szCs w:val="43"/>
        </w:rPr>
      </w:pPr>
      <w:bookmarkStart w:id="47" w:name="bookmark38"/>
      <w:bookmarkEnd w:id="47"/>
      <w:bookmarkStart w:id="48" w:name="bookmark37"/>
      <w:bookmarkEnd w:id="48"/>
      <w:bookmarkStart w:id="49" w:name="_Toc308230014"/>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响应文件格式（参考）</w:t>
      </w:r>
      <w:bookmarkEnd w:id="49"/>
    </w:p>
    <w:p w14:paraId="1F9ACD6D">
      <w:pPr>
        <w:pStyle w:val="4"/>
        <w:spacing w:line="263" w:lineRule="auto"/>
      </w:pPr>
    </w:p>
    <w:p w14:paraId="7E4300FA">
      <w:pPr>
        <w:pStyle w:val="4"/>
        <w:spacing w:line="263" w:lineRule="auto"/>
      </w:pPr>
    </w:p>
    <w:p w14:paraId="5B65A203">
      <w:pPr>
        <w:pStyle w:val="4"/>
        <w:spacing w:line="263" w:lineRule="auto"/>
      </w:pPr>
    </w:p>
    <w:p w14:paraId="546056AC">
      <w:pPr>
        <w:pStyle w:val="4"/>
        <w:spacing w:line="263" w:lineRule="auto"/>
      </w:pPr>
    </w:p>
    <w:p w14:paraId="128D367A">
      <w:pPr>
        <w:pStyle w:val="4"/>
        <w:spacing w:line="263" w:lineRule="auto"/>
      </w:pPr>
    </w:p>
    <w:p w14:paraId="72E786F9">
      <w:pPr>
        <w:pStyle w:val="4"/>
        <w:spacing w:line="263" w:lineRule="auto"/>
      </w:pPr>
    </w:p>
    <w:p w14:paraId="07B304CD">
      <w:pPr>
        <w:pStyle w:val="4"/>
        <w:spacing w:line="263" w:lineRule="auto"/>
      </w:pPr>
    </w:p>
    <w:p w14:paraId="0403B8CB">
      <w:pPr>
        <w:pStyle w:val="4"/>
        <w:spacing w:line="263" w:lineRule="auto"/>
      </w:pPr>
    </w:p>
    <w:p w14:paraId="23E34186">
      <w:pPr>
        <w:pStyle w:val="4"/>
        <w:spacing w:line="264" w:lineRule="auto"/>
      </w:pPr>
    </w:p>
    <w:p w14:paraId="7D0FD44F">
      <w:pPr>
        <w:pStyle w:val="4"/>
        <w:spacing w:line="248" w:lineRule="auto"/>
        <w:jc w:val="center"/>
        <w:rPr>
          <w:rFonts w:ascii="宋体" w:hAnsi="宋体" w:eastAsia="宋体" w:cs="宋体"/>
          <w:b/>
          <w:bCs/>
          <w:snapToGrid w:val="0"/>
          <w:color w:val="000000"/>
          <w:spacing w:val="4"/>
          <w:kern w:val="0"/>
          <w:sz w:val="43"/>
          <w:szCs w:val="43"/>
          <w:lang w:val="en-US" w:eastAsia="en-US" w:bidi="ar-SA"/>
        </w:rPr>
      </w:pPr>
      <w:r>
        <w:rPr>
          <w:rFonts w:hint="eastAsia" w:ascii="宋体" w:hAnsi="宋体" w:eastAsia="宋体" w:cs="宋体"/>
          <w:b/>
          <w:bCs/>
          <w:snapToGrid w:val="0"/>
          <w:color w:val="000000"/>
          <w:spacing w:val="4"/>
          <w:kern w:val="0"/>
          <w:sz w:val="43"/>
          <w:szCs w:val="43"/>
          <w:lang w:val="en-US" w:eastAsia="zh-CN" w:bidi="ar-SA"/>
        </w:rPr>
        <w:t>港化集团信用评级综合服务机构采购</w:t>
      </w:r>
    </w:p>
    <w:p w14:paraId="50EB96A1">
      <w:pPr>
        <w:pStyle w:val="4"/>
        <w:spacing w:line="248" w:lineRule="auto"/>
      </w:pPr>
    </w:p>
    <w:p w14:paraId="09DDFAE4">
      <w:pPr>
        <w:pStyle w:val="4"/>
        <w:spacing w:line="248" w:lineRule="auto"/>
      </w:pPr>
    </w:p>
    <w:p w14:paraId="48F18511">
      <w:pPr>
        <w:pStyle w:val="4"/>
        <w:spacing w:line="249" w:lineRule="auto"/>
      </w:pPr>
    </w:p>
    <w:p w14:paraId="77788D99">
      <w:pPr>
        <w:spacing w:before="100" w:line="225" w:lineRule="auto"/>
        <w:ind w:left="3706"/>
        <w:rPr>
          <w:rFonts w:ascii="宋体" w:hAnsi="宋体" w:eastAsia="宋体" w:cs="宋体"/>
          <w:sz w:val="31"/>
          <w:szCs w:val="31"/>
        </w:rPr>
      </w:pPr>
      <w:r>
        <w:rPr>
          <w:rFonts w:ascii="宋体" w:hAnsi="宋体" w:eastAsia="宋体" w:cs="宋体"/>
          <w:b/>
          <w:bCs/>
          <w:spacing w:val="-23"/>
          <w:sz w:val="31"/>
          <w:szCs w:val="31"/>
        </w:rPr>
        <w:t>项目编号：</w:t>
      </w:r>
    </w:p>
    <w:p w14:paraId="0770E872">
      <w:pPr>
        <w:pStyle w:val="4"/>
        <w:spacing w:line="318" w:lineRule="auto"/>
      </w:pPr>
    </w:p>
    <w:p w14:paraId="349001A6">
      <w:pPr>
        <w:pStyle w:val="4"/>
        <w:spacing w:line="318" w:lineRule="auto"/>
      </w:pPr>
    </w:p>
    <w:p w14:paraId="50A55C36">
      <w:pPr>
        <w:pStyle w:val="4"/>
        <w:spacing w:line="318" w:lineRule="auto"/>
      </w:pPr>
    </w:p>
    <w:p w14:paraId="3165BD65">
      <w:pPr>
        <w:spacing w:before="270" w:line="222" w:lineRule="auto"/>
        <w:ind w:left="638"/>
        <w:outlineLvl w:val="1"/>
        <w:rPr>
          <w:rFonts w:ascii="宋体" w:hAnsi="宋体" w:eastAsia="宋体" w:cs="宋体"/>
          <w:sz w:val="83"/>
          <w:szCs w:val="83"/>
        </w:rPr>
      </w:pPr>
      <w:bookmarkStart w:id="50" w:name="_Toc55079221"/>
      <w:r>
        <w:rPr>
          <w:rFonts w:ascii="宋体" w:hAnsi="宋体" w:eastAsia="宋体" w:cs="宋体"/>
          <w:b/>
          <w:bCs/>
          <w:spacing w:val="-1"/>
          <w:sz w:val="83"/>
          <w:szCs w:val="83"/>
        </w:rPr>
        <w:t>竞争性谈判响应文件</w:t>
      </w:r>
      <w:bookmarkEnd w:id="50"/>
    </w:p>
    <w:p w14:paraId="53F687C5">
      <w:pPr>
        <w:pStyle w:val="4"/>
        <w:spacing w:line="241" w:lineRule="auto"/>
      </w:pPr>
    </w:p>
    <w:p w14:paraId="58FFE406">
      <w:pPr>
        <w:pStyle w:val="4"/>
        <w:spacing w:line="241" w:lineRule="auto"/>
      </w:pPr>
    </w:p>
    <w:p w14:paraId="23636FC8">
      <w:pPr>
        <w:pStyle w:val="4"/>
        <w:spacing w:line="242" w:lineRule="auto"/>
      </w:pPr>
    </w:p>
    <w:p w14:paraId="4C059EEA">
      <w:pPr>
        <w:pStyle w:val="4"/>
        <w:spacing w:line="242" w:lineRule="auto"/>
      </w:pPr>
    </w:p>
    <w:p w14:paraId="30B20826">
      <w:pPr>
        <w:pStyle w:val="4"/>
        <w:spacing w:line="242" w:lineRule="auto"/>
      </w:pPr>
    </w:p>
    <w:p w14:paraId="72252A31">
      <w:pPr>
        <w:pStyle w:val="4"/>
        <w:spacing w:line="242" w:lineRule="auto"/>
      </w:pPr>
    </w:p>
    <w:p w14:paraId="735505BE">
      <w:pPr>
        <w:pStyle w:val="4"/>
        <w:spacing w:line="242" w:lineRule="auto"/>
      </w:pPr>
    </w:p>
    <w:p w14:paraId="1C2E2C30">
      <w:pPr>
        <w:pStyle w:val="4"/>
        <w:spacing w:line="242" w:lineRule="auto"/>
      </w:pPr>
    </w:p>
    <w:p w14:paraId="22CA30C5">
      <w:pPr>
        <w:pStyle w:val="4"/>
        <w:spacing w:line="242" w:lineRule="auto"/>
      </w:pPr>
    </w:p>
    <w:p w14:paraId="1465095E">
      <w:pPr>
        <w:pStyle w:val="4"/>
        <w:spacing w:line="242" w:lineRule="auto"/>
      </w:pPr>
    </w:p>
    <w:p w14:paraId="058465DF">
      <w:pPr>
        <w:pStyle w:val="4"/>
        <w:spacing w:line="242" w:lineRule="auto"/>
      </w:pPr>
    </w:p>
    <w:p w14:paraId="114097CF">
      <w:pPr>
        <w:pStyle w:val="4"/>
        <w:spacing w:line="242" w:lineRule="auto"/>
      </w:pPr>
    </w:p>
    <w:p w14:paraId="26D789EC">
      <w:pPr>
        <w:spacing w:before="97" w:line="371" w:lineRule="auto"/>
        <w:ind w:left="1644" w:right="4590" w:hanging="51"/>
        <w:rPr>
          <w:rFonts w:ascii="宋体" w:hAnsi="宋体" w:eastAsia="宋体" w:cs="宋体"/>
          <w:spacing w:val="3"/>
          <w:sz w:val="30"/>
          <w:szCs w:val="30"/>
        </w:rPr>
      </w:pPr>
      <w:r>
        <w:rPr>
          <w:rFonts w:ascii="宋体" w:hAnsi="宋体" w:eastAsia="宋体" w:cs="宋体"/>
          <w:spacing w:val="-9"/>
          <w:sz w:val="30"/>
          <w:szCs w:val="30"/>
        </w:rPr>
        <w:t>供应商名称(盖章)：</w:t>
      </w:r>
      <w:r>
        <w:rPr>
          <w:rFonts w:ascii="宋体" w:hAnsi="宋体" w:eastAsia="宋体" w:cs="宋体"/>
          <w:spacing w:val="3"/>
          <w:sz w:val="30"/>
          <w:szCs w:val="30"/>
        </w:rPr>
        <w:t xml:space="preserve"> </w:t>
      </w:r>
    </w:p>
    <w:p w14:paraId="38306CF1">
      <w:pPr>
        <w:spacing w:before="97" w:line="371" w:lineRule="auto"/>
        <w:ind w:left="1644" w:right="4590" w:hanging="51"/>
        <w:rPr>
          <w:rFonts w:hint="default" w:ascii="宋体" w:hAnsi="宋体" w:eastAsia="宋体" w:cs="宋体"/>
          <w:sz w:val="30"/>
          <w:szCs w:val="30"/>
          <w:lang w:val="en-US" w:eastAsia="zh-CN"/>
        </w:rPr>
        <w:sectPr>
          <w:footerReference r:id="rId10" w:type="default"/>
          <w:pgSz w:w="11906" w:h="16839"/>
          <w:pgMar w:top="1374" w:right="1648" w:bottom="1156" w:left="1458" w:header="0" w:footer="994" w:gutter="0"/>
          <w:pgNumType w:fmt="decimal"/>
          <w:cols w:space="720" w:num="1"/>
        </w:sectPr>
      </w:pPr>
      <w:r>
        <w:rPr>
          <w:rFonts w:hint="eastAsia" w:ascii="宋体" w:hAnsi="宋体" w:eastAsia="宋体" w:cs="宋体"/>
          <w:spacing w:val="3"/>
          <w:sz w:val="30"/>
          <w:szCs w:val="30"/>
          <w:lang w:eastAsia="zh-CN"/>
        </w:rPr>
        <w:t>日</w:t>
      </w:r>
      <w:r>
        <w:rPr>
          <w:rFonts w:hint="eastAsia" w:ascii="宋体" w:hAnsi="宋体" w:eastAsia="宋体" w:cs="宋体"/>
          <w:spacing w:val="3"/>
          <w:sz w:val="30"/>
          <w:szCs w:val="30"/>
          <w:lang w:val="en-US" w:eastAsia="zh-CN"/>
        </w:rPr>
        <w:t xml:space="preserve">           期：</w:t>
      </w:r>
    </w:p>
    <w:p w14:paraId="3F040DF3">
      <w:pPr>
        <w:spacing w:before="139" w:line="227" w:lineRule="auto"/>
        <w:ind w:left="4029"/>
        <w:outlineLvl w:val="1"/>
        <w:rPr>
          <w:rFonts w:ascii="宋体" w:hAnsi="宋体" w:eastAsia="宋体" w:cs="宋体"/>
          <w:sz w:val="35"/>
          <w:szCs w:val="35"/>
        </w:rPr>
      </w:pPr>
      <w:bookmarkStart w:id="51" w:name="bookmark40"/>
      <w:bookmarkEnd w:id="51"/>
      <w:bookmarkStart w:id="52" w:name="bookmark39"/>
      <w:bookmarkEnd w:id="52"/>
      <w:bookmarkStart w:id="53" w:name="_Toc133971459"/>
      <w:r>
        <w:rPr>
          <w:rFonts w:ascii="宋体" w:hAnsi="宋体" w:eastAsia="宋体" w:cs="宋体"/>
          <w:b/>
          <w:bCs/>
          <w:spacing w:val="-41"/>
          <w:sz w:val="35"/>
          <w:szCs w:val="35"/>
        </w:rPr>
        <w:t>目</w:t>
      </w:r>
      <w:r>
        <w:rPr>
          <w:rFonts w:ascii="宋体" w:hAnsi="宋体" w:eastAsia="宋体" w:cs="宋体"/>
          <w:spacing w:val="23"/>
          <w:sz w:val="35"/>
          <w:szCs w:val="35"/>
        </w:rPr>
        <w:t xml:space="preserve"> </w:t>
      </w:r>
      <w:r>
        <w:rPr>
          <w:rFonts w:ascii="宋体" w:hAnsi="宋体" w:eastAsia="宋体" w:cs="宋体"/>
          <w:b/>
          <w:bCs/>
          <w:spacing w:val="-41"/>
          <w:sz w:val="35"/>
          <w:szCs w:val="35"/>
        </w:rPr>
        <w:t>录</w:t>
      </w:r>
      <w:bookmarkEnd w:id="53"/>
    </w:p>
    <w:p w14:paraId="73626A8A">
      <w:pPr>
        <w:spacing w:before="302" w:line="221" w:lineRule="auto"/>
        <w:ind w:left="579"/>
        <w:rPr>
          <w:rFonts w:ascii="宋体" w:hAnsi="宋体" w:eastAsia="宋体" w:cs="宋体"/>
          <w:spacing w:val="0"/>
          <w:sz w:val="28"/>
          <w:szCs w:val="28"/>
        </w:rPr>
      </w:pPr>
      <w:r>
        <w:rPr>
          <w:rFonts w:ascii="宋体" w:hAnsi="宋体" w:eastAsia="宋体" w:cs="宋体"/>
          <w:spacing w:val="0"/>
          <w:sz w:val="28"/>
          <w:szCs w:val="28"/>
        </w:rPr>
        <w:t>1、谈判响应函；</w:t>
      </w:r>
    </w:p>
    <w:p w14:paraId="3ECBDCF7">
      <w:pPr>
        <w:spacing w:before="264" w:line="219" w:lineRule="auto"/>
        <w:ind w:left="562"/>
        <w:rPr>
          <w:rFonts w:ascii="宋体" w:hAnsi="宋体" w:eastAsia="宋体" w:cs="宋体"/>
          <w:spacing w:val="0"/>
          <w:sz w:val="28"/>
          <w:szCs w:val="28"/>
        </w:rPr>
      </w:pPr>
      <w:r>
        <w:rPr>
          <w:rFonts w:ascii="宋体" w:hAnsi="宋体" w:eastAsia="宋体" w:cs="宋体"/>
          <w:spacing w:val="0"/>
          <w:sz w:val="28"/>
          <w:szCs w:val="28"/>
        </w:rPr>
        <w:t>2、报价一览表；</w:t>
      </w:r>
    </w:p>
    <w:p w14:paraId="0C228C0B">
      <w:pPr>
        <w:spacing w:before="267" w:line="219" w:lineRule="auto"/>
        <w:ind w:left="564"/>
        <w:rPr>
          <w:rFonts w:ascii="宋体" w:hAnsi="宋体" w:eastAsia="宋体" w:cs="宋体"/>
          <w:spacing w:val="0"/>
          <w:sz w:val="28"/>
          <w:szCs w:val="28"/>
        </w:rPr>
      </w:pPr>
      <w:r>
        <w:rPr>
          <w:rFonts w:ascii="宋体" w:hAnsi="宋体" w:eastAsia="宋体" w:cs="宋体"/>
          <w:spacing w:val="0"/>
          <w:sz w:val="28"/>
          <w:szCs w:val="28"/>
        </w:rPr>
        <w:t>3、第</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轮谈判报价；</w:t>
      </w:r>
    </w:p>
    <w:p w14:paraId="42115F1A">
      <w:pPr>
        <w:spacing w:before="268" w:line="219" w:lineRule="auto"/>
        <w:ind w:left="558"/>
        <w:rPr>
          <w:rFonts w:ascii="宋体" w:hAnsi="宋体" w:eastAsia="宋体" w:cs="宋体"/>
          <w:spacing w:val="0"/>
          <w:sz w:val="28"/>
          <w:szCs w:val="28"/>
        </w:rPr>
      </w:pPr>
      <w:r>
        <w:rPr>
          <w:rFonts w:ascii="宋体" w:hAnsi="宋体" w:eastAsia="宋体" w:cs="宋体"/>
          <w:spacing w:val="0"/>
          <w:sz w:val="28"/>
          <w:szCs w:val="28"/>
        </w:rPr>
        <w:t>4、法定代表人资格证明文件及法定代表人授权书；</w:t>
      </w:r>
    </w:p>
    <w:p w14:paraId="59654402">
      <w:pPr>
        <w:spacing w:before="268" w:line="219" w:lineRule="auto"/>
        <w:ind w:left="564"/>
        <w:rPr>
          <w:rFonts w:ascii="宋体" w:hAnsi="宋体" w:eastAsia="宋体" w:cs="宋体"/>
          <w:spacing w:val="0"/>
          <w:sz w:val="28"/>
          <w:szCs w:val="28"/>
        </w:rPr>
      </w:pPr>
      <w:r>
        <w:rPr>
          <w:rFonts w:ascii="宋体" w:hAnsi="宋体" w:eastAsia="宋体" w:cs="宋体"/>
          <w:spacing w:val="0"/>
          <w:sz w:val="28"/>
          <w:szCs w:val="28"/>
        </w:rPr>
        <w:t>5、供应商一般情况表；</w:t>
      </w:r>
    </w:p>
    <w:p w14:paraId="05022343">
      <w:pPr>
        <w:spacing w:before="268" w:line="219" w:lineRule="auto"/>
        <w:ind w:left="561"/>
        <w:rPr>
          <w:rFonts w:ascii="宋体" w:hAnsi="宋体" w:eastAsia="宋体" w:cs="宋体"/>
          <w:spacing w:val="0"/>
          <w:sz w:val="28"/>
          <w:szCs w:val="28"/>
        </w:rPr>
      </w:pPr>
      <w:r>
        <w:rPr>
          <w:rFonts w:ascii="宋体" w:hAnsi="宋体" w:eastAsia="宋体" w:cs="宋体"/>
          <w:spacing w:val="0"/>
          <w:sz w:val="28"/>
          <w:szCs w:val="28"/>
        </w:rPr>
        <w:t>6、拟投入人员一览表；</w:t>
      </w:r>
    </w:p>
    <w:p w14:paraId="36941A4E">
      <w:pPr>
        <w:spacing w:before="268" w:line="219" w:lineRule="auto"/>
        <w:ind w:left="565"/>
        <w:rPr>
          <w:rFonts w:ascii="宋体" w:hAnsi="宋体" w:eastAsia="宋体" w:cs="宋体"/>
          <w:spacing w:val="0"/>
          <w:sz w:val="28"/>
          <w:szCs w:val="28"/>
        </w:rPr>
      </w:pPr>
      <w:r>
        <w:rPr>
          <w:rFonts w:ascii="宋体" w:hAnsi="宋体" w:eastAsia="宋体" w:cs="宋体"/>
          <w:spacing w:val="0"/>
          <w:sz w:val="28"/>
          <w:szCs w:val="28"/>
        </w:rPr>
        <w:t>7、拟投入本项目负责人简历表；</w:t>
      </w:r>
    </w:p>
    <w:p w14:paraId="745B5860">
      <w:pPr>
        <w:spacing w:before="269" w:line="307" w:lineRule="auto"/>
        <w:ind w:firstLine="560"/>
        <w:rPr>
          <w:rFonts w:ascii="宋体" w:hAnsi="宋体" w:eastAsia="宋体" w:cs="宋体"/>
          <w:spacing w:val="0"/>
          <w:sz w:val="28"/>
          <w:szCs w:val="28"/>
        </w:rPr>
      </w:pPr>
      <w:r>
        <w:rPr>
          <w:rFonts w:ascii="宋体" w:hAnsi="宋体" w:eastAsia="宋体" w:cs="宋体"/>
          <w:spacing w:val="0"/>
          <w:sz w:val="28"/>
          <w:szCs w:val="28"/>
        </w:rPr>
        <w:t>8、资格审查其他资料（依照第一章第二条供应商资格条件中规</w:t>
      </w:r>
      <w:r>
        <w:rPr>
          <w:rFonts w:hint="eastAsia" w:ascii="宋体" w:hAnsi="宋体" w:eastAsia="宋体" w:cs="宋体"/>
          <w:spacing w:val="0"/>
          <w:sz w:val="28"/>
          <w:szCs w:val="28"/>
          <w:lang w:eastAsia="zh-CN"/>
        </w:rPr>
        <w:t>定</w:t>
      </w:r>
      <w:r>
        <w:rPr>
          <w:rFonts w:ascii="宋体" w:hAnsi="宋体" w:eastAsia="宋体" w:cs="宋体"/>
          <w:spacing w:val="0"/>
          <w:sz w:val="28"/>
          <w:szCs w:val="28"/>
        </w:rPr>
        <w:t>具体要求提供）；</w:t>
      </w:r>
    </w:p>
    <w:p w14:paraId="31D31C74">
      <w:pPr>
        <w:spacing w:before="268" w:line="219" w:lineRule="auto"/>
        <w:ind w:left="560"/>
        <w:rPr>
          <w:rFonts w:ascii="宋体" w:hAnsi="宋体" w:eastAsia="宋体" w:cs="宋体"/>
          <w:spacing w:val="0"/>
          <w:sz w:val="28"/>
          <w:szCs w:val="28"/>
        </w:rPr>
      </w:pPr>
      <w:r>
        <w:rPr>
          <w:rFonts w:ascii="宋体" w:hAnsi="宋体" w:eastAsia="宋体" w:cs="宋体"/>
          <w:spacing w:val="0"/>
          <w:sz w:val="28"/>
          <w:szCs w:val="28"/>
        </w:rPr>
        <w:t>9、采购需求所要求提供的材料复印件。</w:t>
      </w:r>
    </w:p>
    <w:p w14:paraId="22DFA6A1">
      <w:pPr>
        <w:spacing w:line="219" w:lineRule="auto"/>
        <w:rPr>
          <w:rFonts w:ascii="宋体" w:hAnsi="宋体" w:eastAsia="宋体" w:cs="宋体"/>
          <w:spacing w:val="0"/>
          <w:sz w:val="28"/>
          <w:szCs w:val="28"/>
        </w:rPr>
        <w:sectPr>
          <w:footerReference r:id="rId11" w:type="default"/>
          <w:pgSz w:w="11906" w:h="16839"/>
          <w:pgMar w:top="1431" w:right="1645" w:bottom="1156" w:left="1450" w:header="0" w:footer="994" w:gutter="0"/>
          <w:pgNumType w:fmt="decimal"/>
          <w:cols w:space="720" w:num="1"/>
        </w:sectPr>
      </w:pPr>
    </w:p>
    <w:p w14:paraId="6471A0D1">
      <w:pPr>
        <w:spacing w:before="162" w:line="225" w:lineRule="auto"/>
        <w:ind w:left="3340"/>
        <w:outlineLvl w:val="1"/>
        <w:rPr>
          <w:rFonts w:ascii="宋体" w:hAnsi="宋体" w:eastAsia="宋体" w:cs="宋体"/>
          <w:sz w:val="31"/>
          <w:szCs w:val="31"/>
        </w:rPr>
      </w:pPr>
      <w:bookmarkStart w:id="54" w:name="bookmark42"/>
      <w:bookmarkEnd w:id="54"/>
      <w:bookmarkStart w:id="55" w:name="bookmark41"/>
      <w:bookmarkEnd w:id="55"/>
      <w:bookmarkStart w:id="56" w:name="_Toc1633137377"/>
      <w:r>
        <w:rPr>
          <w:rFonts w:ascii="宋体" w:hAnsi="宋体" w:eastAsia="宋体" w:cs="宋体"/>
          <w:b/>
          <w:bCs/>
          <w:spacing w:val="3"/>
          <w:sz w:val="31"/>
          <w:szCs w:val="31"/>
        </w:rPr>
        <w:t>1、竞争性谈判响应函</w:t>
      </w:r>
      <w:bookmarkEnd w:id="56"/>
    </w:p>
    <w:p w14:paraId="0A666780">
      <w:pPr>
        <w:tabs>
          <w:tab w:val="left" w:pos="158"/>
        </w:tabs>
        <w:spacing w:before="265" w:line="219" w:lineRule="auto"/>
        <w:rPr>
          <w:rFonts w:ascii="宋体" w:hAnsi="宋体" w:eastAsia="宋体" w:cs="宋体"/>
          <w:sz w:val="28"/>
          <w:szCs w:val="28"/>
        </w:rPr>
      </w:pP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22568D72">
      <w:pPr>
        <w:spacing w:before="288" w:line="405" w:lineRule="auto"/>
        <w:ind w:left="10" w:firstLine="561"/>
        <w:jc w:val="both"/>
        <w:rPr>
          <w:rFonts w:ascii="宋体" w:hAnsi="宋体" w:eastAsia="宋体" w:cs="宋体"/>
          <w:sz w:val="28"/>
          <w:szCs w:val="28"/>
        </w:rPr>
      </w:pPr>
      <w:r>
        <w:rPr>
          <w:rFonts w:ascii="宋体" w:hAnsi="宋体" w:eastAsia="宋体" w:cs="宋体"/>
          <w:sz w:val="28"/>
          <w:szCs w:val="28"/>
        </w:rPr>
        <w:t>依据贵方</w:t>
      </w:r>
      <w:r>
        <w:rPr>
          <w:rFonts w:ascii="宋体" w:hAnsi="宋体" w:eastAsia="宋体" w:cs="宋体"/>
          <w:sz w:val="28"/>
          <w:szCs w:val="28"/>
          <w:u w:val="single" w:color="auto"/>
        </w:rPr>
        <w:t>(采购项目名称/采购项目编号)</w:t>
      </w:r>
      <w:r>
        <w:rPr>
          <w:rFonts w:ascii="宋体" w:hAnsi="宋体" w:eastAsia="宋体" w:cs="宋体"/>
          <w:sz w:val="28"/>
          <w:szCs w:val="28"/>
        </w:rPr>
        <w:t>项</w:t>
      </w:r>
      <w:r>
        <w:rPr>
          <w:rFonts w:ascii="宋体" w:hAnsi="宋体" w:eastAsia="宋体" w:cs="宋体"/>
          <w:spacing w:val="-1"/>
          <w:sz w:val="28"/>
          <w:szCs w:val="28"/>
        </w:rPr>
        <w:t>目采购的谈判邀请，我方</w:t>
      </w:r>
      <w:r>
        <w:rPr>
          <w:rFonts w:ascii="宋体" w:hAnsi="宋体" w:eastAsia="宋体" w:cs="宋体"/>
          <w:spacing w:val="-1"/>
          <w:sz w:val="28"/>
          <w:szCs w:val="28"/>
          <w:u w:val="single" w:color="auto"/>
        </w:rPr>
        <w:t>（姓名</w:t>
      </w:r>
      <w:r>
        <w:rPr>
          <w:rFonts w:ascii="宋体" w:hAnsi="宋体" w:eastAsia="宋体" w:cs="宋体"/>
          <w:sz w:val="28"/>
          <w:szCs w:val="28"/>
        </w:rPr>
        <w:t xml:space="preserve"> </w:t>
      </w:r>
      <w:r>
        <w:rPr>
          <w:rFonts w:ascii="宋体" w:hAnsi="宋体" w:eastAsia="宋体" w:cs="宋体"/>
          <w:spacing w:val="-4"/>
          <w:sz w:val="28"/>
          <w:szCs w:val="28"/>
          <w:u w:val="single" w:color="auto"/>
        </w:rPr>
        <w:t>和职务）</w:t>
      </w:r>
      <w:r>
        <w:rPr>
          <w:rFonts w:ascii="宋体" w:hAnsi="宋体" w:eastAsia="宋体" w:cs="宋体"/>
          <w:spacing w:val="-4"/>
          <w:sz w:val="28"/>
          <w:szCs w:val="28"/>
        </w:rPr>
        <w:t>经正式授权并代表谈判供应商</w:t>
      </w:r>
      <w:r>
        <w:rPr>
          <w:rFonts w:ascii="宋体" w:hAnsi="宋体" w:eastAsia="宋体" w:cs="宋体"/>
          <w:spacing w:val="-4"/>
          <w:sz w:val="28"/>
          <w:szCs w:val="28"/>
          <w:u w:val="single" w:color="auto"/>
        </w:rPr>
        <w:t>（谈判供应商</w:t>
      </w:r>
      <w:r>
        <w:rPr>
          <w:rFonts w:ascii="宋体" w:hAnsi="宋体" w:eastAsia="宋体" w:cs="宋体"/>
          <w:spacing w:val="-5"/>
          <w:sz w:val="28"/>
          <w:szCs w:val="28"/>
          <w:u w:val="single" w:color="auto"/>
        </w:rPr>
        <w:t>名称、地址）</w:t>
      </w:r>
      <w:r>
        <w:rPr>
          <w:rFonts w:ascii="宋体" w:hAnsi="宋体" w:eastAsia="宋体" w:cs="宋体"/>
          <w:spacing w:val="-5"/>
          <w:sz w:val="28"/>
          <w:szCs w:val="28"/>
        </w:rPr>
        <w:t>提交下述竞争</w:t>
      </w:r>
      <w:r>
        <w:rPr>
          <w:rFonts w:ascii="宋体" w:hAnsi="宋体" w:eastAsia="宋体" w:cs="宋体"/>
          <w:sz w:val="28"/>
          <w:szCs w:val="28"/>
        </w:rPr>
        <w:t xml:space="preserve"> </w:t>
      </w:r>
      <w:r>
        <w:rPr>
          <w:rFonts w:ascii="宋体" w:hAnsi="宋体" w:eastAsia="宋体" w:cs="宋体"/>
          <w:spacing w:val="-5"/>
          <w:sz w:val="28"/>
          <w:szCs w:val="28"/>
        </w:rPr>
        <w:t>性谈判响应文件，其中：正本一份，副本一份，电子</w:t>
      </w:r>
      <w:r>
        <w:rPr>
          <w:rFonts w:ascii="宋体" w:hAnsi="宋体" w:eastAsia="宋体" w:cs="宋体"/>
          <w:spacing w:val="-66"/>
          <w:sz w:val="28"/>
          <w:szCs w:val="28"/>
        </w:rPr>
        <w:t xml:space="preserve"> </w:t>
      </w:r>
      <w:r>
        <w:rPr>
          <w:rFonts w:ascii="宋体" w:hAnsi="宋体" w:eastAsia="宋体" w:cs="宋体"/>
          <w:spacing w:val="-5"/>
          <w:sz w:val="28"/>
          <w:szCs w:val="28"/>
        </w:rPr>
        <w:t>U</w:t>
      </w:r>
      <w:r>
        <w:rPr>
          <w:rFonts w:ascii="宋体" w:hAnsi="宋体" w:eastAsia="宋体" w:cs="宋体"/>
          <w:spacing w:val="-60"/>
          <w:sz w:val="28"/>
          <w:szCs w:val="28"/>
        </w:rPr>
        <w:t xml:space="preserve"> </w:t>
      </w:r>
      <w:r>
        <w:rPr>
          <w:rFonts w:ascii="宋体" w:hAnsi="宋体" w:eastAsia="宋体" w:cs="宋体"/>
          <w:spacing w:val="-5"/>
          <w:sz w:val="28"/>
          <w:szCs w:val="28"/>
        </w:rPr>
        <w:t>盘一份（电子</w:t>
      </w:r>
      <w:r>
        <w:rPr>
          <w:rFonts w:ascii="宋体" w:hAnsi="宋体" w:eastAsia="宋体" w:cs="宋体"/>
          <w:spacing w:val="-69"/>
          <w:sz w:val="28"/>
          <w:szCs w:val="28"/>
        </w:rPr>
        <w:t xml:space="preserve"> </w:t>
      </w:r>
      <w:r>
        <w:rPr>
          <w:rFonts w:ascii="宋体" w:hAnsi="宋体" w:eastAsia="宋体" w:cs="宋体"/>
          <w:spacing w:val="-5"/>
          <w:sz w:val="28"/>
          <w:szCs w:val="28"/>
        </w:rPr>
        <w:t>U</w:t>
      </w:r>
      <w:r>
        <w:rPr>
          <w:rFonts w:ascii="宋体" w:hAnsi="宋体" w:eastAsia="宋体" w:cs="宋体"/>
          <w:spacing w:val="-58"/>
          <w:sz w:val="28"/>
          <w:szCs w:val="28"/>
        </w:rPr>
        <w:t xml:space="preserve"> </w:t>
      </w:r>
      <w:r>
        <w:rPr>
          <w:rFonts w:ascii="宋体" w:hAnsi="宋体" w:eastAsia="宋体" w:cs="宋体"/>
          <w:spacing w:val="-6"/>
          <w:sz w:val="28"/>
          <w:szCs w:val="28"/>
        </w:rPr>
        <w:t>盘应为响</w:t>
      </w:r>
      <w:r>
        <w:rPr>
          <w:rFonts w:ascii="宋体" w:hAnsi="宋体" w:eastAsia="宋体" w:cs="宋体"/>
          <w:sz w:val="28"/>
          <w:szCs w:val="28"/>
        </w:rPr>
        <w:t xml:space="preserve"> </w:t>
      </w:r>
      <w:r>
        <w:rPr>
          <w:rFonts w:ascii="宋体" w:hAnsi="宋体" w:eastAsia="宋体" w:cs="宋体"/>
          <w:spacing w:val="-1"/>
          <w:sz w:val="28"/>
          <w:szCs w:val="28"/>
        </w:rPr>
        <w:t>应文件正本原件的彩色扫描件）。</w:t>
      </w:r>
    </w:p>
    <w:p w14:paraId="1AB875E0">
      <w:pPr>
        <w:spacing w:before="41" w:line="219" w:lineRule="auto"/>
        <w:ind w:left="590"/>
        <w:rPr>
          <w:rFonts w:ascii="宋体" w:hAnsi="宋体" w:eastAsia="宋体" w:cs="宋体"/>
          <w:sz w:val="28"/>
          <w:szCs w:val="28"/>
        </w:rPr>
      </w:pPr>
      <w:r>
        <w:rPr>
          <w:rFonts w:ascii="宋体" w:hAnsi="宋体" w:eastAsia="宋体" w:cs="宋体"/>
          <w:spacing w:val="-4"/>
          <w:sz w:val="28"/>
          <w:szCs w:val="28"/>
        </w:rPr>
        <w:t>1.谈判报价表；</w:t>
      </w:r>
    </w:p>
    <w:p w14:paraId="492F422E">
      <w:pPr>
        <w:spacing w:before="292" w:line="219" w:lineRule="auto"/>
        <w:ind w:left="573"/>
        <w:rPr>
          <w:rFonts w:ascii="宋体" w:hAnsi="宋体" w:eastAsia="宋体" w:cs="宋体"/>
          <w:sz w:val="28"/>
          <w:szCs w:val="28"/>
        </w:rPr>
      </w:pPr>
      <w:r>
        <w:rPr>
          <w:rFonts w:ascii="宋体" w:hAnsi="宋体" w:eastAsia="宋体" w:cs="宋体"/>
          <w:spacing w:val="-1"/>
          <w:sz w:val="28"/>
          <w:szCs w:val="28"/>
        </w:rPr>
        <w:t>2.按竞争性谈判文件供应商须知和技术规格要求提供的有关文件；</w:t>
      </w:r>
    </w:p>
    <w:p w14:paraId="39152DB2">
      <w:pPr>
        <w:spacing w:before="291" w:line="220" w:lineRule="auto"/>
        <w:ind w:left="575"/>
        <w:rPr>
          <w:rFonts w:ascii="宋体" w:hAnsi="宋体" w:eastAsia="宋体" w:cs="宋体"/>
          <w:sz w:val="28"/>
          <w:szCs w:val="28"/>
        </w:rPr>
      </w:pPr>
      <w:r>
        <w:rPr>
          <w:rFonts w:ascii="宋体" w:hAnsi="宋体" w:eastAsia="宋体" w:cs="宋体"/>
          <w:spacing w:val="-5"/>
          <w:sz w:val="28"/>
          <w:szCs w:val="28"/>
        </w:rPr>
        <w:t>3.资格证明文件。</w:t>
      </w:r>
    </w:p>
    <w:p w14:paraId="4EACA6CB">
      <w:pPr>
        <w:spacing w:before="291" w:line="219" w:lineRule="auto"/>
        <w:ind w:left="569"/>
        <w:rPr>
          <w:rFonts w:ascii="宋体" w:hAnsi="宋体" w:eastAsia="宋体" w:cs="宋体"/>
          <w:sz w:val="28"/>
          <w:szCs w:val="28"/>
        </w:rPr>
      </w:pPr>
      <w:r>
        <w:rPr>
          <w:rFonts w:ascii="宋体" w:hAnsi="宋体" w:eastAsia="宋体" w:cs="宋体"/>
          <w:spacing w:val="-1"/>
          <w:sz w:val="28"/>
          <w:szCs w:val="28"/>
        </w:rPr>
        <w:t>在此，我方宣布同意如下：</w:t>
      </w:r>
    </w:p>
    <w:p w14:paraId="11DCF744">
      <w:pPr>
        <w:spacing w:before="292" w:line="220" w:lineRule="auto"/>
        <w:ind w:left="590"/>
        <w:rPr>
          <w:rFonts w:ascii="宋体" w:hAnsi="宋体" w:eastAsia="宋体" w:cs="宋体"/>
          <w:sz w:val="28"/>
          <w:szCs w:val="28"/>
        </w:rPr>
      </w:pPr>
      <w:r>
        <w:rPr>
          <w:rFonts w:ascii="宋体" w:hAnsi="宋体" w:eastAsia="宋体" w:cs="宋体"/>
          <w:spacing w:val="-2"/>
          <w:sz w:val="28"/>
          <w:szCs w:val="28"/>
        </w:rPr>
        <w:t>1.将按竞争性谈判文件的约定履行合同责任和义务；</w:t>
      </w:r>
    </w:p>
    <w:p w14:paraId="127B425A">
      <w:pPr>
        <w:spacing w:before="291" w:line="315" w:lineRule="auto"/>
        <w:ind w:left="10" w:firstLine="562"/>
        <w:rPr>
          <w:rFonts w:ascii="宋体" w:hAnsi="宋体" w:eastAsia="宋体" w:cs="宋体"/>
          <w:sz w:val="28"/>
          <w:szCs w:val="28"/>
        </w:rPr>
      </w:pPr>
      <w:r>
        <w:rPr>
          <w:rFonts w:ascii="宋体" w:hAnsi="宋体" w:eastAsia="宋体" w:cs="宋体"/>
          <w:sz w:val="28"/>
          <w:szCs w:val="28"/>
        </w:rPr>
        <w:t>2.我方已审阅全部谈判文件，包括谈判</w:t>
      </w:r>
      <w:r>
        <w:rPr>
          <w:rFonts w:ascii="宋体" w:hAnsi="宋体" w:eastAsia="宋体" w:cs="宋体"/>
          <w:spacing w:val="-1"/>
          <w:sz w:val="28"/>
          <w:szCs w:val="28"/>
        </w:rPr>
        <w:t>文件的澄清和更正公告（如有）及</w:t>
      </w:r>
      <w:r>
        <w:rPr>
          <w:rFonts w:ascii="宋体" w:hAnsi="宋体" w:eastAsia="宋体" w:cs="宋体"/>
          <w:sz w:val="28"/>
          <w:szCs w:val="28"/>
        </w:rPr>
        <w:t xml:space="preserve"> 相关附件，我方已完全理解谈判文件并对谈</w:t>
      </w:r>
      <w:r>
        <w:rPr>
          <w:rFonts w:ascii="宋体" w:hAnsi="宋体" w:eastAsia="宋体" w:cs="宋体"/>
          <w:spacing w:val="-1"/>
          <w:sz w:val="28"/>
          <w:szCs w:val="28"/>
        </w:rPr>
        <w:t>判文件不存在任何异议；</w:t>
      </w:r>
    </w:p>
    <w:p w14:paraId="437C83A3">
      <w:pPr>
        <w:spacing w:before="292" w:line="219" w:lineRule="auto"/>
        <w:ind w:left="575"/>
        <w:rPr>
          <w:rFonts w:ascii="宋体" w:hAnsi="宋体" w:eastAsia="宋体" w:cs="宋体"/>
          <w:sz w:val="28"/>
          <w:szCs w:val="28"/>
        </w:rPr>
      </w:pPr>
      <w:r>
        <w:rPr>
          <w:rFonts w:ascii="宋体" w:hAnsi="宋体" w:eastAsia="宋体" w:cs="宋体"/>
          <w:spacing w:val="-2"/>
          <w:sz w:val="28"/>
          <w:szCs w:val="28"/>
        </w:rPr>
        <w:t>3.同意提供按照贵方可能要求的与其谈判有关的一切数据或资料；</w:t>
      </w:r>
    </w:p>
    <w:p w14:paraId="5C0FF27C">
      <w:pPr>
        <w:spacing w:before="292" w:line="219" w:lineRule="auto"/>
        <w:ind w:left="569"/>
        <w:rPr>
          <w:rFonts w:ascii="宋体" w:hAnsi="宋体" w:eastAsia="宋体" w:cs="宋体"/>
          <w:sz w:val="28"/>
          <w:szCs w:val="28"/>
        </w:rPr>
      </w:pPr>
      <w:r>
        <w:rPr>
          <w:rFonts w:ascii="宋体" w:hAnsi="宋体" w:eastAsia="宋体" w:cs="宋体"/>
          <w:spacing w:val="-2"/>
          <w:sz w:val="28"/>
          <w:szCs w:val="28"/>
        </w:rPr>
        <w:t>4.本谈判有效期为自谈判日起共</w:t>
      </w:r>
      <w:r>
        <w:rPr>
          <w:rFonts w:ascii="宋体" w:hAnsi="宋体" w:eastAsia="宋体" w:cs="宋体"/>
          <w:spacing w:val="-43"/>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个日历日；</w:t>
      </w:r>
    </w:p>
    <w:p w14:paraId="53AEC8AF">
      <w:pPr>
        <w:spacing w:before="291" w:line="220" w:lineRule="auto"/>
        <w:ind w:left="575"/>
        <w:rPr>
          <w:rFonts w:ascii="宋体" w:hAnsi="宋体" w:eastAsia="宋体" w:cs="宋体"/>
          <w:sz w:val="28"/>
          <w:szCs w:val="28"/>
        </w:rPr>
      </w:pPr>
      <w:r>
        <w:rPr>
          <w:rFonts w:ascii="宋体" w:hAnsi="宋体" w:eastAsia="宋体" w:cs="宋体"/>
          <w:spacing w:val="-1"/>
          <w:sz w:val="28"/>
          <w:szCs w:val="28"/>
        </w:rPr>
        <w:t>5.我方承诺所提交的响应文件及相关资料真实有效；</w:t>
      </w:r>
    </w:p>
    <w:p w14:paraId="638A5EEE">
      <w:pPr>
        <w:spacing w:before="291" w:line="219" w:lineRule="auto"/>
        <w:ind w:left="572"/>
        <w:rPr>
          <w:rFonts w:ascii="宋体" w:hAnsi="宋体" w:eastAsia="宋体" w:cs="宋体"/>
          <w:sz w:val="28"/>
          <w:szCs w:val="28"/>
        </w:rPr>
      </w:pPr>
      <w:r>
        <w:rPr>
          <w:rFonts w:ascii="宋体" w:hAnsi="宋体" w:eastAsia="宋体" w:cs="宋体"/>
          <w:spacing w:val="1"/>
          <w:sz w:val="28"/>
          <w:szCs w:val="28"/>
        </w:rPr>
        <w:t>6.与本谈判有关的一切正式往来信函请寄：</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p>
    <w:p w14:paraId="5C731B15">
      <w:pPr>
        <w:pStyle w:val="4"/>
        <w:spacing w:line="273" w:lineRule="auto"/>
      </w:pPr>
    </w:p>
    <w:p w14:paraId="53184F97">
      <w:pPr>
        <w:spacing w:before="92" w:line="219" w:lineRule="auto"/>
        <w:ind w:left="603"/>
        <w:rPr>
          <w:rFonts w:ascii="宋体" w:hAnsi="宋体" w:eastAsia="宋体" w:cs="宋体"/>
          <w:sz w:val="28"/>
          <w:szCs w:val="28"/>
        </w:rPr>
      </w:pPr>
      <w:r>
        <w:rPr>
          <w:rFonts w:ascii="宋体" w:hAnsi="宋体" w:eastAsia="宋体" w:cs="宋体"/>
          <w:spacing w:val="-7"/>
          <w:sz w:val="28"/>
          <w:szCs w:val="28"/>
        </w:rPr>
        <w:t>电话/传真：</w:t>
      </w:r>
    </w:p>
    <w:p w14:paraId="568C3ABA">
      <w:pPr>
        <w:spacing w:before="292" w:line="219" w:lineRule="auto"/>
        <w:ind w:left="569"/>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FACC117">
      <w:pPr>
        <w:spacing w:before="291" w:line="219" w:lineRule="auto"/>
        <w:ind w:left="571"/>
        <w:rPr>
          <w:rFonts w:ascii="宋体" w:hAnsi="宋体" w:eastAsia="宋体" w:cs="宋体"/>
          <w:spacing w:val="4"/>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4"/>
          <w:sz w:val="28"/>
          <w:szCs w:val="28"/>
        </w:rPr>
        <w:t>）：</w:t>
      </w:r>
    </w:p>
    <w:p w14:paraId="4AD147A6">
      <w:pPr>
        <w:spacing w:before="291" w:line="219" w:lineRule="auto"/>
        <w:ind w:left="571"/>
        <w:rPr>
          <w:rFonts w:ascii="宋体" w:hAnsi="宋体" w:eastAsia="宋体" w:cs="宋体"/>
          <w:spacing w:val="-1"/>
          <w:sz w:val="28"/>
          <w:szCs w:val="28"/>
        </w:rPr>
      </w:pPr>
      <w:r>
        <w:rPr>
          <w:rFonts w:ascii="宋体" w:hAnsi="宋体" w:eastAsia="宋体" w:cs="宋体"/>
          <w:spacing w:val="-1"/>
          <w:sz w:val="28"/>
          <w:szCs w:val="28"/>
        </w:rPr>
        <w:t>日期：      年    月    日</w:t>
      </w:r>
    </w:p>
    <w:p w14:paraId="7CA6809F">
      <w:pPr>
        <w:spacing w:line="220" w:lineRule="auto"/>
        <w:rPr>
          <w:rFonts w:ascii="宋体" w:hAnsi="宋体" w:eastAsia="宋体" w:cs="宋体"/>
          <w:sz w:val="28"/>
          <w:szCs w:val="28"/>
        </w:rPr>
        <w:sectPr>
          <w:footerReference r:id="rId12" w:type="default"/>
          <w:pgSz w:w="11906" w:h="16839"/>
          <w:pgMar w:top="1431" w:right="1165" w:bottom="1156" w:left="1080" w:header="0" w:footer="994" w:gutter="0"/>
          <w:pgNumType w:fmt="decimal"/>
          <w:cols w:space="720" w:num="1"/>
        </w:sectPr>
      </w:pPr>
    </w:p>
    <w:p w14:paraId="4D30E17C">
      <w:pPr>
        <w:spacing w:before="163" w:line="223" w:lineRule="auto"/>
        <w:ind w:left="3736"/>
        <w:outlineLvl w:val="1"/>
        <w:rPr>
          <w:rFonts w:ascii="宋体" w:hAnsi="宋体" w:eastAsia="宋体" w:cs="宋体"/>
          <w:sz w:val="31"/>
          <w:szCs w:val="31"/>
        </w:rPr>
      </w:pPr>
      <w:bookmarkStart w:id="57" w:name="bookmark43"/>
      <w:bookmarkEnd w:id="57"/>
      <w:bookmarkStart w:id="58" w:name="bookmark44"/>
      <w:bookmarkEnd w:id="58"/>
      <w:bookmarkStart w:id="59" w:name="_Toc1478581549"/>
      <w:r>
        <w:rPr>
          <w:rFonts w:ascii="宋体" w:hAnsi="宋体" w:eastAsia="宋体" w:cs="宋体"/>
          <w:b/>
          <w:bCs/>
          <w:spacing w:val="4"/>
          <w:sz w:val="31"/>
          <w:szCs w:val="31"/>
        </w:rPr>
        <w:t>2、报价一览表</w:t>
      </w:r>
      <w:bookmarkEnd w:id="59"/>
    </w:p>
    <w:p w14:paraId="4C83B8FC">
      <w:pPr>
        <w:spacing w:before="239" w:line="219" w:lineRule="auto"/>
        <w:ind w:left="504"/>
        <w:rPr>
          <w:rFonts w:ascii="宋体" w:hAnsi="宋体" w:eastAsia="宋体" w:cs="宋体"/>
          <w:sz w:val="28"/>
          <w:szCs w:val="28"/>
        </w:rPr>
      </w:pPr>
      <w:r>
        <w:rPr>
          <w:rFonts w:ascii="宋体" w:hAnsi="宋体" w:eastAsia="宋体" w:cs="宋体"/>
          <w:spacing w:val="-2"/>
          <w:sz w:val="28"/>
          <w:szCs w:val="28"/>
        </w:rPr>
        <w:t>采购项目名称：</w:t>
      </w:r>
    </w:p>
    <w:p w14:paraId="40F3BC61">
      <w:pPr>
        <w:spacing w:line="39" w:lineRule="auto"/>
        <w:rPr>
          <w:rFonts w:ascii="Arial"/>
          <w:sz w:val="2"/>
        </w:rPr>
      </w:pPr>
    </w:p>
    <w:tbl>
      <w:tblPr>
        <w:tblStyle w:val="19"/>
        <w:tblpPr w:leftFromText="180" w:rightFromText="180" w:vertAnchor="text" w:horzAnchor="page" w:tblpX="1437" w:tblpY="78"/>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8"/>
        <w:gridCol w:w="6448"/>
      </w:tblGrid>
      <w:tr w14:paraId="4DB2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8" w:type="dxa"/>
            <w:vAlign w:val="center"/>
          </w:tcPr>
          <w:p w14:paraId="22455AE7">
            <w:pPr>
              <w:pStyle w:val="20"/>
              <w:spacing w:before="91" w:line="222" w:lineRule="auto"/>
              <w:jc w:val="center"/>
            </w:pPr>
            <w:r>
              <w:rPr>
                <w:b/>
                <w:bCs/>
                <w:spacing w:val="-10"/>
              </w:rPr>
              <w:t>名称</w:t>
            </w:r>
          </w:p>
        </w:tc>
        <w:tc>
          <w:tcPr>
            <w:tcW w:w="6448" w:type="dxa"/>
            <w:vAlign w:val="center"/>
          </w:tcPr>
          <w:p w14:paraId="237452F0">
            <w:pPr>
              <w:pStyle w:val="20"/>
              <w:spacing w:before="91" w:line="220" w:lineRule="auto"/>
              <w:jc w:val="center"/>
            </w:pPr>
            <w:r>
              <w:rPr>
                <w:b/>
                <w:bCs/>
                <w:spacing w:val="-25"/>
              </w:rPr>
              <w:t>内容</w:t>
            </w:r>
          </w:p>
        </w:tc>
      </w:tr>
      <w:tr w14:paraId="3FEB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430CE0A5">
            <w:pPr>
              <w:pStyle w:val="20"/>
              <w:spacing w:before="91" w:line="219" w:lineRule="auto"/>
              <w:ind w:left="55"/>
              <w:jc w:val="center"/>
              <w:rPr>
                <w:spacing w:val="-2"/>
              </w:rPr>
            </w:pPr>
            <w:r>
              <w:rPr>
                <w:rFonts w:hint="eastAsia" w:ascii="宋体" w:hAnsi="宋体" w:eastAsia="宋体" w:cs="宋体"/>
                <w:spacing w:val="-1"/>
                <w:sz w:val="28"/>
                <w:szCs w:val="28"/>
                <w:lang w:val="en-US" w:eastAsia="zh-CN"/>
              </w:rPr>
              <w:t>主体评级</w:t>
            </w:r>
            <w:r>
              <w:rPr>
                <w:spacing w:val="-2"/>
              </w:rPr>
              <w:t>（</w:t>
            </w:r>
            <w:r>
              <w:rPr>
                <w:rFonts w:hint="eastAsia"/>
                <w:spacing w:val="-2"/>
                <w:lang w:val="en-US" w:eastAsia="zh-CN"/>
              </w:rPr>
              <w:t>元</w:t>
            </w:r>
            <w:r>
              <w:rPr>
                <w:spacing w:val="-2"/>
              </w:rPr>
              <w:t>）</w:t>
            </w:r>
          </w:p>
        </w:tc>
        <w:tc>
          <w:tcPr>
            <w:tcW w:w="6448" w:type="dxa"/>
            <w:vAlign w:val="center"/>
          </w:tcPr>
          <w:p w14:paraId="1A66353B">
            <w:pPr>
              <w:jc w:val="center"/>
              <w:rPr>
                <w:rFonts w:ascii="Arial"/>
                <w:sz w:val="21"/>
              </w:rPr>
            </w:pPr>
          </w:p>
        </w:tc>
      </w:tr>
      <w:tr w14:paraId="5D0D6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912C409">
            <w:pPr>
              <w:pStyle w:val="20"/>
              <w:spacing w:before="91" w:line="219" w:lineRule="auto"/>
              <w:ind w:left="55"/>
              <w:jc w:val="center"/>
              <w:rPr>
                <w:spacing w:val="-2"/>
              </w:rPr>
            </w:pPr>
            <w:r>
              <w:rPr>
                <w:rFonts w:hint="eastAsia" w:ascii="宋体" w:hAnsi="宋体" w:eastAsia="宋体" w:cs="宋体"/>
                <w:spacing w:val="-1"/>
                <w:sz w:val="28"/>
                <w:szCs w:val="28"/>
                <w:lang w:val="en-US" w:eastAsia="zh-CN"/>
              </w:rPr>
              <w:t>首期债项评级</w:t>
            </w:r>
            <w:r>
              <w:rPr>
                <w:spacing w:val="-2"/>
              </w:rPr>
              <w:t>（</w:t>
            </w:r>
            <w:r>
              <w:rPr>
                <w:rFonts w:hint="eastAsia"/>
                <w:spacing w:val="-2"/>
                <w:lang w:val="en-US" w:eastAsia="zh-CN"/>
              </w:rPr>
              <w:t>元</w:t>
            </w:r>
            <w:r>
              <w:rPr>
                <w:spacing w:val="-2"/>
              </w:rPr>
              <w:t>）</w:t>
            </w:r>
          </w:p>
        </w:tc>
        <w:tc>
          <w:tcPr>
            <w:tcW w:w="6448" w:type="dxa"/>
            <w:vAlign w:val="center"/>
          </w:tcPr>
          <w:p w14:paraId="27C2501F">
            <w:pPr>
              <w:jc w:val="center"/>
              <w:rPr>
                <w:rFonts w:ascii="Arial"/>
                <w:sz w:val="21"/>
              </w:rPr>
            </w:pPr>
          </w:p>
        </w:tc>
      </w:tr>
      <w:tr w14:paraId="718D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3229CBE7">
            <w:pPr>
              <w:pStyle w:val="20"/>
              <w:spacing w:before="91" w:line="219" w:lineRule="auto"/>
              <w:ind w:left="55"/>
              <w:jc w:val="center"/>
              <w:rPr>
                <w:spacing w:val="-2"/>
              </w:rPr>
            </w:pPr>
            <w:r>
              <w:rPr>
                <w:rFonts w:hint="eastAsia" w:ascii="宋体" w:hAnsi="宋体" w:eastAsia="宋体" w:cs="宋体"/>
                <w:spacing w:val="-1"/>
                <w:sz w:val="28"/>
                <w:szCs w:val="28"/>
                <w:lang w:val="en-US" w:eastAsia="zh-CN"/>
              </w:rPr>
              <w:t>分期债项评级</w:t>
            </w:r>
            <w:r>
              <w:rPr>
                <w:spacing w:val="-2"/>
              </w:rPr>
              <w:t>（</w:t>
            </w:r>
            <w:r>
              <w:rPr>
                <w:rFonts w:hint="eastAsia"/>
                <w:spacing w:val="-2"/>
                <w:lang w:val="en-US" w:eastAsia="zh-CN"/>
              </w:rPr>
              <w:t>元</w:t>
            </w:r>
            <w:r>
              <w:rPr>
                <w:spacing w:val="-2"/>
              </w:rPr>
              <w:t>）</w:t>
            </w:r>
          </w:p>
        </w:tc>
        <w:tc>
          <w:tcPr>
            <w:tcW w:w="6448" w:type="dxa"/>
            <w:vAlign w:val="center"/>
          </w:tcPr>
          <w:p w14:paraId="1D04FCB1">
            <w:pPr>
              <w:jc w:val="center"/>
              <w:rPr>
                <w:rFonts w:ascii="Arial"/>
                <w:sz w:val="21"/>
              </w:rPr>
            </w:pPr>
          </w:p>
        </w:tc>
      </w:tr>
      <w:tr w14:paraId="2B491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FE3D8AE">
            <w:pPr>
              <w:pStyle w:val="20"/>
              <w:spacing w:before="91" w:line="219" w:lineRule="auto"/>
              <w:ind w:left="55"/>
              <w:jc w:val="center"/>
              <w:rPr>
                <w:spacing w:val="-2"/>
              </w:rPr>
            </w:pPr>
            <w:r>
              <w:rPr>
                <w:rFonts w:hint="eastAsia" w:ascii="宋体" w:hAnsi="宋体" w:eastAsia="宋体" w:cs="宋体"/>
                <w:spacing w:val="-1"/>
                <w:sz w:val="28"/>
                <w:szCs w:val="28"/>
                <w:lang w:val="en-US" w:eastAsia="zh-CN"/>
              </w:rPr>
              <w:t>数据更新</w:t>
            </w:r>
            <w:r>
              <w:rPr>
                <w:spacing w:val="-2"/>
              </w:rPr>
              <w:t>（</w:t>
            </w:r>
            <w:r>
              <w:rPr>
                <w:rFonts w:hint="eastAsia"/>
                <w:spacing w:val="-2"/>
                <w:lang w:val="en-US" w:eastAsia="zh-CN"/>
              </w:rPr>
              <w:t>元</w:t>
            </w:r>
            <w:r>
              <w:rPr>
                <w:spacing w:val="-2"/>
              </w:rPr>
              <w:t>）</w:t>
            </w:r>
          </w:p>
        </w:tc>
        <w:tc>
          <w:tcPr>
            <w:tcW w:w="6448" w:type="dxa"/>
            <w:vAlign w:val="center"/>
          </w:tcPr>
          <w:p w14:paraId="2FA347BF">
            <w:pPr>
              <w:jc w:val="center"/>
              <w:rPr>
                <w:rFonts w:ascii="Arial"/>
                <w:sz w:val="21"/>
              </w:rPr>
            </w:pPr>
          </w:p>
        </w:tc>
      </w:tr>
      <w:tr w14:paraId="6CBE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2F0C2C2C">
            <w:pPr>
              <w:pStyle w:val="20"/>
              <w:spacing w:before="91" w:line="219" w:lineRule="auto"/>
              <w:ind w:left="55"/>
              <w:jc w:val="center"/>
              <w:rPr>
                <w:spacing w:val="-2"/>
              </w:rPr>
            </w:pPr>
            <w:r>
              <w:rPr>
                <w:rFonts w:hint="eastAsia" w:ascii="宋体" w:hAnsi="宋体" w:eastAsia="宋体" w:cs="宋体"/>
                <w:spacing w:val="-1"/>
                <w:sz w:val="28"/>
                <w:szCs w:val="28"/>
                <w:lang w:val="en-US" w:eastAsia="zh-CN"/>
              </w:rPr>
              <w:t>跟踪评级</w:t>
            </w:r>
            <w:r>
              <w:rPr>
                <w:spacing w:val="-2"/>
              </w:rPr>
              <w:t>（</w:t>
            </w:r>
            <w:r>
              <w:rPr>
                <w:rFonts w:hint="eastAsia"/>
                <w:spacing w:val="-2"/>
                <w:lang w:val="en-US" w:eastAsia="zh-CN"/>
              </w:rPr>
              <w:t>元</w:t>
            </w:r>
            <w:r>
              <w:rPr>
                <w:spacing w:val="-2"/>
              </w:rPr>
              <w:t>）</w:t>
            </w:r>
          </w:p>
        </w:tc>
        <w:tc>
          <w:tcPr>
            <w:tcW w:w="6448" w:type="dxa"/>
            <w:vAlign w:val="center"/>
          </w:tcPr>
          <w:p w14:paraId="5D79ACC6">
            <w:pPr>
              <w:jc w:val="center"/>
              <w:rPr>
                <w:rFonts w:ascii="Arial"/>
                <w:sz w:val="21"/>
              </w:rPr>
            </w:pPr>
          </w:p>
        </w:tc>
      </w:tr>
      <w:tr w14:paraId="6A89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5B5B6ED">
            <w:pPr>
              <w:pStyle w:val="20"/>
              <w:spacing w:before="91" w:line="219" w:lineRule="auto"/>
              <w:ind w:left="55"/>
              <w:jc w:val="center"/>
              <w:rPr>
                <w:rFonts w:hint="eastAsia" w:ascii="宋体" w:hAnsi="宋体" w:eastAsia="宋体" w:cs="宋体"/>
                <w:spacing w:val="-1"/>
                <w:sz w:val="28"/>
                <w:szCs w:val="28"/>
                <w:lang w:val="en-US" w:eastAsia="zh-CN"/>
              </w:rPr>
            </w:pPr>
            <w:r>
              <w:rPr>
                <w:spacing w:val="-2"/>
              </w:rPr>
              <w:t>谈判</w:t>
            </w:r>
            <w:r>
              <w:rPr>
                <w:rFonts w:hint="eastAsia"/>
                <w:spacing w:val="-2"/>
                <w:lang w:val="en-US" w:eastAsia="zh-CN"/>
              </w:rPr>
              <w:t>总报价</w:t>
            </w:r>
            <w:r>
              <w:rPr>
                <w:spacing w:val="-2"/>
              </w:rPr>
              <w:t>（</w:t>
            </w:r>
            <w:r>
              <w:rPr>
                <w:rFonts w:hint="eastAsia"/>
                <w:spacing w:val="-2"/>
                <w:lang w:val="en-US" w:eastAsia="zh-CN"/>
              </w:rPr>
              <w:t>元</w:t>
            </w:r>
            <w:r>
              <w:rPr>
                <w:spacing w:val="-2"/>
              </w:rPr>
              <w:t>）</w:t>
            </w:r>
          </w:p>
        </w:tc>
        <w:tc>
          <w:tcPr>
            <w:tcW w:w="6448" w:type="dxa"/>
            <w:vAlign w:val="center"/>
          </w:tcPr>
          <w:p w14:paraId="4F4B6C38">
            <w:pPr>
              <w:jc w:val="center"/>
              <w:rPr>
                <w:rFonts w:ascii="Arial"/>
                <w:sz w:val="21"/>
              </w:rPr>
            </w:pPr>
          </w:p>
        </w:tc>
      </w:tr>
      <w:tr w14:paraId="34120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20CF9B9">
            <w:pPr>
              <w:spacing w:line="280" w:lineRule="auto"/>
              <w:jc w:val="center"/>
              <w:rPr>
                <w:rFonts w:ascii="Arial"/>
                <w:sz w:val="21"/>
              </w:rPr>
            </w:pPr>
          </w:p>
          <w:p w14:paraId="5B05D474">
            <w:pPr>
              <w:pStyle w:val="20"/>
              <w:spacing w:before="91" w:line="221" w:lineRule="auto"/>
              <w:ind w:left="127"/>
              <w:jc w:val="center"/>
            </w:pPr>
            <w:r>
              <w:rPr>
                <w:spacing w:val="-2"/>
              </w:rPr>
              <w:t>合同履行期限</w:t>
            </w:r>
          </w:p>
        </w:tc>
        <w:tc>
          <w:tcPr>
            <w:tcW w:w="6448" w:type="dxa"/>
            <w:vAlign w:val="center"/>
          </w:tcPr>
          <w:p w14:paraId="216FEBAB">
            <w:pPr>
              <w:jc w:val="center"/>
              <w:rPr>
                <w:rFonts w:ascii="Arial"/>
                <w:sz w:val="21"/>
              </w:rPr>
            </w:pPr>
          </w:p>
        </w:tc>
      </w:tr>
      <w:tr w14:paraId="0ECAC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A7C6425">
            <w:pPr>
              <w:spacing w:line="281" w:lineRule="auto"/>
              <w:jc w:val="center"/>
              <w:rPr>
                <w:rFonts w:ascii="Arial"/>
                <w:sz w:val="21"/>
              </w:rPr>
            </w:pPr>
          </w:p>
          <w:p w14:paraId="41CF82B9">
            <w:pPr>
              <w:pStyle w:val="20"/>
              <w:spacing w:before="91" w:line="220" w:lineRule="auto"/>
              <w:ind w:left="270"/>
              <w:jc w:val="center"/>
            </w:pPr>
            <w:r>
              <w:rPr>
                <w:spacing w:val="-3"/>
              </w:rPr>
              <w:t>项目负责人</w:t>
            </w:r>
          </w:p>
        </w:tc>
        <w:tc>
          <w:tcPr>
            <w:tcW w:w="6448" w:type="dxa"/>
            <w:vAlign w:val="center"/>
          </w:tcPr>
          <w:p w14:paraId="183BB05F">
            <w:pPr>
              <w:jc w:val="center"/>
              <w:rPr>
                <w:rFonts w:ascii="Arial"/>
                <w:sz w:val="21"/>
              </w:rPr>
            </w:pPr>
          </w:p>
        </w:tc>
      </w:tr>
      <w:tr w14:paraId="75233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35DC79A">
            <w:pPr>
              <w:spacing w:line="281" w:lineRule="auto"/>
              <w:jc w:val="center"/>
              <w:rPr>
                <w:rFonts w:ascii="Arial"/>
                <w:sz w:val="21"/>
              </w:rPr>
            </w:pPr>
          </w:p>
          <w:p w14:paraId="10681396">
            <w:pPr>
              <w:pStyle w:val="20"/>
              <w:spacing w:before="91" w:line="221" w:lineRule="auto"/>
              <w:ind w:left="405"/>
              <w:jc w:val="center"/>
            </w:pPr>
            <w:r>
              <w:rPr>
                <w:spacing w:val="-3"/>
              </w:rPr>
              <w:t>质量要求</w:t>
            </w:r>
          </w:p>
        </w:tc>
        <w:tc>
          <w:tcPr>
            <w:tcW w:w="6448" w:type="dxa"/>
            <w:vAlign w:val="center"/>
          </w:tcPr>
          <w:p w14:paraId="7CF42C5B">
            <w:pPr>
              <w:jc w:val="center"/>
              <w:rPr>
                <w:rFonts w:ascii="Arial"/>
                <w:sz w:val="21"/>
              </w:rPr>
            </w:pPr>
          </w:p>
        </w:tc>
      </w:tr>
      <w:tr w14:paraId="1C66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15CA4EF">
            <w:pPr>
              <w:spacing w:line="285" w:lineRule="auto"/>
              <w:jc w:val="center"/>
              <w:rPr>
                <w:rFonts w:ascii="Arial"/>
                <w:sz w:val="21"/>
              </w:rPr>
            </w:pPr>
          </w:p>
          <w:p w14:paraId="69C99D64">
            <w:pPr>
              <w:pStyle w:val="20"/>
              <w:spacing w:before="91" w:line="221" w:lineRule="auto"/>
              <w:ind w:left="688"/>
              <w:jc w:val="center"/>
            </w:pPr>
            <w:r>
              <w:rPr>
                <w:spacing w:val="-7"/>
              </w:rPr>
              <w:t>备注</w:t>
            </w:r>
          </w:p>
        </w:tc>
        <w:tc>
          <w:tcPr>
            <w:tcW w:w="6448" w:type="dxa"/>
            <w:vAlign w:val="center"/>
          </w:tcPr>
          <w:p w14:paraId="2C9A61EE">
            <w:pPr>
              <w:jc w:val="center"/>
              <w:rPr>
                <w:rFonts w:ascii="Arial"/>
                <w:sz w:val="21"/>
              </w:rPr>
            </w:pPr>
          </w:p>
        </w:tc>
      </w:tr>
    </w:tbl>
    <w:p w14:paraId="65BDBBC9">
      <w:pPr>
        <w:spacing w:before="159" w:line="317" w:lineRule="auto"/>
        <w:ind w:firstLine="50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276AF0E1">
      <w:pPr>
        <w:pStyle w:val="4"/>
        <w:spacing w:line="292" w:lineRule="auto"/>
      </w:pPr>
    </w:p>
    <w:p w14:paraId="4ED04864">
      <w:pPr>
        <w:pStyle w:val="4"/>
        <w:spacing w:line="292" w:lineRule="auto"/>
      </w:pPr>
    </w:p>
    <w:p w14:paraId="0398A521">
      <w:pPr>
        <w:spacing w:before="91" w:line="219" w:lineRule="auto"/>
        <w:ind w:left="504"/>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773FEC0">
      <w:pPr>
        <w:pStyle w:val="4"/>
        <w:spacing w:line="272" w:lineRule="auto"/>
      </w:pPr>
    </w:p>
    <w:p w14:paraId="187449FE">
      <w:pPr>
        <w:spacing w:before="91" w:line="449" w:lineRule="auto"/>
        <w:ind w:left="553" w:right="2883" w:hanging="47"/>
        <w:rPr>
          <w:rFonts w:ascii="宋体" w:hAnsi="宋体" w:eastAsia="宋体" w:cs="宋体"/>
          <w:spacing w:val="-1"/>
          <w:sz w:val="28"/>
          <w:szCs w:val="28"/>
        </w:rPr>
      </w:pPr>
      <w:r>
        <w:rPr>
          <w:rFonts w:ascii="宋体" w:hAnsi="宋体" w:eastAsia="宋体" w:cs="宋体"/>
          <w:spacing w:val="-1"/>
          <w:sz w:val="28"/>
          <w:szCs w:val="28"/>
        </w:rPr>
        <w:t>法定代表人或法定代表人授权代表（盖章或签字）: 日期：      年     月    日</w:t>
      </w:r>
    </w:p>
    <w:p w14:paraId="11FD8599">
      <w:pPr>
        <w:spacing w:line="449" w:lineRule="auto"/>
        <w:rPr>
          <w:rFonts w:ascii="宋体" w:hAnsi="宋体" w:eastAsia="宋体" w:cs="宋体"/>
          <w:sz w:val="28"/>
          <w:szCs w:val="28"/>
        </w:rPr>
        <w:sectPr>
          <w:footerReference r:id="rId13" w:type="default"/>
          <w:pgSz w:w="11906" w:h="16839"/>
          <w:pgMar w:top="1431" w:right="1081" w:bottom="1156" w:left="1144" w:header="0" w:footer="994" w:gutter="0"/>
          <w:pgNumType w:fmt="decimal"/>
          <w:cols w:space="720" w:num="1"/>
        </w:sectPr>
      </w:pPr>
    </w:p>
    <w:p w14:paraId="50D8B8EF">
      <w:pPr>
        <w:spacing w:before="163" w:line="223" w:lineRule="auto"/>
        <w:ind w:left="3151"/>
        <w:outlineLvl w:val="1"/>
        <w:rPr>
          <w:rFonts w:ascii="宋体" w:hAnsi="宋体" w:eastAsia="宋体" w:cs="宋体"/>
          <w:sz w:val="31"/>
          <w:szCs w:val="31"/>
        </w:rPr>
      </w:pPr>
      <w:bookmarkStart w:id="60" w:name="bookmark45"/>
      <w:bookmarkEnd w:id="60"/>
      <w:bookmarkStart w:id="61" w:name="bookmark46"/>
      <w:bookmarkEnd w:id="61"/>
      <w:bookmarkStart w:id="62" w:name="_Toc494565517"/>
      <w:r>
        <w:rPr>
          <w:rFonts w:ascii="宋体" w:hAnsi="宋体" w:eastAsia="宋体" w:cs="宋体"/>
          <w:b/>
          <w:bCs/>
          <w:spacing w:val="4"/>
          <w:sz w:val="31"/>
          <w:szCs w:val="31"/>
        </w:rPr>
        <w:t>3、第</w:t>
      </w:r>
      <w:r>
        <w:rPr>
          <w:rFonts w:ascii="宋体" w:hAnsi="宋体" w:eastAsia="宋体" w:cs="宋体"/>
          <w:spacing w:val="4"/>
          <w:sz w:val="31"/>
          <w:szCs w:val="31"/>
          <w:u w:val="single" w:color="auto"/>
        </w:rPr>
        <w:t xml:space="preserve">    </w:t>
      </w:r>
      <w:r>
        <w:rPr>
          <w:rFonts w:ascii="宋体" w:hAnsi="宋体" w:eastAsia="宋体" w:cs="宋体"/>
          <w:spacing w:val="-142"/>
          <w:sz w:val="31"/>
          <w:szCs w:val="31"/>
        </w:rPr>
        <w:t xml:space="preserve"> </w:t>
      </w:r>
      <w:r>
        <w:rPr>
          <w:rFonts w:ascii="宋体" w:hAnsi="宋体" w:eastAsia="宋体" w:cs="宋体"/>
          <w:b/>
          <w:bCs/>
          <w:spacing w:val="4"/>
          <w:sz w:val="31"/>
          <w:szCs w:val="31"/>
        </w:rPr>
        <w:t>轮谈判报价表</w:t>
      </w:r>
      <w:bookmarkEnd w:id="62"/>
    </w:p>
    <w:p w14:paraId="22472733">
      <w:pPr>
        <w:spacing w:before="239" w:line="219" w:lineRule="auto"/>
        <w:ind w:left="558"/>
        <w:rPr>
          <w:rFonts w:ascii="宋体" w:hAnsi="宋体" w:eastAsia="宋体" w:cs="宋体"/>
          <w:sz w:val="28"/>
          <w:szCs w:val="28"/>
        </w:rPr>
      </w:pPr>
      <w:r>
        <w:rPr>
          <w:rFonts w:ascii="宋体" w:hAnsi="宋体" w:eastAsia="宋体" w:cs="宋体"/>
          <w:spacing w:val="-2"/>
          <w:sz w:val="28"/>
          <w:szCs w:val="28"/>
        </w:rPr>
        <w:t>采购项目名称：</w:t>
      </w:r>
    </w:p>
    <w:p w14:paraId="5ECE1E91">
      <w:pPr>
        <w:spacing w:line="39" w:lineRule="auto"/>
        <w:rPr>
          <w:rFonts w:ascii="Arial"/>
          <w:sz w:val="2"/>
        </w:rPr>
      </w:pPr>
    </w:p>
    <w:tbl>
      <w:tblPr>
        <w:tblStyle w:val="19"/>
        <w:tblpPr w:leftFromText="180" w:rightFromText="180" w:vertAnchor="text" w:horzAnchor="page" w:tblpX="1437" w:tblpY="78"/>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8"/>
        <w:gridCol w:w="6448"/>
      </w:tblGrid>
      <w:tr w14:paraId="60E9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8" w:type="dxa"/>
            <w:vAlign w:val="center"/>
          </w:tcPr>
          <w:p w14:paraId="18EB5798">
            <w:pPr>
              <w:pStyle w:val="20"/>
              <w:spacing w:before="91" w:line="222" w:lineRule="auto"/>
              <w:jc w:val="center"/>
            </w:pPr>
            <w:r>
              <w:rPr>
                <w:b/>
                <w:bCs/>
                <w:spacing w:val="-10"/>
              </w:rPr>
              <w:t>名称</w:t>
            </w:r>
          </w:p>
        </w:tc>
        <w:tc>
          <w:tcPr>
            <w:tcW w:w="6448" w:type="dxa"/>
            <w:vAlign w:val="center"/>
          </w:tcPr>
          <w:p w14:paraId="75F417C8">
            <w:pPr>
              <w:pStyle w:val="20"/>
              <w:spacing w:before="91" w:line="220" w:lineRule="auto"/>
              <w:jc w:val="center"/>
            </w:pPr>
            <w:r>
              <w:rPr>
                <w:b/>
                <w:bCs/>
                <w:spacing w:val="-25"/>
              </w:rPr>
              <w:t>内容</w:t>
            </w:r>
          </w:p>
        </w:tc>
      </w:tr>
      <w:tr w14:paraId="20E8C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34A612C2">
            <w:pPr>
              <w:pStyle w:val="20"/>
              <w:spacing w:before="91" w:line="219" w:lineRule="auto"/>
              <w:ind w:left="55"/>
              <w:jc w:val="center"/>
              <w:rPr>
                <w:spacing w:val="-2"/>
              </w:rPr>
            </w:pPr>
            <w:r>
              <w:rPr>
                <w:rFonts w:hint="eastAsia" w:ascii="宋体" w:hAnsi="宋体" w:eastAsia="宋体" w:cs="宋体"/>
                <w:spacing w:val="-1"/>
                <w:sz w:val="28"/>
                <w:szCs w:val="28"/>
                <w:lang w:val="en-US" w:eastAsia="zh-CN"/>
              </w:rPr>
              <w:t>主体评级</w:t>
            </w:r>
            <w:r>
              <w:rPr>
                <w:spacing w:val="-2"/>
              </w:rPr>
              <w:t>（</w:t>
            </w:r>
            <w:r>
              <w:rPr>
                <w:rFonts w:hint="eastAsia"/>
                <w:spacing w:val="-2"/>
                <w:lang w:val="en-US" w:eastAsia="zh-CN"/>
              </w:rPr>
              <w:t>元</w:t>
            </w:r>
            <w:r>
              <w:rPr>
                <w:spacing w:val="-2"/>
              </w:rPr>
              <w:t>）</w:t>
            </w:r>
          </w:p>
        </w:tc>
        <w:tc>
          <w:tcPr>
            <w:tcW w:w="6448" w:type="dxa"/>
            <w:vAlign w:val="center"/>
          </w:tcPr>
          <w:p w14:paraId="6C37BE78">
            <w:pPr>
              <w:jc w:val="center"/>
              <w:rPr>
                <w:rFonts w:ascii="Arial"/>
                <w:sz w:val="21"/>
              </w:rPr>
            </w:pPr>
          </w:p>
        </w:tc>
      </w:tr>
      <w:tr w14:paraId="037F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67BD8F6">
            <w:pPr>
              <w:pStyle w:val="20"/>
              <w:spacing w:before="91" w:line="219" w:lineRule="auto"/>
              <w:ind w:left="55"/>
              <w:jc w:val="center"/>
              <w:rPr>
                <w:spacing w:val="-2"/>
              </w:rPr>
            </w:pPr>
            <w:r>
              <w:rPr>
                <w:rFonts w:hint="eastAsia" w:ascii="宋体" w:hAnsi="宋体" w:eastAsia="宋体" w:cs="宋体"/>
                <w:spacing w:val="-1"/>
                <w:sz w:val="28"/>
                <w:szCs w:val="28"/>
                <w:lang w:val="en-US" w:eastAsia="zh-CN"/>
              </w:rPr>
              <w:t>首期债项评级</w:t>
            </w:r>
            <w:r>
              <w:rPr>
                <w:spacing w:val="-2"/>
              </w:rPr>
              <w:t>（</w:t>
            </w:r>
            <w:r>
              <w:rPr>
                <w:rFonts w:hint="eastAsia"/>
                <w:spacing w:val="-2"/>
                <w:lang w:val="en-US" w:eastAsia="zh-CN"/>
              </w:rPr>
              <w:t>元</w:t>
            </w:r>
            <w:r>
              <w:rPr>
                <w:spacing w:val="-2"/>
              </w:rPr>
              <w:t>）</w:t>
            </w:r>
          </w:p>
        </w:tc>
        <w:tc>
          <w:tcPr>
            <w:tcW w:w="6448" w:type="dxa"/>
            <w:vAlign w:val="center"/>
          </w:tcPr>
          <w:p w14:paraId="6B8D8C69">
            <w:pPr>
              <w:jc w:val="center"/>
              <w:rPr>
                <w:rFonts w:ascii="Arial"/>
                <w:sz w:val="21"/>
              </w:rPr>
            </w:pPr>
          </w:p>
        </w:tc>
      </w:tr>
      <w:tr w14:paraId="02847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A06DDA5">
            <w:pPr>
              <w:pStyle w:val="20"/>
              <w:spacing w:before="91" w:line="219" w:lineRule="auto"/>
              <w:ind w:left="55"/>
              <w:jc w:val="center"/>
              <w:rPr>
                <w:spacing w:val="-2"/>
              </w:rPr>
            </w:pPr>
            <w:r>
              <w:rPr>
                <w:rFonts w:hint="eastAsia" w:ascii="宋体" w:hAnsi="宋体" w:eastAsia="宋体" w:cs="宋体"/>
                <w:spacing w:val="-1"/>
                <w:sz w:val="28"/>
                <w:szCs w:val="28"/>
                <w:lang w:val="en-US" w:eastAsia="zh-CN"/>
              </w:rPr>
              <w:t>分期债项评级</w:t>
            </w:r>
            <w:r>
              <w:rPr>
                <w:spacing w:val="-2"/>
              </w:rPr>
              <w:t>（</w:t>
            </w:r>
            <w:r>
              <w:rPr>
                <w:rFonts w:hint="eastAsia"/>
                <w:spacing w:val="-2"/>
                <w:lang w:val="en-US" w:eastAsia="zh-CN"/>
              </w:rPr>
              <w:t>元</w:t>
            </w:r>
            <w:r>
              <w:rPr>
                <w:spacing w:val="-2"/>
              </w:rPr>
              <w:t>）</w:t>
            </w:r>
          </w:p>
        </w:tc>
        <w:tc>
          <w:tcPr>
            <w:tcW w:w="6448" w:type="dxa"/>
            <w:vAlign w:val="center"/>
          </w:tcPr>
          <w:p w14:paraId="352FCCC4">
            <w:pPr>
              <w:jc w:val="center"/>
              <w:rPr>
                <w:rFonts w:ascii="Arial"/>
                <w:sz w:val="21"/>
              </w:rPr>
            </w:pPr>
          </w:p>
        </w:tc>
      </w:tr>
      <w:tr w14:paraId="305D9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C5333A6">
            <w:pPr>
              <w:pStyle w:val="20"/>
              <w:spacing w:before="91" w:line="219" w:lineRule="auto"/>
              <w:ind w:left="55"/>
              <w:jc w:val="center"/>
              <w:rPr>
                <w:spacing w:val="-2"/>
              </w:rPr>
            </w:pPr>
            <w:r>
              <w:rPr>
                <w:rFonts w:hint="eastAsia" w:ascii="宋体" w:hAnsi="宋体" w:eastAsia="宋体" w:cs="宋体"/>
                <w:spacing w:val="-1"/>
                <w:sz w:val="28"/>
                <w:szCs w:val="28"/>
                <w:lang w:val="en-US" w:eastAsia="zh-CN"/>
              </w:rPr>
              <w:t>数据更新</w:t>
            </w:r>
            <w:r>
              <w:rPr>
                <w:spacing w:val="-2"/>
              </w:rPr>
              <w:t>（</w:t>
            </w:r>
            <w:r>
              <w:rPr>
                <w:rFonts w:hint="eastAsia"/>
                <w:spacing w:val="-2"/>
                <w:lang w:val="en-US" w:eastAsia="zh-CN"/>
              </w:rPr>
              <w:t>元</w:t>
            </w:r>
            <w:r>
              <w:rPr>
                <w:spacing w:val="-2"/>
              </w:rPr>
              <w:t>）</w:t>
            </w:r>
          </w:p>
        </w:tc>
        <w:tc>
          <w:tcPr>
            <w:tcW w:w="6448" w:type="dxa"/>
            <w:vAlign w:val="center"/>
          </w:tcPr>
          <w:p w14:paraId="1858CC23">
            <w:pPr>
              <w:jc w:val="center"/>
              <w:rPr>
                <w:rFonts w:ascii="Arial"/>
                <w:sz w:val="21"/>
              </w:rPr>
            </w:pPr>
          </w:p>
        </w:tc>
      </w:tr>
      <w:tr w14:paraId="7934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18EECF5">
            <w:pPr>
              <w:pStyle w:val="20"/>
              <w:spacing w:before="91" w:line="219" w:lineRule="auto"/>
              <w:ind w:left="55"/>
              <w:jc w:val="center"/>
              <w:rPr>
                <w:spacing w:val="-2"/>
              </w:rPr>
            </w:pPr>
            <w:r>
              <w:rPr>
                <w:rFonts w:hint="eastAsia" w:ascii="宋体" w:hAnsi="宋体" w:eastAsia="宋体" w:cs="宋体"/>
                <w:spacing w:val="-1"/>
                <w:sz w:val="28"/>
                <w:szCs w:val="28"/>
                <w:lang w:val="en-US" w:eastAsia="zh-CN"/>
              </w:rPr>
              <w:t>跟踪评级</w:t>
            </w:r>
            <w:r>
              <w:rPr>
                <w:spacing w:val="-2"/>
              </w:rPr>
              <w:t>（</w:t>
            </w:r>
            <w:r>
              <w:rPr>
                <w:rFonts w:hint="eastAsia"/>
                <w:spacing w:val="-2"/>
                <w:lang w:val="en-US" w:eastAsia="zh-CN"/>
              </w:rPr>
              <w:t>元</w:t>
            </w:r>
            <w:r>
              <w:rPr>
                <w:spacing w:val="-2"/>
              </w:rPr>
              <w:t>）</w:t>
            </w:r>
          </w:p>
        </w:tc>
        <w:tc>
          <w:tcPr>
            <w:tcW w:w="6448" w:type="dxa"/>
            <w:vAlign w:val="center"/>
          </w:tcPr>
          <w:p w14:paraId="5935402F">
            <w:pPr>
              <w:jc w:val="center"/>
              <w:rPr>
                <w:rFonts w:ascii="Arial"/>
                <w:sz w:val="21"/>
              </w:rPr>
            </w:pPr>
          </w:p>
        </w:tc>
      </w:tr>
      <w:tr w14:paraId="703C7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104E2A9">
            <w:pPr>
              <w:pStyle w:val="20"/>
              <w:spacing w:before="91" w:line="219" w:lineRule="auto"/>
              <w:ind w:left="55"/>
              <w:jc w:val="center"/>
              <w:rPr>
                <w:rFonts w:hint="eastAsia" w:ascii="宋体" w:hAnsi="宋体" w:eastAsia="宋体" w:cs="宋体"/>
                <w:spacing w:val="-1"/>
                <w:sz w:val="28"/>
                <w:szCs w:val="28"/>
                <w:lang w:val="en-US" w:eastAsia="zh-CN"/>
              </w:rPr>
            </w:pPr>
            <w:r>
              <w:rPr>
                <w:spacing w:val="-2"/>
              </w:rPr>
              <w:t>谈判</w:t>
            </w:r>
            <w:r>
              <w:rPr>
                <w:rFonts w:hint="eastAsia"/>
                <w:spacing w:val="-2"/>
                <w:lang w:val="en-US" w:eastAsia="zh-CN"/>
              </w:rPr>
              <w:t>总报价</w:t>
            </w:r>
            <w:r>
              <w:rPr>
                <w:spacing w:val="-2"/>
              </w:rPr>
              <w:t>（</w:t>
            </w:r>
            <w:r>
              <w:rPr>
                <w:rFonts w:hint="eastAsia"/>
                <w:spacing w:val="-2"/>
                <w:lang w:val="en-US" w:eastAsia="zh-CN"/>
              </w:rPr>
              <w:t>元</w:t>
            </w:r>
            <w:r>
              <w:rPr>
                <w:spacing w:val="-2"/>
              </w:rPr>
              <w:t>）</w:t>
            </w:r>
          </w:p>
        </w:tc>
        <w:tc>
          <w:tcPr>
            <w:tcW w:w="6448" w:type="dxa"/>
            <w:vAlign w:val="center"/>
          </w:tcPr>
          <w:p w14:paraId="480B7C17">
            <w:pPr>
              <w:jc w:val="center"/>
              <w:rPr>
                <w:rFonts w:ascii="Arial"/>
                <w:sz w:val="21"/>
              </w:rPr>
            </w:pPr>
          </w:p>
        </w:tc>
      </w:tr>
      <w:tr w14:paraId="6CA5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69FBCDA">
            <w:pPr>
              <w:spacing w:line="280" w:lineRule="auto"/>
              <w:jc w:val="center"/>
              <w:rPr>
                <w:rFonts w:ascii="Arial"/>
                <w:sz w:val="21"/>
              </w:rPr>
            </w:pPr>
          </w:p>
          <w:p w14:paraId="2DB5C44D">
            <w:pPr>
              <w:pStyle w:val="20"/>
              <w:spacing w:before="91" w:line="221" w:lineRule="auto"/>
              <w:ind w:left="127"/>
              <w:jc w:val="center"/>
            </w:pPr>
            <w:r>
              <w:rPr>
                <w:spacing w:val="-2"/>
              </w:rPr>
              <w:t>合同履行期限</w:t>
            </w:r>
          </w:p>
        </w:tc>
        <w:tc>
          <w:tcPr>
            <w:tcW w:w="6448" w:type="dxa"/>
            <w:vAlign w:val="center"/>
          </w:tcPr>
          <w:p w14:paraId="5BE1C418">
            <w:pPr>
              <w:jc w:val="center"/>
              <w:rPr>
                <w:rFonts w:ascii="Arial"/>
                <w:sz w:val="21"/>
              </w:rPr>
            </w:pPr>
          </w:p>
        </w:tc>
      </w:tr>
      <w:tr w14:paraId="22DB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F049060">
            <w:pPr>
              <w:spacing w:line="281" w:lineRule="auto"/>
              <w:jc w:val="center"/>
              <w:rPr>
                <w:rFonts w:ascii="Arial"/>
                <w:sz w:val="21"/>
              </w:rPr>
            </w:pPr>
          </w:p>
          <w:p w14:paraId="7CF53C7D">
            <w:pPr>
              <w:pStyle w:val="20"/>
              <w:spacing w:before="91" w:line="220" w:lineRule="auto"/>
              <w:ind w:left="270"/>
              <w:jc w:val="center"/>
            </w:pPr>
            <w:r>
              <w:rPr>
                <w:spacing w:val="-3"/>
              </w:rPr>
              <w:t>项目负责人</w:t>
            </w:r>
          </w:p>
        </w:tc>
        <w:tc>
          <w:tcPr>
            <w:tcW w:w="6448" w:type="dxa"/>
            <w:vAlign w:val="center"/>
          </w:tcPr>
          <w:p w14:paraId="66A5CDC7">
            <w:pPr>
              <w:jc w:val="center"/>
              <w:rPr>
                <w:rFonts w:ascii="Arial"/>
                <w:sz w:val="21"/>
              </w:rPr>
            </w:pPr>
          </w:p>
        </w:tc>
      </w:tr>
      <w:tr w14:paraId="3EAFF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0649A7E5">
            <w:pPr>
              <w:spacing w:line="281" w:lineRule="auto"/>
              <w:jc w:val="center"/>
              <w:rPr>
                <w:rFonts w:ascii="Arial"/>
                <w:sz w:val="21"/>
              </w:rPr>
            </w:pPr>
          </w:p>
          <w:p w14:paraId="7FC7EAA5">
            <w:pPr>
              <w:pStyle w:val="20"/>
              <w:spacing w:before="91" w:line="221" w:lineRule="auto"/>
              <w:ind w:left="405"/>
              <w:jc w:val="center"/>
            </w:pPr>
            <w:r>
              <w:rPr>
                <w:spacing w:val="-3"/>
              </w:rPr>
              <w:t>质量要求</w:t>
            </w:r>
          </w:p>
        </w:tc>
        <w:tc>
          <w:tcPr>
            <w:tcW w:w="6448" w:type="dxa"/>
            <w:vAlign w:val="center"/>
          </w:tcPr>
          <w:p w14:paraId="60D97086">
            <w:pPr>
              <w:jc w:val="center"/>
              <w:rPr>
                <w:rFonts w:ascii="Arial"/>
                <w:sz w:val="21"/>
              </w:rPr>
            </w:pPr>
          </w:p>
        </w:tc>
      </w:tr>
      <w:tr w14:paraId="2CEF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EACD676">
            <w:pPr>
              <w:spacing w:line="285" w:lineRule="auto"/>
              <w:jc w:val="center"/>
              <w:rPr>
                <w:rFonts w:ascii="Arial"/>
                <w:sz w:val="21"/>
              </w:rPr>
            </w:pPr>
          </w:p>
          <w:p w14:paraId="395CD546">
            <w:pPr>
              <w:pStyle w:val="20"/>
              <w:spacing w:before="91" w:line="221" w:lineRule="auto"/>
              <w:ind w:left="688"/>
              <w:jc w:val="center"/>
            </w:pPr>
            <w:r>
              <w:rPr>
                <w:spacing w:val="-7"/>
              </w:rPr>
              <w:t>备注</w:t>
            </w:r>
          </w:p>
        </w:tc>
        <w:tc>
          <w:tcPr>
            <w:tcW w:w="6448" w:type="dxa"/>
            <w:vAlign w:val="center"/>
          </w:tcPr>
          <w:p w14:paraId="2E3969DF">
            <w:pPr>
              <w:jc w:val="center"/>
              <w:rPr>
                <w:rFonts w:ascii="Arial"/>
                <w:sz w:val="21"/>
              </w:rPr>
            </w:pPr>
          </w:p>
        </w:tc>
      </w:tr>
    </w:tbl>
    <w:p w14:paraId="288644A1">
      <w:pPr>
        <w:spacing w:before="144" w:line="303" w:lineRule="auto"/>
        <w:ind w:left="53" w:right="78" w:firstLine="49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0"/>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633B6F9A">
      <w:pPr>
        <w:pStyle w:val="4"/>
        <w:spacing w:line="261" w:lineRule="auto"/>
      </w:pPr>
    </w:p>
    <w:p w14:paraId="785EF288">
      <w:pPr>
        <w:pStyle w:val="4"/>
        <w:spacing w:line="261" w:lineRule="auto"/>
      </w:pPr>
    </w:p>
    <w:p w14:paraId="279923D3">
      <w:pPr>
        <w:spacing w:before="91" w:line="219" w:lineRule="auto"/>
        <w:ind w:left="55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04B22120">
      <w:pPr>
        <w:spacing w:before="267" w:line="364" w:lineRule="auto"/>
        <w:ind w:left="607" w:right="2886" w:hanging="47"/>
        <w:rPr>
          <w:rFonts w:ascii="宋体" w:hAnsi="宋体" w:eastAsia="宋体" w:cs="宋体"/>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28"/>
          <w:sz w:val="28"/>
          <w:szCs w:val="28"/>
        </w:rPr>
        <w:t>）：</w:t>
      </w:r>
      <w:r>
        <w:rPr>
          <w:rFonts w:ascii="宋体" w:hAnsi="宋体" w:eastAsia="宋体" w:cs="宋体"/>
          <w:sz w:val="28"/>
          <w:szCs w:val="28"/>
        </w:rPr>
        <w:t xml:space="preserve"> </w:t>
      </w:r>
      <w:r>
        <w:rPr>
          <w:rFonts w:ascii="宋体" w:hAnsi="宋体" w:eastAsia="宋体" w:cs="宋体"/>
          <w:spacing w:val="-15"/>
          <w:sz w:val="28"/>
          <w:szCs w:val="28"/>
        </w:rPr>
        <w:t>日期：</w:t>
      </w:r>
      <w:r>
        <w:rPr>
          <w:rFonts w:ascii="宋体" w:hAnsi="宋体" w:eastAsia="宋体" w:cs="宋体"/>
          <w:spacing w:val="28"/>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w:t>
      </w:r>
    </w:p>
    <w:p w14:paraId="47CFEE58">
      <w:pPr>
        <w:spacing w:before="2" w:line="309" w:lineRule="auto"/>
        <w:ind w:firstLine="593"/>
        <w:jc w:val="both"/>
        <w:rPr>
          <w:rFonts w:ascii="宋体" w:hAnsi="宋体" w:eastAsia="宋体" w:cs="宋体"/>
          <w:sz w:val="28"/>
          <w:szCs w:val="28"/>
        </w:rPr>
      </w:pPr>
      <w:r>
        <w:rPr>
          <w:rFonts w:ascii="宋体" w:hAnsi="宋体" w:eastAsia="宋体" w:cs="宋体"/>
          <w:b/>
          <w:bCs/>
          <w:spacing w:val="-4"/>
          <w:sz w:val="28"/>
          <w:szCs w:val="28"/>
        </w:rPr>
        <w:t>[说明：此报价单，由供应商单独打印2</w:t>
      </w:r>
      <w:r>
        <w:rPr>
          <w:rFonts w:ascii="宋体" w:hAnsi="宋体" w:eastAsia="宋体" w:cs="宋体"/>
          <w:spacing w:val="-57"/>
          <w:sz w:val="28"/>
          <w:szCs w:val="28"/>
        </w:rPr>
        <w:t xml:space="preserve"> </w:t>
      </w:r>
      <w:r>
        <w:rPr>
          <w:rFonts w:ascii="宋体" w:hAnsi="宋体" w:eastAsia="宋体" w:cs="宋体"/>
          <w:b/>
          <w:bCs/>
          <w:spacing w:val="-4"/>
          <w:sz w:val="28"/>
          <w:szCs w:val="28"/>
        </w:rPr>
        <w:t>份及以上签字盖章后（报价不填</w:t>
      </w:r>
      <w:r>
        <w:rPr>
          <w:rFonts w:ascii="宋体" w:hAnsi="宋体" w:eastAsia="宋体" w:cs="宋体"/>
          <w:b/>
          <w:bCs/>
          <w:spacing w:val="-39"/>
          <w:sz w:val="28"/>
          <w:szCs w:val="28"/>
        </w:rPr>
        <w:t>），</w:t>
      </w:r>
      <w:r>
        <w:rPr>
          <w:rFonts w:ascii="宋体" w:hAnsi="宋体" w:eastAsia="宋体" w:cs="宋体"/>
          <w:sz w:val="28"/>
          <w:szCs w:val="28"/>
        </w:rPr>
        <w:t xml:space="preserve"> </w:t>
      </w:r>
      <w:r>
        <w:rPr>
          <w:rFonts w:ascii="宋体" w:hAnsi="宋体" w:eastAsia="宋体" w:cs="宋体"/>
          <w:b/>
          <w:bCs/>
          <w:spacing w:val="-5"/>
          <w:sz w:val="28"/>
          <w:szCs w:val="28"/>
        </w:rPr>
        <w:t>带到开标现场最终报价时使用，经谈判小组和采购人确定第二轮报价（第一轮报</w:t>
      </w:r>
      <w:r>
        <w:rPr>
          <w:rFonts w:ascii="宋体" w:hAnsi="宋体" w:eastAsia="宋体" w:cs="宋体"/>
          <w:spacing w:val="2"/>
          <w:sz w:val="28"/>
          <w:szCs w:val="28"/>
        </w:rPr>
        <w:t xml:space="preserve">  </w:t>
      </w:r>
      <w:r>
        <w:rPr>
          <w:rFonts w:ascii="宋体" w:hAnsi="宋体" w:eastAsia="宋体" w:cs="宋体"/>
          <w:b/>
          <w:bCs/>
          <w:spacing w:val="-5"/>
          <w:sz w:val="28"/>
          <w:szCs w:val="28"/>
        </w:rPr>
        <w:t>价为标书报价）有无竞争性，若无竞争性则采取第三轮报价方式继续竞争，第三</w:t>
      </w:r>
      <w:r>
        <w:rPr>
          <w:rFonts w:ascii="宋体" w:hAnsi="宋体" w:eastAsia="宋体" w:cs="宋体"/>
          <w:spacing w:val="2"/>
          <w:sz w:val="28"/>
          <w:szCs w:val="28"/>
        </w:rPr>
        <w:t xml:space="preserve">  </w:t>
      </w:r>
      <w:r>
        <w:rPr>
          <w:rFonts w:ascii="宋体" w:hAnsi="宋体" w:eastAsia="宋体" w:cs="宋体"/>
          <w:b/>
          <w:bCs/>
          <w:spacing w:val="-3"/>
          <w:sz w:val="28"/>
          <w:szCs w:val="28"/>
        </w:rPr>
        <w:t>轮报价时也用此报价单]</w:t>
      </w:r>
    </w:p>
    <w:p w14:paraId="756CC4E8">
      <w:pPr>
        <w:spacing w:line="309" w:lineRule="auto"/>
        <w:rPr>
          <w:rFonts w:ascii="宋体" w:hAnsi="宋体" w:eastAsia="宋体" w:cs="宋体"/>
          <w:sz w:val="28"/>
          <w:szCs w:val="28"/>
        </w:rPr>
        <w:sectPr>
          <w:footerReference r:id="rId14" w:type="default"/>
          <w:pgSz w:w="11906" w:h="16839"/>
          <w:pgMar w:top="1431" w:right="1003" w:bottom="1156" w:left="1090" w:header="0" w:footer="994" w:gutter="0"/>
          <w:pgNumType w:fmt="decimal"/>
          <w:cols w:space="720" w:num="1"/>
        </w:sectPr>
      </w:pPr>
    </w:p>
    <w:p w14:paraId="0774495C">
      <w:pPr>
        <w:spacing w:before="162" w:line="225" w:lineRule="auto"/>
        <w:ind w:left="2517"/>
        <w:outlineLvl w:val="1"/>
        <w:rPr>
          <w:rFonts w:ascii="宋体" w:hAnsi="宋体" w:eastAsia="宋体" w:cs="宋体"/>
          <w:sz w:val="31"/>
          <w:szCs w:val="31"/>
        </w:rPr>
      </w:pPr>
      <w:bookmarkStart w:id="63" w:name="bookmark48"/>
      <w:bookmarkEnd w:id="63"/>
      <w:bookmarkStart w:id="64" w:name="bookmark47"/>
      <w:bookmarkEnd w:id="64"/>
      <w:bookmarkStart w:id="65" w:name="_Toc1938522708"/>
      <w:r>
        <w:rPr>
          <w:rFonts w:ascii="宋体" w:hAnsi="宋体" w:eastAsia="宋体" w:cs="宋体"/>
          <w:b/>
          <w:bCs/>
          <w:spacing w:val="6"/>
          <w:sz w:val="31"/>
          <w:szCs w:val="31"/>
        </w:rPr>
        <w:t>4、法定代表人资格证明文件</w:t>
      </w:r>
      <w:bookmarkEnd w:id="65"/>
    </w:p>
    <w:p w14:paraId="2A225F15">
      <w:pPr>
        <w:tabs>
          <w:tab w:val="left" w:pos="158"/>
        </w:tabs>
        <w:spacing w:before="133"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4CA0CF47">
      <w:pPr>
        <w:spacing w:before="213" w:line="345" w:lineRule="auto"/>
        <w:ind w:left="16" w:firstLine="978"/>
        <w:rPr>
          <w:rFonts w:ascii="宋体" w:hAnsi="宋体" w:eastAsia="宋体" w:cs="宋体"/>
          <w:sz w:val="28"/>
          <w:szCs w:val="28"/>
        </w:rPr>
      </w:pPr>
      <w:r>
        <w:rPr>
          <w:rFonts w:ascii="宋体" w:hAnsi="宋体" w:eastAsia="宋体" w:cs="宋体"/>
          <w:spacing w:val="-1"/>
          <w:sz w:val="28"/>
          <w:szCs w:val="28"/>
        </w:rPr>
        <w:t>兹有</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93"/>
          <w:sz w:val="28"/>
          <w:szCs w:val="28"/>
        </w:rPr>
        <w:t xml:space="preserve"> </w:t>
      </w:r>
      <w:r>
        <w:rPr>
          <w:rFonts w:ascii="宋体" w:hAnsi="宋体" w:eastAsia="宋体" w:cs="宋体"/>
          <w:spacing w:val="-1"/>
          <w:sz w:val="28"/>
          <w:szCs w:val="28"/>
        </w:rPr>
        <w:t>同志为</w:t>
      </w:r>
      <w:r>
        <w:rPr>
          <w:rFonts w:ascii="宋体" w:hAnsi="宋体" w:eastAsia="宋体" w:cs="宋体"/>
          <w:spacing w:val="-1"/>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spacing w:val="-1"/>
          <w:sz w:val="28"/>
          <w:szCs w:val="28"/>
        </w:rPr>
        <w:t>公司法定代表人，代表我公司</w:t>
      </w:r>
      <w:r>
        <w:rPr>
          <w:rFonts w:ascii="宋体" w:hAnsi="宋体" w:eastAsia="宋体" w:cs="宋体"/>
          <w:sz w:val="28"/>
          <w:szCs w:val="28"/>
        </w:rPr>
        <w:t xml:space="preserve"> </w:t>
      </w:r>
      <w:r>
        <w:rPr>
          <w:rFonts w:ascii="宋体" w:hAnsi="宋体" w:eastAsia="宋体" w:cs="宋体"/>
          <w:spacing w:val="-1"/>
          <w:sz w:val="28"/>
          <w:szCs w:val="28"/>
        </w:rPr>
        <w:t>办理一切社会公务事宜，具有法律效力。</w:t>
      </w:r>
    </w:p>
    <w:p w14:paraId="450F57B0">
      <w:pPr>
        <w:spacing w:before="42" w:line="219" w:lineRule="auto"/>
        <w:ind w:left="873"/>
        <w:rPr>
          <w:rFonts w:ascii="宋体" w:hAnsi="宋体" w:eastAsia="宋体" w:cs="宋体"/>
          <w:sz w:val="28"/>
          <w:szCs w:val="28"/>
        </w:rPr>
      </w:pPr>
      <w:r>
        <w:rPr>
          <w:rFonts w:ascii="宋体" w:hAnsi="宋体" w:eastAsia="宋体" w:cs="宋体"/>
          <w:spacing w:val="-3"/>
          <w:sz w:val="28"/>
          <w:szCs w:val="28"/>
        </w:rPr>
        <w:t>附法定代表人基本情况：</w:t>
      </w:r>
    </w:p>
    <w:p w14:paraId="5605FFEE">
      <w:pPr>
        <w:spacing w:before="211" w:line="346" w:lineRule="auto"/>
        <w:ind w:left="858" w:right="1953" w:hanging="7"/>
        <w:rPr>
          <w:rFonts w:ascii="宋体" w:hAnsi="宋体" w:eastAsia="宋体" w:cs="宋体"/>
          <w:spacing w:val="0"/>
          <w:sz w:val="28"/>
          <w:szCs w:val="28"/>
        </w:rPr>
      </w:pPr>
      <w:r>
        <w:rPr>
          <w:rFonts w:ascii="宋体" w:hAnsi="宋体" w:eastAsia="宋体" w:cs="宋体"/>
          <w:spacing w:val="-7"/>
          <w:sz w:val="28"/>
          <w:szCs w:val="28"/>
        </w:rPr>
        <w:t>姓名：</w:t>
      </w:r>
      <w:r>
        <w:rPr>
          <w:rFonts w:ascii="宋体" w:hAnsi="宋体" w:eastAsia="宋体" w:cs="宋体"/>
          <w:spacing w:val="-7"/>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spacing w:val="-7"/>
          <w:sz w:val="28"/>
          <w:szCs w:val="28"/>
        </w:rPr>
        <w:t>性别：</w:t>
      </w:r>
      <w:r>
        <w:rPr>
          <w:rFonts w:ascii="宋体" w:hAnsi="宋体" w:eastAsia="宋体" w:cs="宋体"/>
          <w:spacing w:val="2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7"/>
          <w:sz w:val="28"/>
          <w:szCs w:val="28"/>
        </w:rPr>
        <w:t>年龄：</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7"/>
          <w:sz w:val="28"/>
          <w:szCs w:val="28"/>
        </w:rPr>
        <w:t>职务：</w:t>
      </w:r>
      <w:r>
        <w:rPr>
          <w:rFonts w:ascii="宋体" w:hAnsi="宋体" w:eastAsia="宋体" w:cs="宋体"/>
          <w:sz w:val="28"/>
          <w:szCs w:val="28"/>
        </w:rPr>
        <w:t xml:space="preserve"> </w:t>
      </w:r>
      <w:r>
        <w:rPr>
          <w:rFonts w:ascii="宋体" w:hAnsi="宋体" w:eastAsia="宋体" w:cs="宋体"/>
          <w:spacing w:val="0"/>
          <w:sz w:val="28"/>
          <w:szCs w:val="28"/>
        </w:rPr>
        <w:t>身份证号码：</w:t>
      </w:r>
    </w:p>
    <w:p w14:paraId="6E5EE3F0">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通讯地址： </w:t>
      </w:r>
    </w:p>
    <w:p w14:paraId="7FAC22F3">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电话号码： </w:t>
      </w:r>
    </w:p>
    <w:p w14:paraId="69934F19">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邮政编码：</w:t>
      </w:r>
    </w:p>
    <w:p w14:paraId="0D9796B2">
      <w:pPr>
        <w:spacing w:before="31"/>
      </w:pPr>
    </w:p>
    <w:p w14:paraId="663D2F70">
      <w:pPr>
        <w:spacing w:before="30"/>
      </w:pPr>
    </w:p>
    <w:tbl>
      <w:tblPr>
        <w:tblStyle w:val="19"/>
        <w:tblW w:w="8404" w:type="dxa"/>
        <w:tblInd w:w="3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04"/>
      </w:tblGrid>
      <w:tr w14:paraId="199213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31" w:hRule="atLeast"/>
        </w:trPr>
        <w:tc>
          <w:tcPr>
            <w:tcW w:w="8404" w:type="dxa"/>
            <w:vAlign w:val="top"/>
          </w:tcPr>
          <w:p w14:paraId="2BF9D9B9">
            <w:pPr>
              <w:spacing w:line="259" w:lineRule="auto"/>
              <w:rPr>
                <w:rFonts w:ascii="Arial"/>
                <w:sz w:val="21"/>
              </w:rPr>
            </w:pPr>
          </w:p>
          <w:p w14:paraId="62F3BD10">
            <w:pPr>
              <w:spacing w:line="259" w:lineRule="auto"/>
              <w:rPr>
                <w:rFonts w:ascii="Arial"/>
                <w:sz w:val="21"/>
              </w:rPr>
            </w:pPr>
          </w:p>
          <w:p w14:paraId="5F03109D">
            <w:pPr>
              <w:spacing w:line="260" w:lineRule="auto"/>
              <w:rPr>
                <w:rFonts w:ascii="Arial"/>
                <w:sz w:val="21"/>
              </w:rPr>
            </w:pPr>
          </w:p>
          <w:p w14:paraId="48191E45">
            <w:pPr>
              <w:spacing w:line="260" w:lineRule="auto"/>
              <w:rPr>
                <w:rFonts w:ascii="Arial"/>
                <w:sz w:val="21"/>
              </w:rPr>
            </w:pPr>
          </w:p>
          <w:p w14:paraId="042E50EA">
            <w:pPr>
              <w:pStyle w:val="20"/>
              <w:spacing w:before="91" w:line="220" w:lineRule="auto"/>
              <w:ind w:left="2110"/>
            </w:pPr>
            <w:r>
              <w:rPr>
                <w:spacing w:val="-1"/>
              </w:rPr>
              <w:t>法定代表人《居民身份证》复印件</w:t>
            </w:r>
          </w:p>
        </w:tc>
      </w:tr>
    </w:tbl>
    <w:p w14:paraId="5DCF221A">
      <w:pPr>
        <w:pStyle w:val="4"/>
        <w:spacing w:line="246" w:lineRule="auto"/>
      </w:pPr>
    </w:p>
    <w:p w14:paraId="44688698">
      <w:pPr>
        <w:pStyle w:val="4"/>
        <w:spacing w:line="247" w:lineRule="auto"/>
      </w:pPr>
    </w:p>
    <w:p w14:paraId="1B3EF733">
      <w:pPr>
        <w:spacing w:before="91" w:line="219" w:lineRule="auto"/>
        <w:ind w:left="70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430A9B9B">
      <w:pPr>
        <w:spacing w:before="213" w:line="219" w:lineRule="auto"/>
        <w:ind w:left="710"/>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z w:val="28"/>
          <w:szCs w:val="28"/>
        </w:rPr>
        <w:t>）：</w:t>
      </w:r>
    </w:p>
    <w:p w14:paraId="61F7B707">
      <w:pPr>
        <w:spacing w:before="213" w:line="219" w:lineRule="auto"/>
        <w:ind w:left="710"/>
        <w:rPr>
          <w:rFonts w:ascii="宋体" w:hAnsi="宋体" w:eastAsia="宋体" w:cs="宋体"/>
          <w:spacing w:val="-1"/>
          <w:sz w:val="28"/>
          <w:szCs w:val="28"/>
        </w:rPr>
      </w:pPr>
      <w:r>
        <w:rPr>
          <w:rFonts w:ascii="宋体" w:hAnsi="宋体" w:eastAsia="宋体" w:cs="宋体"/>
          <w:spacing w:val="-1"/>
          <w:sz w:val="28"/>
          <w:szCs w:val="28"/>
        </w:rPr>
        <w:t>日期：       年      月      日</w:t>
      </w:r>
    </w:p>
    <w:p w14:paraId="70D4729E">
      <w:pPr>
        <w:spacing w:line="220" w:lineRule="auto"/>
        <w:rPr>
          <w:rFonts w:ascii="宋体" w:hAnsi="宋体" w:eastAsia="宋体" w:cs="宋体"/>
          <w:sz w:val="28"/>
          <w:szCs w:val="28"/>
        </w:rPr>
        <w:sectPr>
          <w:footerReference r:id="rId15" w:type="default"/>
          <w:pgSz w:w="11906" w:h="16839"/>
          <w:pgMar w:top="1431" w:right="1458" w:bottom="1156" w:left="1418" w:header="0" w:footer="994" w:gutter="0"/>
          <w:pgNumType w:fmt="decimal"/>
          <w:cols w:space="720" w:num="1"/>
        </w:sectPr>
      </w:pPr>
    </w:p>
    <w:p w14:paraId="29EB3157">
      <w:pPr>
        <w:spacing w:before="162" w:line="224" w:lineRule="auto"/>
        <w:ind w:left="3007"/>
        <w:outlineLvl w:val="1"/>
        <w:rPr>
          <w:rFonts w:ascii="宋体" w:hAnsi="宋体" w:eastAsia="宋体" w:cs="宋体"/>
          <w:sz w:val="31"/>
          <w:szCs w:val="31"/>
        </w:rPr>
      </w:pPr>
      <w:bookmarkStart w:id="66" w:name="bookmark50"/>
      <w:bookmarkEnd w:id="66"/>
      <w:bookmarkStart w:id="67" w:name="bookmark49"/>
      <w:bookmarkEnd w:id="67"/>
      <w:bookmarkStart w:id="68" w:name="_Toc968399173"/>
      <w:r>
        <w:rPr>
          <w:rFonts w:ascii="宋体" w:hAnsi="宋体" w:eastAsia="宋体" w:cs="宋体"/>
          <w:b/>
          <w:bCs/>
          <w:spacing w:val="5"/>
          <w:sz w:val="31"/>
          <w:szCs w:val="31"/>
        </w:rPr>
        <w:t>5、法定代表人授权书</w:t>
      </w:r>
      <w:bookmarkEnd w:id="68"/>
    </w:p>
    <w:p w14:paraId="5A13EBCF">
      <w:pPr>
        <w:pStyle w:val="4"/>
        <w:spacing w:line="335" w:lineRule="auto"/>
      </w:pPr>
    </w:p>
    <w:p w14:paraId="08F55ABA">
      <w:pPr>
        <w:pStyle w:val="4"/>
        <w:spacing w:line="335" w:lineRule="auto"/>
      </w:pPr>
    </w:p>
    <w:p w14:paraId="34BEEEAA">
      <w:pPr>
        <w:tabs>
          <w:tab w:val="left" w:pos="158"/>
        </w:tabs>
        <w:spacing w:before="91"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7E54CEFF">
      <w:pPr>
        <w:spacing w:before="293" w:line="402" w:lineRule="auto"/>
        <w:ind w:left="34" w:firstLine="540"/>
        <w:rPr>
          <w:rFonts w:ascii="宋体" w:hAnsi="宋体" w:eastAsia="宋体" w:cs="宋体"/>
          <w:sz w:val="28"/>
          <w:szCs w:val="28"/>
        </w:rPr>
      </w:pPr>
      <w:r>
        <w:rPr>
          <w:rFonts w:ascii="宋体" w:hAnsi="宋体" w:eastAsia="宋体" w:cs="宋体"/>
          <w:spacing w:val="-2"/>
          <w:sz w:val="28"/>
          <w:szCs w:val="28"/>
        </w:rPr>
        <w:t>兹授权</w:t>
      </w:r>
      <w:r>
        <w:rPr>
          <w:rFonts w:ascii="宋体" w:hAnsi="宋体" w:eastAsia="宋体" w:cs="宋体"/>
          <w:spacing w:val="-2"/>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2"/>
          <w:sz w:val="28"/>
          <w:szCs w:val="28"/>
        </w:rPr>
        <w:t>同志为我公司参加贵单位组织的编号为</w:t>
      </w:r>
      <w:r>
        <w:rPr>
          <w:rFonts w:ascii="宋体" w:hAnsi="宋体" w:eastAsia="宋体" w:cs="宋体"/>
          <w:spacing w:val="-2"/>
          <w:sz w:val="28"/>
          <w:szCs w:val="28"/>
          <w:u w:val="single" w:color="auto"/>
        </w:rPr>
        <w:t>（项目编号）</w:t>
      </w:r>
      <w:r>
        <w:rPr>
          <w:rFonts w:ascii="宋体" w:hAnsi="宋体" w:eastAsia="宋体" w:cs="宋体"/>
          <w:spacing w:val="-1"/>
          <w:sz w:val="28"/>
          <w:szCs w:val="28"/>
        </w:rPr>
        <w:t>的</w:t>
      </w:r>
      <w:r>
        <w:rPr>
          <w:rFonts w:ascii="宋体" w:hAnsi="宋体" w:eastAsia="宋体" w:cs="宋体"/>
          <w:spacing w:val="-1"/>
          <w:sz w:val="28"/>
          <w:szCs w:val="28"/>
          <w:u w:val="single" w:color="auto"/>
        </w:rPr>
        <w:t>（项  目</w:t>
      </w:r>
      <w:r>
        <w:rPr>
          <w:rFonts w:ascii="宋体" w:hAnsi="宋体" w:eastAsia="宋体" w:cs="宋体"/>
          <w:spacing w:val="13"/>
          <w:sz w:val="28"/>
          <w:szCs w:val="28"/>
          <w:u w:val="single" w:color="auto"/>
        </w:rPr>
        <w:t xml:space="preserve"> </w:t>
      </w:r>
      <w:r>
        <w:rPr>
          <w:rFonts w:ascii="宋体" w:hAnsi="宋体" w:eastAsia="宋体" w:cs="宋体"/>
          <w:spacing w:val="-1"/>
          <w:sz w:val="28"/>
          <w:szCs w:val="28"/>
          <w:u w:val="single" w:color="auto"/>
        </w:rPr>
        <w:t xml:space="preserve">名 </w:t>
      </w:r>
      <w:r>
        <w:rPr>
          <w:rFonts w:hint="eastAsia" w:ascii="宋体" w:hAnsi="宋体" w:eastAsia="宋体" w:cs="宋体"/>
          <w:spacing w:val="-1"/>
          <w:sz w:val="28"/>
          <w:szCs w:val="28"/>
          <w:u w:val="single" w:color="auto"/>
          <w:lang w:val="en-US" w:eastAsia="zh-CN"/>
        </w:rPr>
        <w:t xml:space="preserve"> </w:t>
      </w:r>
      <w:r>
        <w:rPr>
          <w:rFonts w:ascii="宋体" w:hAnsi="宋体" w:eastAsia="宋体" w:cs="宋体"/>
          <w:spacing w:val="-1"/>
          <w:sz w:val="28"/>
          <w:szCs w:val="28"/>
          <w:u w:val="single" w:color="auto"/>
        </w:rPr>
        <w:t>称）</w:t>
      </w:r>
      <w:r>
        <w:rPr>
          <w:rFonts w:ascii="宋体" w:hAnsi="宋体" w:eastAsia="宋体" w:cs="宋体"/>
          <w:spacing w:val="-1"/>
          <w:sz w:val="28"/>
          <w:szCs w:val="28"/>
        </w:rPr>
        <w:t>采购活动的谈判代表</w:t>
      </w:r>
      <w:r>
        <w:rPr>
          <w:rFonts w:ascii="宋体" w:hAnsi="宋体" w:eastAsia="宋体" w:cs="宋体"/>
          <w:spacing w:val="-2"/>
          <w:sz w:val="28"/>
          <w:szCs w:val="28"/>
        </w:rPr>
        <w:t>人，全权代表我公司处理在该项</w:t>
      </w:r>
      <w:r>
        <w:rPr>
          <w:rFonts w:ascii="宋体" w:hAnsi="宋体" w:eastAsia="宋体" w:cs="宋体"/>
          <w:spacing w:val="-3"/>
          <w:sz w:val="28"/>
          <w:szCs w:val="28"/>
        </w:rPr>
        <w:t>目活动中的一切事宜。代理期限从</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4"/>
          <w:sz w:val="28"/>
          <w:szCs w:val="28"/>
        </w:rPr>
        <w:t>日起至</w:t>
      </w:r>
      <w:r>
        <w:rPr>
          <w:rFonts w:ascii="宋体" w:hAnsi="宋体" w:eastAsia="宋体" w:cs="宋体"/>
          <w:spacing w:val="-4"/>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4"/>
          <w:sz w:val="28"/>
          <w:szCs w:val="28"/>
        </w:rPr>
        <w:t>年</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19"/>
          <w:sz w:val="28"/>
          <w:szCs w:val="28"/>
        </w:rPr>
        <w:t>月</w:t>
      </w:r>
      <w:r>
        <w:rPr>
          <w:rFonts w:ascii="宋体" w:hAnsi="宋体" w:eastAsia="宋体" w:cs="宋体"/>
          <w:spacing w:val="68"/>
          <w:sz w:val="28"/>
          <w:szCs w:val="28"/>
          <w:u w:val="single" w:color="auto"/>
        </w:rPr>
        <w:t xml:space="preserve">  </w:t>
      </w:r>
      <w:r>
        <w:rPr>
          <w:rFonts w:hint="eastAsia" w:ascii="宋体" w:hAnsi="宋体" w:eastAsia="宋体" w:cs="宋体"/>
          <w:spacing w:val="68"/>
          <w:sz w:val="28"/>
          <w:szCs w:val="28"/>
          <w:u w:val="single" w:color="auto"/>
          <w:lang w:val="en-US" w:eastAsia="zh-CN"/>
        </w:rPr>
        <w:t xml:space="preserve"> </w:t>
      </w:r>
      <w:r>
        <w:rPr>
          <w:rFonts w:ascii="宋体" w:hAnsi="宋体" w:eastAsia="宋体" w:cs="宋体"/>
          <w:spacing w:val="-79"/>
          <w:sz w:val="28"/>
          <w:szCs w:val="28"/>
        </w:rPr>
        <w:t xml:space="preserve"> </w:t>
      </w:r>
      <w:r>
        <w:rPr>
          <w:rFonts w:ascii="宋体" w:hAnsi="宋体" w:eastAsia="宋体" w:cs="宋体"/>
          <w:spacing w:val="-19"/>
          <w:sz w:val="28"/>
          <w:szCs w:val="28"/>
        </w:rPr>
        <w:t>日止。</w:t>
      </w:r>
    </w:p>
    <w:p w14:paraId="79EAA2A2">
      <w:pPr>
        <w:pStyle w:val="4"/>
        <w:spacing w:line="272" w:lineRule="auto"/>
      </w:pPr>
    </w:p>
    <w:p w14:paraId="4D53130C">
      <w:pPr>
        <w:pStyle w:val="4"/>
        <w:spacing w:line="273" w:lineRule="auto"/>
      </w:pPr>
    </w:p>
    <w:p w14:paraId="1C6491B2">
      <w:pPr>
        <w:pStyle w:val="4"/>
        <w:spacing w:line="273" w:lineRule="auto"/>
      </w:pPr>
    </w:p>
    <w:p w14:paraId="5F6C7A77">
      <w:pPr>
        <w:spacing w:before="92" w:line="219" w:lineRule="auto"/>
        <w:ind w:left="10"/>
        <w:rPr>
          <w:rFonts w:ascii="宋体" w:hAnsi="宋体" w:eastAsia="宋体" w:cs="宋体"/>
          <w:sz w:val="28"/>
          <w:szCs w:val="28"/>
        </w:rPr>
      </w:pPr>
      <w:r>
        <w:rPr>
          <w:rFonts w:ascii="宋体" w:hAnsi="宋体" w:eastAsia="宋体" w:cs="宋体"/>
          <w:spacing w:val="-2"/>
          <w:sz w:val="28"/>
          <w:szCs w:val="28"/>
        </w:rPr>
        <w:t>授权单位（盖章</w:t>
      </w:r>
      <w:r>
        <w:rPr>
          <w:rFonts w:ascii="宋体" w:hAnsi="宋体" w:eastAsia="宋体" w:cs="宋体"/>
          <w:spacing w:val="2"/>
          <w:sz w:val="28"/>
          <w:szCs w:val="28"/>
        </w:rPr>
        <w:t>）：</w:t>
      </w:r>
    </w:p>
    <w:p w14:paraId="60D7A8AF">
      <w:pPr>
        <w:spacing w:before="292" w:line="219" w:lineRule="auto"/>
        <w:ind w:left="12"/>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p>
    <w:p w14:paraId="42C088C6">
      <w:pPr>
        <w:spacing w:before="291" w:line="220" w:lineRule="auto"/>
        <w:ind w:left="11"/>
        <w:rPr>
          <w:rFonts w:ascii="宋体" w:hAnsi="宋体" w:eastAsia="宋体" w:cs="宋体"/>
          <w:sz w:val="28"/>
          <w:szCs w:val="28"/>
        </w:rPr>
      </w:pPr>
      <w:r>
        <w:rPr>
          <w:rFonts w:ascii="宋体" w:hAnsi="宋体" w:eastAsia="宋体" w:cs="宋体"/>
          <w:spacing w:val="-2"/>
          <w:sz w:val="28"/>
          <w:szCs w:val="28"/>
        </w:rPr>
        <w:t>签发日期：</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2"/>
          <w:sz w:val="28"/>
          <w:szCs w:val="28"/>
        </w:rPr>
        <w:t>年</w:t>
      </w:r>
      <w:r>
        <w:rPr>
          <w:rFonts w:ascii="宋体" w:hAnsi="宋体" w:eastAsia="宋体" w:cs="宋体"/>
          <w:spacing w:val="-2"/>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2"/>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2"/>
          <w:sz w:val="28"/>
          <w:szCs w:val="28"/>
        </w:rPr>
        <w:t>日</w:t>
      </w:r>
    </w:p>
    <w:p w14:paraId="31B5A596">
      <w:pPr>
        <w:pStyle w:val="4"/>
        <w:spacing w:line="272" w:lineRule="auto"/>
      </w:pPr>
    </w:p>
    <w:p w14:paraId="7F7DC6FB">
      <w:pPr>
        <w:pStyle w:val="4"/>
        <w:spacing w:line="273" w:lineRule="auto"/>
      </w:pPr>
    </w:p>
    <w:p w14:paraId="7BE3B0AC">
      <w:pPr>
        <w:pStyle w:val="4"/>
        <w:spacing w:line="273" w:lineRule="auto"/>
      </w:pPr>
    </w:p>
    <w:p w14:paraId="6977518F">
      <w:pPr>
        <w:spacing w:before="92" w:line="219" w:lineRule="auto"/>
        <w:ind w:left="33"/>
        <w:rPr>
          <w:rFonts w:ascii="宋体" w:hAnsi="宋体" w:eastAsia="宋体" w:cs="宋体"/>
          <w:sz w:val="28"/>
          <w:szCs w:val="28"/>
        </w:rPr>
      </w:pPr>
      <w:r>
        <w:rPr>
          <w:rFonts w:ascii="宋体" w:hAnsi="宋体" w:eastAsia="宋体" w:cs="宋体"/>
          <w:spacing w:val="-4"/>
          <w:sz w:val="28"/>
          <w:szCs w:val="28"/>
        </w:rPr>
        <w:t>附：代理人工作单位：</w:t>
      </w:r>
    </w:p>
    <w:p w14:paraId="4D116718">
      <w:pPr>
        <w:spacing w:before="291" w:line="220" w:lineRule="auto"/>
        <w:ind w:left="12"/>
        <w:rPr>
          <w:rFonts w:ascii="宋体" w:hAnsi="宋体" w:eastAsia="宋体" w:cs="宋体"/>
          <w:sz w:val="28"/>
          <w:szCs w:val="28"/>
        </w:rPr>
      </w:pPr>
      <w:r>
        <w:rPr>
          <w:rFonts w:ascii="宋体" w:hAnsi="宋体" w:eastAsia="宋体" w:cs="宋体"/>
          <w:spacing w:val="-2"/>
          <w:sz w:val="28"/>
          <w:szCs w:val="28"/>
        </w:rPr>
        <w:t>职务：</w:t>
      </w:r>
      <w:r>
        <w:rPr>
          <w:rFonts w:ascii="宋体" w:hAnsi="宋体" w:eastAsia="宋体" w:cs="宋体"/>
          <w:spacing w:val="-2"/>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2"/>
          <w:sz w:val="28"/>
          <w:szCs w:val="28"/>
        </w:rPr>
        <w:t>性别：</w:t>
      </w:r>
    </w:p>
    <w:p w14:paraId="4D07E56F">
      <w:pPr>
        <w:spacing w:before="161" w:line="220" w:lineRule="auto"/>
        <w:ind w:left="18"/>
        <w:rPr>
          <w:rFonts w:ascii="宋体" w:hAnsi="宋体" w:eastAsia="宋体" w:cs="宋体"/>
          <w:sz w:val="28"/>
          <w:szCs w:val="28"/>
        </w:rPr>
      </w:pPr>
      <w:r>
        <w:rPr>
          <w:rFonts w:ascii="宋体" w:hAnsi="宋体" w:eastAsia="宋体" w:cs="宋体"/>
          <w:spacing w:val="-3"/>
          <w:sz w:val="28"/>
          <w:szCs w:val="28"/>
        </w:rPr>
        <w:t>身份证号码：</w:t>
      </w:r>
    </w:p>
    <w:p w14:paraId="0CB48C7E">
      <w:pPr>
        <w:spacing w:before="116"/>
      </w:pPr>
    </w:p>
    <w:p w14:paraId="6114A559">
      <w:pPr>
        <w:spacing w:before="115"/>
      </w:pPr>
    </w:p>
    <w:tbl>
      <w:tblPr>
        <w:tblStyle w:val="19"/>
        <w:tblW w:w="8354" w:type="dxa"/>
        <w:tblInd w:w="2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54"/>
      </w:tblGrid>
      <w:tr w14:paraId="71BFBB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8354" w:type="dxa"/>
            <w:vAlign w:val="top"/>
          </w:tcPr>
          <w:p w14:paraId="27E45174">
            <w:pPr>
              <w:pStyle w:val="20"/>
              <w:spacing w:before="176" w:line="220" w:lineRule="auto"/>
              <w:ind w:left="15"/>
            </w:pPr>
            <w:r>
              <w:rPr>
                <w:spacing w:val="-1"/>
              </w:rPr>
              <w:t>授权人身份证（复印件）</w:t>
            </w:r>
          </w:p>
          <w:p w14:paraId="3D146C36">
            <w:pPr>
              <w:pStyle w:val="20"/>
              <w:spacing w:before="290" w:line="220" w:lineRule="auto"/>
              <w:ind w:left="16"/>
            </w:pPr>
            <w:r>
              <w:rPr>
                <w:spacing w:val="-1"/>
              </w:rPr>
              <w:t>被授权人身份证（复印件）</w:t>
            </w:r>
          </w:p>
        </w:tc>
      </w:tr>
    </w:tbl>
    <w:p w14:paraId="0B9CDAE5">
      <w:pPr>
        <w:spacing w:before="162" w:line="224" w:lineRule="auto"/>
        <w:jc w:val="center"/>
        <w:outlineLvl w:val="1"/>
        <w:rPr>
          <w:rFonts w:ascii="宋体" w:hAnsi="宋体" w:eastAsia="宋体" w:cs="宋体"/>
          <w:sz w:val="31"/>
          <w:szCs w:val="31"/>
        </w:rPr>
      </w:pPr>
      <w:bookmarkStart w:id="69" w:name="bookmark52"/>
      <w:bookmarkEnd w:id="69"/>
      <w:bookmarkStart w:id="70" w:name="bookmark51"/>
      <w:bookmarkEnd w:id="70"/>
      <w:bookmarkStart w:id="71" w:name="_Toc1365447099"/>
      <w:r>
        <w:rPr>
          <w:rFonts w:ascii="宋体" w:hAnsi="宋体" w:eastAsia="宋体" w:cs="宋体"/>
          <w:b/>
          <w:bCs/>
          <w:spacing w:val="5"/>
          <w:sz w:val="31"/>
          <w:szCs w:val="31"/>
        </w:rPr>
        <w:t>6、供应商一般情况表</w:t>
      </w:r>
      <w:bookmarkEnd w:id="71"/>
    </w:p>
    <w:p w14:paraId="472F7DE2">
      <w:pPr>
        <w:spacing w:before="21"/>
      </w:pPr>
    </w:p>
    <w:p w14:paraId="627BCE9C">
      <w:pPr>
        <w:spacing w:before="21"/>
      </w:pPr>
    </w:p>
    <w:tbl>
      <w:tblPr>
        <w:tblStyle w:val="19"/>
        <w:tblW w:w="93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1168"/>
        <w:gridCol w:w="1459"/>
        <w:gridCol w:w="1024"/>
        <w:gridCol w:w="1460"/>
        <w:gridCol w:w="2345"/>
      </w:tblGrid>
      <w:tr w14:paraId="65E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5" w:hRule="atLeast"/>
        </w:trPr>
        <w:tc>
          <w:tcPr>
            <w:tcW w:w="1906" w:type="dxa"/>
            <w:tcBorders>
              <w:top w:val="single" w:color="000000" w:sz="6" w:space="0"/>
              <w:left w:val="single" w:color="000000" w:sz="6" w:space="0"/>
            </w:tcBorders>
            <w:vAlign w:val="top"/>
          </w:tcPr>
          <w:p w14:paraId="55529ECC">
            <w:pPr>
              <w:spacing w:line="337" w:lineRule="auto"/>
              <w:rPr>
                <w:rFonts w:ascii="Arial"/>
                <w:sz w:val="21"/>
              </w:rPr>
            </w:pPr>
          </w:p>
          <w:p w14:paraId="79DBCC8F">
            <w:pPr>
              <w:pStyle w:val="20"/>
              <w:spacing w:before="78" w:line="219" w:lineRule="auto"/>
              <w:ind w:left="356"/>
              <w:rPr>
                <w:sz w:val="24"/>
                <w:szCs w:val="24"/>
              </w:rPr>
            </w:pPr>
            <w:r>
              <w:rPr>
                <w:spacing w:val="-2"/>
                <w:sz w:val="24"/>
                <w:szCs w:val="24"/>
              </w:rPr>
              <w:t>供应商名称</w:t>
            </w:r>
          </w:p>
        </w:tc>
        <w:tc>
          <w:tcPr>
            <w:tcW w:w="7456" w:type="dxa"/>
            <w:gridSpan w:val="5"/>
            <w:tcBorders>
              <w:top w:val="single" w:color="000000" w:sz="6" w:space="0"/>
              <w:right w:val="single" w:color="000000" w:sz="6" w:space="0"/>
            </w:tcBorders>
            <w:vAlign w:val="top"/>
          </w:tcPr>
          <w:p w14:paraId="26C29CD8">
            <w:pPr>
              <w:rPr>
                <w:rFonts w:ascii="Arial"/>
                <w:sz w:val="21"/>
              </w:rPr>
            </w:pPr>
          </w:p>
        </w:tc>
      </w:tr>
      <w:tr w14:paraId="54A9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906" w:type="dxa"/>
            <w:tcBorders>
              <w:left w:val="single" w:color="000000" w:sz="6" w:space="0"/>
            </w:tcBorders>
            <w:vAlign w:val="top"/>
          </w:tcPr>
          <w:p w14:paraId="0F80AF68">
            <w:pPr>
              <w:spacing w:line="411" w:lineRule="auto"/>
              <w:rPr>
                <w:rFonts w:ascii="Arial"/>
                <w:sz w:val="21"/>
              </w:rPr>
            </w:pPr>
          </w:p>
          <w:p w14:paraId="35356AE4">
            <w:pPr>
              <w:pStyle w:val="20"/>
              <w:spacing w:before="78" w:line="221" w:lineRule="auto"/>
              <w:ind w:left="476"/>
              <w:rPr>
                <w:sz w:val="24"/>
                <w:szCs w:val="24"/>
              </w:rPr>
            </w:pPr>
            <w:r>
              <w:rPr>
                <w:spacing w:val="-3"/>
                <w:sz w:val="24"/>
                <w:szCs w:val="24"/>
              </w:rPr>
              <w:t>注册地址</w:t>
            </w:r>
          </w:p>
        </w:tc>
        <w:tc>
          <w:tcPr>
            <w:tcW w:w="3651" w:type="dxa"/>
            <w:gridSpan w:val="3"/>
            <w:vAlign w:val="top"/>
          </w:tcPr>
          <w:p w14:paraId="3B9E20A9">
            <w:pPr>
              <w:rPr>
                <w:rFonts w:ascii="Arial"/>
                <w:sz w:val="21"/>
              </w:rPr>
            </w:pPr>
          </w:p>
        </w:tc>
        <w:tc>
          <w:tcPr>
            <w:tcW w:w="1460" w:type="dxa"/>
            <w:vAlign w:val="top"/>
          </w:tcPr>
          <w:p w14:paraId="5E794ED5">
            <w:pPr>
              <w:spacing w:line="393" w:lineRule="auto"/>
              <w:rPr>
                <w:rFonts w:ascii="Arial"/>
                <w:sz w:val="21"/>
              </w:rPr>
            </w:pPr>
          </w:p>
          <w:p w14:paraId="52F89EF1">
            <w:pPr>
              <w:pStyle w:val="20"/>
              <w:spacing w:before="78" w:line="219" w:lineRule="auto"/>
              <w:ind w:left="294"/>
              <w:rPr>
                <w:sz w:val="24"/>
                <w:szCs w:val="24"/>
              </w:rPr>
            </w:pPr>
            <w:r>
              <w:rPr>
                <w:spacing w:val="-7"/>
                <w:sz w:val="24"/>
                <w:szCs w:val="24"/>
              </w:rPr>
              <w:t>邮政编码</w:t>
            </w:r>
          </w:p>
        </w:tc>
        <w:tc>
          <w:tcPr>
            <w:tcW w:w="2345" w:type="dxa"/>
            <w:tcBorders>
              <w:right w:val="single" w:color="000000" w:sz="6" w:space="0"/>
            </w:tcBorders>
            <w:vAlign w:val="top"/>
          </w:tcPr>
          <w:p w14:paraId="67346F18">
            <w:pPr>
              <w:rPr>
                <w:rFonts w:ascii="Arial"/>
                <w:sz w:val="21"/>
              </w:rPr>
            </w:pPr>
          </w:p>
        </w:tc>
      </w:tr>
      <w:tr w14:paraId="000E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restart"/>
            <w:tcBorders>
              <w:left w:val="single" w:color="000000" w:sz="6" w:space="0"/>
              <w:bottom w:val="nil"/>
            </w:tcBorders>
            <w:vAlign w:val="top"/>
          </w:tcPr>
          <w:p w14:paraId="79322A99">
            <w:pPr>
              <w:spacing w:line="310" w:lineRule="auto"/>
              <w:rPr>
                <w:rFonts w:ascii="Arial"/>
                <w:sz w:val="21"/>
              </w:rPr>
            </w:pPr>
          </w:p>
          <w:p w14:paraId="303646B0">
            <w:pPr>
              <w:spacing w:line="310" w:lineRule="auto"/>
              <w:rPr>
                <w:rFonts w:ascii="Arial"/>
                <w:sz w:val="21"/>
              </w:rPr>
            </w:pPr>
          </w:p>
          <w:p w14:paraId="6403E786">
            <w:pPr>
              <w:spacing w:line="311" w:lineRule="auto"/>
              <w:rPr>
                <w:rFonts w:ascii="Arial"/>
                <w:sz w:val="21"/>
              </w:rPr>
            </w:pPr>
          </w:p>
          <w:p w14:paraId="12CBD81B">
            <w:pPr>
              <w:pStyle w:val="20"/>
              <w:spacing w:before="78" w:line="221" w:lineRule="auto"/>
              <w:ind w:left="477"/>
              <w:rPr>
                <w:sz w:val="24"/>
                <w:szCs w:val="24"/>
              </w:rPr>
            </w:pPr>
            <w:r>
              <w:rPr>
                <w:spacing w:val="-3"/>
                <w:sz w:val="24"/>
                <w:szCs w:val="24"/>
              </w:rPr>
              <w:t>联系方式</w:t>
            </w:r>
          </w:p>
        </w:tc>
        <w:tc>
          <w:tcPr>
            <w:tcW w:w="1168" w:type="dxa"/>
            <w:vAlign w:val="top"/>
          </w:tcPr>
          <w:p w14:paraId="6290E781">
            <w:pPr>
              <w:spacing w:line="412" w:lineRule="auto"/>
              <w:rPr>
                <w:rFonts w:ascii="Arial"/>
                <w:sz w:val="21"/>
              </w:rPr>
            </w:pPr>
          </w:p>
          <w:p w14:paraId="3AF2A368">
            <w:pPr>
              <w:pStyle w:val="20"/>
              <w:spacing w:before="78" w:line="221" w:lineRule="auto"/>
              <w:ind w:left="227"/>
              <w:rPr>
                <w:sz w:val="24"/>
                <w:szCs w:val="24"/>
              </w:rPr>
            </w:pPr>
            <w:r>
              <w:rPr>
                <w:spacing w:val="-4"/>
                <w:sz w:val="24"/>
                <w:szCs w:val="24"/>
              </w:rPr>
              <w:t>联系人</w:t>
            </w:r>
          </w:p>
        </w:tc>
        <w:tc>
          <w:tcPr>
            <w:tcW w:w="2483" w:type="dxa"/>
            <w:gridSpan w:val="2"/>
            <w:vAlign w:val="top"/>
          </w:tcPr>
          <w:p w14:paraId="011C8842">
            <w:pPr>
              <w:rPr>
                <w:rFonts w:ascii="Arial"/>
                <w:sz w:val="21"/>
              </w:rPr>
            </w:pPr>
          </w:p>
        </w:tc>
        <w:tc>
          <w:tcPr>
            <w:tcW w:w="1460" w:type="dxa"/>
            <w:vAlign w:val="top"/>
          </w:tcPr>
          <w:p w14:paraId="0D28C9EF">
            <w:pPr>
              <w:spacing w:line="393" w:lineRule="auto"/>
              <w:rPr>
                <w:rFonts w:ascii="Arial"/>
                <w:sz w:val="21"/>
              </w:rPr>
            </w:pPr>
          </w:p>
          <w:p w14:paraId="1EDB2D2D">
            <w:pPr>
              <w:pStyle w:val="20"/>
              <w:spacing w:before="78" w:line="221" w:lineRule="auto"/>
              <w:ind w:left="494"/>
              <w:rPr>
                <w:sz w:val="24"/>
                <w:szCs w:val="24"/>
              </w:rPr>
            </w:pPr>
            <w:r>
              <w:rPr>
                <w:spacing w:val="-19"/>
                <w:sz w:val="24"/>
                <w:szCs w:val="24"/>
              </w:rPr>
              <w:t>电话</w:t>
            </w:r>
          </w:p>
        </w:tc>
        <w:tc>
          <w:tcPr>
            <w:tcW w:w="2345" w:type="dxa"/>
            <w:tcBorders>
              <w:right w:val="single" w:color="000000" w:sz="6" w:space="0"/>
            </w:tcBorders>
            <w:vAlign w:val="top"/>
          </w:tcPr>
          <w:p w14:paraId="7A5B7EC2">
            <w:pPr>
              <w:rPr>
                <w:rFonts w:ascii="Arial"/>
                <w:sz w:val="21"/>
              </w:rPr>
            </w:pPr>
          </w:p>
        </w:tc>
      </w:tr>
      <w:tr w14:paraId="74FCC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continue"/>
            <w:tcBorders>
              <w:top w:val="nil"/>
              <w:left w:val="single" w:color="000000" w:sz="6" w:space="0"/>
            </w:tcBorders>
            <w:vAlign w:val="top"/>
          </w:tcPr>
          <w:p w14:paraId="58B0026D">
            <w:pPr>
              <w:rPr>
                <w:rFonts w:ascii="Arial"/>
                <w:sz w:val="21"/>
              </w:rPr>
            </w:pPr>
          </w:p>
        </w:tc>
        <w:tc>
          <w:tcPr>
            <w:tcW w:w="1168" w:type="dxa"/>
            <w:vAlign w:val="top"/>
          </w:tcPr>
          <w:p w14:paraId="40F5823F">
            <w:pPr>
              <w:spacing w:line="411" w:lineRule="auto"/>
              <w:rPr>
                <w:rFonts w:ascii="Arial"/>
                <w:sz w:val="21"/>
              </w:rPr>
            </w:pPr>
          </w:p>
          <w:p w14:paraId="49AF509E">
            <w:pPr>
              <w:pStyle w:val="20"/>
              <w:spacing w:before="78" w:line="219" w:lineRule="auto"/>
              <w:ind w:left="243"/>
              <w:rPr>
                <w:sz w:val="24"/>
                <w:szCs w:val="24"/>
              </w:rPr>
            </w:pPr>
            <w:r>
              <w:rPr>
                <w:spacing w:val="-4"/>
                <w:sz w:val="24"/>
                <w:szCs w:val="24"/>
              </w:rPr>
              <w:t>传</w:t>
            </w:r>
            <w:r>
              <w:rPr>
                <w:spacing w:val="91"/>
                <w:sz w:val="24"/>
                <w:szCs w:val="24"/>
              </w:rPr>
              <w:t xml:space="preserve"> </w:t>
            </w:r>
            <w:r>
              <w:rPr>
                <w:spacing w:val="-4"/>
                <w:sz w:val="24"/>
                <w:szCs w:val="24"/>
              </w:rPr>
              <w:t>真</w:t>
            </w:r>
          </w:p>
        </w:tc>
        <w:tc>
          <w:tcPr>
            <w:tcW w:w="2483" w:type="dxa"/>
            <w:gridSpan w:val="2"/>
            <w:vAlign w:val="top"/>
          </w:tcPr>
          <w:p w14:paraId="04D9D2B2">
            <w:pPr>
              <w:rPr>
                <w:rFonts w:ascii="Arial"/>
                <w:sz w:val="21"/>
              </w:rPr>
            </w:pPr>
          </w:p>
        </w:tc>
        <w:tc>
          <w:tcPr>
            <w:tcW w:w="1460" w:type="dxa"/>
            <w:vAlign w:val="top"/>
          </w:tcPr>
          <w:p w14:paraId="57348096">
            <w:pPr>
              <w:spacing w:line="336" w:lineRule="auto"/>
              <w:rPr>
                <w:rFonts w:ascii="Arial"/>
                <w:sz w:val="21"/>
              </w:rPr>
            </w:pPr>
          </w:p>
          <w:p w14:paraId="7591524C">
            <w:pPr>
              <w:pStyle w:val="20"/>
              <w:spacing w:before="78" w:line="224" w:lineRule="auto"/>
              <w:ind w:left="520"/>
              <w:rPr>
                <w:sz w:val="24"/>
                <w:szCs w:val="24"/>
              </w:rPr>
            </w:pPr>
            <w:r>
              <w:rPr>
                <w:spacing w:val="-15"/>
                <w:sz w:val="24"/>
                <w:szCs w:val="24"/>
              </w:rPr>
              <w:t>网址</w:t>
            </w:r>
          </w:p>
        </w:tc>
        <w:tc>
          <w:tcPr>
            <w:tcW w:w="2345" w:type="dxa"/>
            <w:tcBorders>
              <w:right w:val="single" w:color="000000" w:sz="6" w:space="0"/>
            </w:tcBorders>
            <w:vAlign w:val="top"/>
          </w:tcPr>
          <w:p w14:paraId="0F7803DB">
            <w:pPr>
              <w:rPr>
                <w:rFonts w:ascii="Arial"/>
                <w:sz w:val="21"/>
              </w:rPr>
            </w:pPr>
          </w:p>
        </w:tc>
      </w:tr>
      <w:tr w14:paraId="4C89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09F3518A">
            <w:pPr>
              <w:pStyle w:val="20"/>
              <w:spacing w:before="199" w:line="220" w:lineRule="auto"/>
              <w:ind w:left="479"/>
              <w:rPr>
                <w:sz w:val="24"/>
                <w:szCs w:val="24"/>
              </w:rPr>
            </w:pPr>
            <w:r>
              <w:rPr>
                <w:spacing w:val="-4"/>
                <w:sz w:val="24"/>
                <w:szCs w:val="24"/>
              </w:rPr>
              <w:t>组织结构</w:t>
            </w:r>
          </w:p>
        </w:tc>
        <w:tc>
          <w:tcPr>
            <w:tcW w:w="7456" w:type="dxa"/>
            <w:gridSpan w:val="5"/>
            <w:tcBorders>
              <w:right w:val="single" w:color="000000" w:sz="6" w:space="0"/>
            </w:tcBorders>
            <w:vAlign w:val="top"/>
          </w:tcPr>
          <w:p w14:paraId="1F0C8E00">
            <w:pPr>
              <w:rPr>
                <w:rFonts w:ascii="Arial"/>
                <w:sz w:val="21"/>
              </w:rPr>
            </w:pPr>
          </w:p>
        </w:tc>
      </w:tr>
      <w:tr w14:paraId="34B53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06" w:type="dxa"/>
            <w:tcBorders>
              <w:left w:val="single" w:color="000000" w:sz="6" w:space="0"/>
            </w:tcBorders>
            <w:vAlign w:val="top"/>
          </w:tcPr>
          <w:p w14:paraId="01C2FA98">
            <w:pPr>
              <w:pStyle w:val="20"/>
              <w:spacing w:before="200" w:line="219" w:lineRule="auto"/>
              <w:ind w:left="357"/>
              <w:rPr>
                <w:sz w:val="24"/>
                <w:szCs w:val="24"/>
              </w:rPr>
            </w:pPr>
            <w:r>
              <w:rPr>
                <w:spacing w:val="-3"/>
                <w:sz w:val="24"/>
                <w:szCs w:val="24"/>
              </w:rPr>
              <w:t>法定代表人</w:t>
            </w:r>
          </w:p>
        </w:tc>
        <w:tc>
          <w:tcPr>
            <w:tcW w:w="1168" w:type="dxa"/>
            <w:vAlign w:val="top"/>
          </w:tcPr>
          <w:p w14:paraId="1EB13E0B">
            <w:pPr>
              <w:pStyle w:val="20"/>
              <w:spacing w:before="200" w:line="219" w:lineRule="auto"/>
              <w:ind w:left="346"/>
              <w:rPr>
                <w:sz w:val="24"/>
                <w:szCs w:val="24"/>
              </w:rPr>
            </w:pPr>
            <w:r>
              <w:rPr>
                <w:spacing w:val="-5"/>
                <w:sz w:val="24"/>
                <w:szCs w:val="24"/>
              </w:rPr>
              <w:t>姓名</w:t>
            </w:r>
          </w:p>
        </w:tc>
        <w:tc>
          <w:tcPr>
            <w:tcW w:w="2483" w:type="dxa"/>
            <w:gridSpan w:val="2"/>
            <w:vAlign w:val="top"/>
          </w:tcPr>
          <w:p w14:paraId="4DC90949">
            <w:pPr>
              <w:rPr>
                <w:rFonts w:ascii="Arial"/>
                <w:sz w:val="21"/>
              </w:rPr>
            </w:pPr>
          </w:p>
        </w:tc>
        <w:tc>
          <w:tcPr>
            <w:tcW w:w="1460" w:type="dxa"/>
            <w:vAlign w:val="top"/>
          </w:tcPr>
          <w:p w14:paraId="228208CA">
            <w:pPr>
              <w:pStyle w:val="20"/>
              <w:spacing w:before="200" w:line="221" w:lineRule="auto"/>
              <w:ind w:left="527"/>
              <w:rPr>
                <w:sz w:val="24"/>
                <w:szCs w:val="24"/>
              </w:rPr>
            </w:pPr>
            <w:r>
              <w:rPr>
                <w:spacing w:val="-19"/>
                <w:sz w:val="24"/>
                <w:szCs w:val="24"/>
              </w:rPr>
              <w:t>电话</w:t>
            </w:r>
          </w:p>
        </w:tc>
        <w:tc>
          <w:tcPr>
            <w:tcW w:w="2345" w:type="dxa"/>
            <w:tcBorders>
              <w:right w:val="single" w:color="000000" w:sz="6" w:space="0"/>
            </w:tcBorders>
            <w:vAlign w:val="top"/>
          </w:tcPr>
          <w:p w14:paraId="08062203">
            <w:pPr>
              <w:rPr>
                <w:rFonts w:ascii="Arial"/>
                <w:sz w:val="21"/>
              </w:rPr>
            </w:pPr>
          </w:p>
        </w:tc>
      </w:tr>
      <w:tr w14:paraId="606B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2F60E1F2">
            <w:pPr>
              <w:pStyle w:val="20"/>
              <w:spacing w:before="201" w:line="221" w:lineRule="auto"/>
              <w:ind w:left="478"/>
              <w:rPr>
                <w:sz w:val="24"/>
                <w:szCs w:val="24"/>
              </w:rPr>
            </w:pPr>
            <w:r>
              <w:rPr>
                <w:spacing w:val="-3"/>
                <w:sz w:val="24"/>
                <w:szCs w:val="24"/>
              </w:rPr>
              <w:t>成立时间</w:t>
            </w:r>
          </w:p>
        </w:tc>
        <w:tc>
          <w:tcPr>
            <w:tcW w:w="2627" w:type="dxa"/>
            <w:gridSpan w:val="2"/>
            <w:vAlign w:val="top"/>
          </w:tcPr>
          <w:p w14:paraId="4429D34B">
            <w:pPr>
              <w:rPr>
                <w:rFonts w:ascii="Arial"/>
                <w:sz w:val="21"/>
              </w:rPr>
            </w:pPr>
          </w:p>
        </w:tc>
        <w:tc>
          <w:tcPr>
            <w:tcW w:w="4829" w:type="dxa"/>
            <w:gridSpan w:val="3"/>
            <w:tcBorders>
              <w:right w:val="single" w:color="000000" w:sz="6" w:space="0"/>
            </w:tcBorders>
            <w:vAlign w:val="top"/>
          </w:tcPr>
          <w:p w14:paraId="034944A1">
            <w:pPr>
              <w:pStyle w:val="20"/>
              <w:spacing w:before="201" w:line="219" w:lineRule="auto"/>
              <w:ind w:left="1705"/>
              <w:rPr>
                <w:sz w:val="24"/>
                <w:szCs w:val="24"/>
              </w:rPr>
            </w:pPr>
            <w:r>
              <w:rPr>
                <w:spacing w:val="-4"/>
                <w:sz w:val="24"/>
                <w:szCs w:val="24"/>
              </w:rPr>
              <w:t>员工总人数：</w:t>
            </w:r>
          </w:p>
        </w:tc>
      </w:tr>
      <w:tr w14:paraId="3FEE8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079D7290">
            <w:pPr>
              <w:pStyle w:val="20"/>
              <w:spacing w:before="221" w:line="219" w:lineRule="auto"/>
              <w:ind w:left="363"/>
              <w:rPr>
                <w:sz w:val="24"/>
                <w:szCs w:val="24"/>
              </w:rPr>
            </w:pPr>
            <w:r>
              <w:rPr>
                <w:spacing w:val="-4"/>
                <w:sz w:val="24"/>
                <w:szCs w:val="24"/>
              </w:rPr>
              <w:t>营业执照号</w:t>
            </w:r>
          </w:p>
        </w:tc>
        <w:tc>
          <w:tcPr>
            <w:tcW w:w="2627" w:type="dxa"/>
            <w:gridSpan w:val="2"/>
            <w:vAlign w:val="top"/>
          </w:tcPr>
          <w:p w14:paraId="7DBBB98F">
            <w:pPr>
              <w:rPr>
                <w:rFonts w:ascii="Arial"/>
                <w:sz w:val="21"/>
              </w:rPr>
            </w:pPr>
          </w:p>
        </w:tc>
        <w:tc>
          <w:tcPr>
            <w:tcW w:w="1024" w:type="dxa"/>
            <w:vMerge w:val="restart"/>
            <w:tcBorders>
              <w:bottom w:val="nil"/>
            </w:tcBorders>
            <w:vAlign w:val="top"/>
          </w:tcPr>
          <w:p w14:paraId="0E7544A0">
            <w:pPr>
              <w:spacing w:line="294" w:lineRule="auto"/>
              <w:rPr>
                <w:rFonts w:ascii="Arial"/>
                <w:sz w:val="21"/>
              </w:rPr>
            </w:pPr>
          </w:p>
          <w:p w14:paraId="4C194B8B">
            <w:pPr>
              <w:spacing w:line="294" w:lineRule="auto"/>
              <w:rPr>
                <w:rFonts w:ascii="Arial"/>
                <w:sz w:val="21"/>
              </w:rPr>
            </w:pPr>
          </w:p>
          <w:p w14:paraId="7449532D">
            <w:pPr>
              <w:spacing w:line="294" w:lineRule="auto"/>
              <w:rPr>
                <w:rFonts w:ascii="Arial"/>
                <w:sz w:val="21"/>
              </w:rPr>
            </w:pPr>
          </w:p>
          <w:p w14:paraId="112838E6">
            <w:pPr>
              <w:spacing w:line="294" w:lineRule="auto"/>
              <w:rPr>
                <w:rFonts w:ascii="Arial"/>
                <w:sz w:val="21"/>
              </w:rPr>
            </w:pPr>
          </w:p>
          <w:p w14:paraId="7C1BEDB6">
            <w:pPr>
              <w:pStyle w:val="20"/>
              <w:spacing w:before="65" w:line="228" w:lineRule="auto"/>
              <w:ind w:left="308"/>
              <w:rPr>
                <w:sz w:val="20"/>
                <w:szCs w:val="20"/>
              </w:rPr>
            </w:pPr>
            <w:r>
              <w:rPr>
                <w:spacing w:val="4"/>
                <w:sz w:val="20"/>
                <w:szCs w:val="20"/>
              </w:rPr>
              <w:t>其中</w:t>
            </w:r>
          </w:p>
        </w:tc>
        <w:tc>
          <w:tcPr>
            <w:tcW w:w="1460" w:type="dxa"/>
            <w:vMerge w:val="restart"/>
            <w:tcBorders>
              <w:bottom w:val="nil"/>
            </w:tcBorders>
            <w:vAlign w:val="top"/>
          </w:tcPr>
          <w:p w14:paraId="6831B4D5">
            <w:pPr>
              <w:spacing w:line="478" w:lineRule="auto"/>
              <w:rPr>
                <w:rFonts w:ascii="Arial"/>
                <w:sz w:val="21"/>
              </w:rPr>
            </w:pPr>
          </w:p>
          <w:p w14:paraId="6F070386">
            <w:pPr>
              <w:pStyle w:val="20"/>
              <w:spacing w:before="78" w:line="219" w:lineRule="auto"/>
              <w:ind w:left="265"/>
              <w:rPr>
                <w:sz w:val="24"/>
                <w:szCs w:val="24"/>
              </w:rPr>
            </w:pPr>
            <w:r>
              <w:rPr>
                <w:spacing w:val="-4"/>
                <w:sz w:val="24"/>
                <w:szCs w:val="24"/>
              </w:rPr>
              <w:t>管理人员</w:t>
            </w:r>
          </w:p>
        </w:tc>
        <w:tc>
          <w:tcPr>
            <w:tcW w:w="2345" w:type="dxa"/>
            <w:vMerge w:val="restart"/>
            <w:tcBorders>
              <w:bottom w:val="nil"/>
              <w:right w:val="single" w:color="000000" w:sz="6" w:space="0"/>
            </w:tcBorders>
            <w:vAlign w:val="top"/>
          </w:tcPr>
          <w:p w14:paraId="326B6DB1">
            <w:pPr>
              <w:rPr>
                <w:rFonts w:ascii="Arial"/>
                <w:sz w:val="21"/>
              </w:rPr>
            </w:pPr>
          </w:p>
        </w:tc>
      </w:tr>
      <w:tr w14:paraId="788C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284739BB">
            <w:pPr>
              <w:pStyle w:val="20"/>
              <w:spacing w:before="222" w:line="219" w:lineRule="auto"/>
              <w:ind w:left="356"/>
              <w:rPr>
                <w:sz w:val="24"/>
                <w:szCs w:val="24"/>
              </w:rPr>
            </w:pPr>
            <w:r>
              <w:rPr>
                <w:spacing w:val="-2"/>
                <w:sz w:val="24"/>
                <w:szCs w:val="24"/>
              </w:rPr>
              <w:t>注册资本金</w:t>
            </w:r>
          </w:p>
        </w:tc>
        <w:tc>
          <w:tcPr>
            <w:tcW w:w="2627" w:type="dxa"/>
            <w:gridSpan w:val="2"/>
            <w:vAlign w:val="top"/>
          </w:tcPr>
          <w:p w14:paraId="6E7C0D89">
            <w:pPr>
              <w:rPr>
                <w:rFonts w:ascii="Arial"/>
                <w:sz w:val="21"/>
              </w:rPr>
            </w:pPr>
          </w:p>
        </w:tc>
        <w:tc>
          <w:tcPr>
            <w:tcW w:w="1024" w:type="dxa"/>
            <w:vMerge w:val="continue"/>
            <w:tcBorders>
              <w:top w:val="nil"/>
              <w:bottom w:val="nil"/>
            </w:tcBorders>
            <w:vAlign w:val="top"/>
          </w:tcPr>
          <w:p w14:paraId="0B712F53">
            <w:pPr>
              <w:rPr>
                <w:rFonts w:ascii="Arial"/>
                <w:sz w:val="21"/>
              </w:rPr>
            </w:pPr>
          </w:p>
        </w:tc>
        <w:tc>
          <w:tcPr>
            <w:tcW w:w="1460" w:type="dxa"/>
            <w:vMerge w:val="continue"/>
            <w:tcBorders>
              <w:top w:val="nil"/>
            </w:tcBorders>
            <w:vAlign w:val="top"/>
          </w:tcPr>
          <w:p w14:paraId="2CB8475C">
            <w:pPr>
              <w:rPr>
                <w:rFonts w:ascii="Arial"/>
                <w:sz w:val="21"/>
              </w:rPr>
            </w:pPr>
          </w:p>
        </w:tc>
        <w:tc>
          <w:tcPr>
            <w:tcW w:w="2345" w:type="dxa"/>
            <w:vMerge w:val="continue"/>
            <w:tcBorders>
              <w:top w:val="nil"/>
              <w:right w:val="single" w:color="000000" w:sz="6" w:space="0"/>
            </w:tcBorders>
            <w:vAlign w:val="top"/>
          </w:tcPr>
          <w:p w14:paraId="065F91CC">
            <w:pPr>
              <w:rPr>
                <w:rFonts w:ascii="Arial"/>
                <w:sz w:val="21"/>
              </w:rPr>
            </w:pPr>
          </w:p>
        </w:tc>
      </w:tr>
      <w:tr w14:paraId="1F0E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4CB3D557">
            <w:pPr>
              <w:pStyle w:val="20"/>
              <w:spacing w:before="222" w:line="220" w:lineRule="auto"/>
              <w:ind w:left="477"/>
              <w:rPr>
                <w:sz w:val="24"/>
                <w:szCs w:val="24"/>
              </w:rPr>
            </w:pPr>
            <w:r>
              <w:rPr>
                <w:spacing w:val="-3"/>
                <w:sz w:val="24"/>
                <w:szCs w:val="24"/>
              </w:rPr>
              <w:t>开户银行</w:t>
            </w:r>
          </w:p>
        </w:tc>
        <w:tc>
          <w:tcPr>
            <w:tcW w:w="2627" w:type="dxa"/>
            <w:gridSpan w:val="2"/>
            <w:vAlign w:val="top"/>
          </w:tcPr>
          <w:p w14:paraId="0E831188">
            <w:pPr>
              <w:rPr>
                <w:rFonts w:ascii="Arial"/>
                <w:sz w:val="21"/>
              </w:rPr>
            </w:pPr>
          </w:p>
        </w:tc>
        <w:tc>
          <w:tcPr>
            <w:tcW w:w="1024" w:type="dxa"/>
            <w:vMerge w:val="continue"/>
            <w:tcBorders>
              <w:top w:val="nil"/>
              <w:bottom w:val="nil"/>
            </w:tcBorders>
            <w:vAlign w:val="top"/>
          </w:tcPr>
          <w:p w14:paraId="7FBA517C">
            <w:pPr>
              <w:rPr>
                <w:rFonts w:ascii="Arial"/>
                <w:sz w:val="21"/>
              </w:rPr>
            </w:pPr>
          </w:p>
        </w:tc>
        <w:tc>
          <w:tcPr>
            <w:tcW w:w="1460" w:type="dxa"/>
            <w:vMerge w:val="restart"/>
            <w:tcBorders>
              <w:bottom w:val="nil"/>
            </w:tcBorders>
            <w:vAlign w:val="top"/>
          </w:tcPr>
          <w:p w14:paraId="6646AB37">
            <w:pPr>
              <w:spacing w:line="479" w:lineRule="auto"/>
              <w:rPr>
                <w:rFonts w:ascii="Arial"/>
                <w:sz w:val="21"/>
              </w:rPr>
            </w:pPr>
          </w:p>
          <w:p w14:paraId="2E419493">
            <w:pPr>
              <w:pStyle w:val="20"/>
              <w:spacing w:before="78" w:line="221" w:lineRule="auto"/>
              <w:ind w:left="285"/>
              <w:rPr>
                <w:sz w:val="24"/>
                <w:szCs w:val="24"/>
              </w:rPr>
            </w:pPr>
            <w:r>
              <w:rPr>
                <w:spacing w:val="-10"/>
                <w:sz w:val="24"/>
                <w:szCs w:val="24"/>
              </w:rPr>
              <w:t>员工</w:t>
            </w:r>
          </w:p>
        </w:tc>
        <w:tc>
          <w:tcPr>
            <w:tcW w:w="2345" w:type="dxa"/>
            <w:vMerge w:val="restart"/>
            <w:tcBorders>
              <w:bottom w:val="nil"/>
              <w:right w:val="single" w:color="000000" w:sz="6" w:space="0"/>
            </w:tcBorders>
            <w:vAlign w:val="top"/>
          </w:tcPr>
          <w:p w14:paraId="76E28379">
            <w:pPr>
              <w:rPr>
                <w:rFonts w:ascii="Arial"/>
                <w:sz w:val="21"/>
              </w:rPr>
            </w:pPr>
          </w:p>
        </w:tc>
      </w:tr>
      <w:tr w14:paraId="1B9CC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7388C968">
            <w:pPr>
              <w:pStyle w:val="20"/>
              <w:spacing w:before="223" w:line="221" w:lineRule="auto"/>
              <w:ind w:left="720"/>
              <w:rPr>
                <w:sz w:val="24"/>
                <w:szCs w:val="24"/>
              </w:rPr>
            </w:pPr>
            <w:r>
              <w:rPr>
                <w:spacing w:val="-7"/>
                <w:sz w:val="24"/>
                <w:szCs w:val="24"/>
              </w:rPr>
              <w:t>账号</w:t>
            </w:r>
          </w:p>
        </w:tc>
        <w:tc>
          <w:tcPr>
            <w:tcW w:w="2627" w:type="dxa"/>
            <w:gridSpan w:val="2"/>
            <w:vAlign w:val="top"/>
          </w:tcPr>
          <w:p w14:paraId="78E1B97B">
            <w:pPr>
              <w:rPr>
                <w:rFonts w:ascii="Arial"/>
                <w:sz w:val="21"/>
              </w:rPr>
            </w:pPr>
          </w:p>
        </w:tc>
        <w:tc>
          <w:tcPr>
            <w:tcW w:w="1024" w:type="dxa"/>
            <w:vMerge w:val="continue"/>
            <w:tcBorders>
              <w:top w:val="nil"/>
            </w:tcBorders>
            <w:vAlign w:val="top"/>
          </w:tcPr>
          <w:p w14:paraId="2AA3D943">
            <w:pPr>
              <w:rPr>
                <w:rFonts w:ascii="Arial"/>
                <w:sz w:val="21"/>
              </w:rPr>
            </w:pPr>
          </w:p>
        </w:tc>
        <w:tc>
          <w:tcPr>
            <w:tcW w:w="1460" w:type="dxa"/>
            <w:vMerge w:val="continue"/>
            <w:tcBorders>
              <w:top w:val="nil"/>
            </w:tcBorders>
            <w:vAlign w:val="top"/>
          </w:tcPr>
          <w:p w14:paraId="1DB0F1B9">
            <w:pPr>
              <w:rPr>
                <w:rFonts w:ascii="Arial"/>
                <w:sz w:val="21"/>
              </w:rPr>
            </w:pPr>
          </w:p>
        </w:tc>
        <w:tc>
          <w:tcPr>
            <w:tcW w:w="2345" w:type="dxa"/>
            <w:vMerge w:val="continue"/>
            <w:tcBorders>
              <w:top w:val="nil"/>
              <w:right w:val="single" w:color="000000" w:sz="6" w:space="0"/>
            </w:tcBorders>
            <w:vAlign w:val="top"/>
          </w:tcPr>
          <w:p w14:paraId="17F927C0">
            <w:pPr>
              <w:rPr>
                <w:rFonts w:ascii="Arial"/>
                <w:sz w:val="21"/>
              </w:rPr>
            </w:pPr>
          </w:p>
        </w:tc>
      </w:tr>
      <w:tr w14:paraId="032A5C24">
        <w:tblPrEx>
          <w:tblCellMar>
            <w:top w:w="0" w:type="dxa"/>
            <w:left w:w="0" w:type="dxa"/>
            <w:bottom w:w="0" w:type="dxa"/>
            <w:right w:w="0" w:type="dxa"/>
          </w:tblCellMar>
        </w:tblPrEx>
        <w:trPr>
          <w:trHeight w:val="2338" w:hRule="atLeast"/>
        </w:trPr>
        <w:tc>
          <w:tcPr>
            <w:tcW w:w="1906" w:type="dxa"/>
            <w:tcBorders>
              <w:left w:val="single" w:color="000000" w:sz="6" w:space="0"/>
            </w:tcBorders>
            <w:vAlign w:val="top"/>
          </w:tcPr>
          <w:p w14:paraId="5E5C704F">
            <w:pPr>
              <w:spacing w:line="243" w:lineRule="auto"/>
              <w:rPr>
                <w:rFonts w:ascii="Arial"/>
                <w:sz w:val="21"/>
              </w:rPr>
            </w:pPr>
          </w:p>
          <w:p w14:paraId="608D1EF8">
            <w:pPr>
              <w:spacing w:line="243" w:lineRule="auto"/>
              <w:rPr>
                <w:rFonts w:ascii="Arial"/>
                <w:sz w:val="21"/>
              </w:rPr>
            </w:pPr>
          </w:p>
          <w:p w14:paraId="5C5127F9">
            <w:pPr>
              <w:spacing w:line="244" w:lineRule="auto"/>
              <w:rPr>
                <w:rFonts w:ascii="Arial"/>
                <w:sz w:val="21"/>
              </w:rPr>
            </w:pPr>
          </w:p>
          <w:p w14:paraId="496C9ECE">
            <w:pPr>
              <w:spacing w:line="244" w:lineRule="auto"/>
              <w:rPr>
                <w:rFonts w:ascii="Arial"/>
                <w:sz w:val="21"/>
              </w:rPr>
            </w:pPr>
          </w:p>
          <w:p w14:paraId="4A7EAA6A">
            <w:pPr>
              <w:pStyle w:val="20"/>
              <w:spacing w:before="78" w:line="220" w:lineRule="auto"/>
              <w:ind w:left="478"/>
              <w:rPr>
                <w:sz w:val="24"/>
                <w:szCs w:val="24"/>
              </w:rPr>
            </w:pPr>
            <w:r>
              <w:rPr>
                <w:spacing w:val="-3"/>
                <w:sz w:val="24"/>
                <w:szCs w:val="24"/>
              </w:rPr>
              <w:t>经营范围</w:t>
            </w:r>
          </w:p>
        </w:tc>
        <w:tc>
          <w:tcPr>
            <w:tcW w:w="7456" w:type="dxa"/>
            <w:gridSpan w:val="5"/>
            <w:tcBorders>
              <w:right w:val="single" w:color="000000" w:sz="6" w:space="0"/>
            </w:tcBorders>
            <w:vAlign w:val="top"/>
          </w:tcPr>
          <w:p w14:paraId="18E97719">
            <w:pPr>
              <w:rPr>
                <w:rFonts w:ascii="Arial"/>
                <w:sz w:val="21"/>
              </w:rPr>
            </w:pPr>
          </w:p>
        </w:tc>
      </w:tr>
      <w:tr w14:paraId="44BF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906" w:type="dxa"/>
            <w:tcBorders>
              <w:left w:val="single" w:color="000000" w:sz="6" w:space="0"/>
              <w:bottom w:val="single" w:color="000000" w:sz="6" w:space="0"/>
            </w:tcBorders>
            <w:vAlign w:val="top"/>
          </w:tcPr>
          <w:p w14:paraId="0F4AF31B">
            <w:pPr>
              <w:pStyle w:val="20"/>
              <w:spacing w:before="294" w:line="221" w:lineRule="auto"/>
              <w:ind w:left="517"/>
              <w:rPr>
                <w:sz w:val="24"/>
                <w:szCs w:val="24"/>
              </w:rPr>
            </w:pPr>
            <w:r>
              <w:rPr>
                <w:spacing w:val="-7"/>
                <w:sz w:val="24"/>
                <w:szCs w:val="24"/>
              </w:rPr>
              <w:t>备</w:t>
            </w:r>
            <w:r>
              <w:rPr>
                <w:spacing w:val="17"/>
                <w:sz w:val="24"/>
                <w:szCs w:val="24"/>
              </w:rPr>
              <w:t xml:space="preserve">   </w:t>
            </w:r>
            <w:r>
              <w:rPr>
                <w:spacing w:val="-7"/>
                <w:sz w:val="24"/>
                <w:szCs w:val="24"/>
              </w:rPr>
              <w:t>注</w:t>
            </w:r>
          </w:p>
        </w:tc>
        <w:tc>
          <w:tcPr>
            <w:tcW w:w="7456" w:type="dxa"/>
            <w:gridSpan w:val="5"/>
            <w:tcBorders>
              <w:bottom w:val="single" w:color="000000" w:sz="6" w:space="0"/>
              <w:right w:val="single" w:color="000000" w:sz="6" w:space="0"/>
            </w:tcBorders>
            <w:vAlign w:val="top"/>
          </w:tcPr>
          <w:p w14:paraId="400583DD">
            <w:pPr>
              <w:rPr>
                <w:rFonts w:ascii="Arial"/>
                <w:sz w:val="21"/>
              </w:rPr>
            </w:pPr>
          </w:p>
        </w:tc>
      </w:tr>
    </w:tbl>
    <w:p w14:paraId="06878BEC">
      <w:pPr>
        <w:pStyle w:val="4"/>
      </w:pPr>
    </w:p>
    <w:p w14:paraId="027B1C17">
      <w:pPr>
        <w:sectPr>
          <w:footerReference r:id="rId16" w:type="default"/>
          <w:pgSz w:w="11906" w:h="16839"/>
          <w:pgMar w:top="1431" w:right="1316" w:bottom="1156" w:left="1212" w:header="0" w:footer="994" w:gutter="0"/>
          <w:pgNumType w:fmt="decimal"/>
          <w:cols w:space="720" w:num="1"/>
        </w:sectPr>
      </w:pPr>
    </w:p>
    <w:p w14:paraId="18A79E42">
      <w:pPr>
        <w:spacing w:before="162" w:line="224" w:lineRule="auto"/>
        <w:ind w:left="3365"/>
        <w:outlineLvl w:val="1"/>
        <w:rPr>
          <w:rFonts w:ascii="宋体" w:hAnsi="宋体" w:eastAsia="宋体" w:cs="宋体"/>
          <w:sz w:val="31"/>
          <w:szCs w:val="31"/>
        </w:rPr>
      </w:pPr>
      <w:bookmarkStart w:id="72" w:name="bookmark53"/>
      <w:bookmarkEnd w:id="72"/>
      <w:bookmarkStart w:id="73" w:name="bookmark54"/>
      <w:bookmarkEnd w:id="73"/>
      <w:bookmarkStart w:id="74" w:name="_Toc1079603777"/>
      <w:r>
        <w:rPr>
          <w:rFonts w:ascii="宋体" w:hAnsi="宋体" w:eastAsia="宋体" w:cs="宋体"/>
          <w:b/>
          <w:bCs/>
          <w:spacing w:val="5"/>
          <w:sz w:val="31"/>
          <w:szCs w:val="31"/>
        </w:rPr>
        <w:t>7、拟投入人员一览表</w:t>
      </w:r>
      <w:bookmarkEnd w:id="74"/>
    </w:p>
    <w:p w14:paraId="651A30CD">
      <w:pPr>
        <w:spacing w:line="93" w:lineRule="exact"/>
      </w:pPr>
    </w:p>
    <w:tbl>
      <w:tblPr>
        <w:tblStyle w:val="19"/>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418"/>
        <w:gridCol w:w="1416"/>
        <w:gridCol w:w="1558"/>
        <w:gridCol w:w="2126"/>
        <w:gridCol w:w="2484"/>
      </w:tblGrid>
      <w:tr w14:paraId="6647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403BB989">
            <w:pPr>
              <w:pStyle w:val="20"/>
              <w:spacing w:before="177" w:line="221" w:lineRule="auto"/>
              <w:ind w:left="136"/>
            </w:pPr>
            <w:r>
              <w:rPr>
                <w:spacing w:val="-5"/>
              </w:rPr>
              <w:t>序号</w:t>
            </w:r>
          </w:p>
        </w:tc>
        <w:tc>
          <w:tcPr>
            <w:tcW w:w="1418" w:type="dxa"/>
            <w:vAlign w:val="top"/>
          </w:tcPr>
          <w:p w14:paraId="23E1464E">
            <w:pPr>
              <w:pStyle w:val="20"/>
              <w:spacing w:before="177" w:line="220" w:lineRule="auto"/>
              <w:ind w:left="436"/>
            </w:pPr>
            <w:r>
              <w:rPr>
                <w:spacing w:val="-5"/>
              </w:rPr>
              <w:t>姓名</w:t>
            </w:r>
          </w:p>
        </w:tc>
        <w:tc>
          <w:tcPr>
            <w:tcW w:w="1416" w:type="dxa"/>
            <w:vAlign w:val="top"/>
          </w:tcPr>
          <w:p w14:paraId="2B221C70">
            <w:pPr>
              <w:pStyle w:val="20"/>
              <w:spacing w:before="177" w:line="220" w:lineRule="auto"/>
              <w:ind w:left="437"/>
            </w:pPr>
            <w:r>
              <w:rPr>
                <w:spacing w:val="-6"/>
              </w:rPr>
              <w:t>年龄</w:t>
            </w:r>
          </w:p>
        </w:tc>
        <w:tc>
          <w:tcPr>
            <w:tcW w:w="1558" w:type="dxa"/>
            <w:vAlign w:val="top"/>
          </w:tcPr>
          <w:p w14:paraId="4858E6A6">
            <w:pPr>
              <w:pStyle w:val="20"/>
              <w:spacing w:before="177" w:line="220" w:lineRule="auto"/>
              <w:ind w:left="231"/>
            </w:pPr>
            <w:r>
              <w:rPr>
                <w:spacing w:val="-4"/>
              </w:rPr>
              <w:t>工作年限</w:t>
            </w:r>
          </w:p>
        </w:tc>
        <w:tc>
          <w:tcPr>
            <w:tcW w:w="2126" w:type="dxa"/>
            <w:vAlign w:val="top"/>
          </w:tcPr>
          <w:p w14:paraId="73AA07D9">
            <w:pPr>
              <w:pStyle w:val="20"/>
              <w:spacing w:before="177" w:line="219" w:lineRule="auto"/>
              <w:ind w:left="371"/>
            </w:pPr>
            <w:r>
              <w:rPr>
                <w:spacing w:val="-2"/>
              </w:rPr>
              <w:t>拟委任职务</w:t>
            </w:r>
          </w:p>
        </w:tc>
        <w:tc>
          <w:tcPr>
            <w:tcW w:w="2484" w:type="dxa"/>
            <w:vAlign w:val="top"/>
          </w:tcPr>
          <w:p w14:paraId="47767695">
            <w:pPr>
              <w:pStyle w:val="20"/>
              <w:spacing w:before="177" w:line="220" w:lineRule="auto"/>
              <w:ind w:left="698"/>
            </w:pPr>
            <w:r>
              <w:rPr>
                <w:spacing w:val="-5"/>
              </w:rPr>
              <w:t>身份证号</w:t>
            </w:r>
          </w:p>
        </w:tc>
      </w:tr>
      <w:tr w14:paraId="23C9F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1484C1A4">
            <w:pPr>
              <w:pStyle w:val="20"/>
              <w:spacing w:before="216" w:line="184" w:lineRule="auto"/>
              <w:ind w:left="369"/>
            </w:pPr>
            <w:r>
              <w:t>1</w:t>
            </w:r>
          </w:p>
        </w:tc>
        <w:tc>
          <w:tcPr>
            <w:tcW w:w="1418" w:type="dxa"/>
            <w:vAlign w:val="top"/>
          </w:tcPr>
          <w:p w14:paraId="2A591B53">
            <w:pPr>
              <w:rPr>
                <w:rFonts w:ascii="Arial"/>
                <w:sz w:val="21"/>
              </w:rPr>
            </w:pPr>
          </w:p>
        </w:tc>
        <w:tc>
          <w:tcPr>
            <w:tcW w:w="1416" w:type="dxa"/>
            <w:vAlign w:val="top"/>
          </w:tcPr>
          <w:p w14:paraId="2B97D72D">
            <w:pPr>
              <w:rPr>
                <w:rFonts w:ascii="Arial"/>
                <w:sz w:val="21"/>
              </w:rPr>
            </w:pPr>
          </w:p>
        </w:tc>
        <w:tc>
          <w:tcPr>
            <w:tcW w:w="1558" w:type="dxa"/>
            <w:vAlign w:val="top"/>
          </w:tcPr>
          <w:p w14:paraId="583971CE">
            <w:pPr>
              <w:rPr>
                <w:rFonts w:ascii="Arial"/>
                <w:sz w:val="21"/>
              </w:rPr>
            </w:pPr>
          </w:p>
        </w:tc>
        <w:tc>
          <w:tcPr>
            <w:tcW w:w="2126" w:type="dxa"/>
            <w:vAlign w:val="top"/>
          </w:tcPr>
          <w:p w14:paraId="2F3BEAB8">
            <w:pPr>
              <w:rPr>
                <w:rFonts w:ascii="Arial"/>
                <w:sz w:val="21"/>
              </w:rPr>
            </w:pPr>
          </w:p>
        </w:tc>
        <w:tc>
          <w:tcPr>
            <w:tcW w:w="2484" w:type="dxa"/>
            <w:vAlign w:val="top"/>
          </w:tcPr>
          <w:p w14:paraId="5D6EAB81">
            <w:pPr>
              <w:rPr>
                <w:rFonts w:ascii="Arial"/>
                <w:sz w:val="21"/>
              </w:rPr>
            </w:pPr>
          </w:p>
        </w:tc>
      </w:tr>
      <w:tr w14:paraId="5DC8B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F55F7C4">
            <w:pPr>
              <w:pStyle w:val="20"/>
              <w:spacing w:before="218" w:line="183" w:lineRule="auto"/>
              <w:ind w:left="352"/>
            </w:pPr>
            <w:r>
              <w:t>2</w:t>
            </w:r>
          </w:p>
        </w:tc>
        <w:tc>
          <w:tcPr>
            <w:tcW w:w="1418" w:type="dxa"/>
            <w:vAlign w:val="top"/>
          </w:tcPr>
          <w:p w14:paraId="1D919216">
            <w:pPr>
              <w:rPr>
                <w:rFonts w:ascii="Arial"/>
                <w:sz w:val="21"/>
              </w:rPr>
            </w:pPr>
          </w:p>
        </w:tc>
        <w:tc>
          <w:tcPr>
            <w:tcW w:w="1416" w:type="dxa"/>
            <w:vAlign w:val="top"/>
          </w:tcPr>
          <w:p w14:paraId="4A9E9FFD">
            <w:pPr>
              <w:rPr>
                <w:rFonts w:ascii="Arial"/>
                <w:sz w:val="21"/>
              </w:rPr>
            </w:pPr>
          </w:p>
        </w:tc>
        <w:tc>
          <w:tcPr>
            <w:tcW w:w="1558" w:type="dxa"/>
            <w:vAlign w:val="top"/>
          </w:tcPr>
          <w:p w14:paraId="35A9E3FD">
            <w:pPr>
              <w:rPr>
                <w:rFonts w:ascii="Arial"/>
                <w:sz w:val="21"/>
              </w:rPr>
            </w:pPr>
          </w:p>
        </w:tc>
        <w:tc>
          <w:tcPr>
            <w:tcW w:w="2126" w:type="dxa"/>
            <w:vAlign w:val="top"/>
          </w:tcPr>
          <w:p w14:paraId="0E563EA7">
            <w:pPr>
              <w:rPr>
                <w:rFonts w:ascii="Arial"/>
                <w:sz w:val="21"/>
              </w:rPr>
            </w:pPr>
          </w:p>
        </w:tc>
        <w:tc>
          <w:tcPr>
            <w:tcW w:w="2484" w:type="dxa"/>
            <w:vAlign w:val="top"/>
          </w:tcPr>
          <w:p w14:paraId="37CA8ADF">
            <w:pPr>
              <w:rPr>
                <w:rFonts w:ascii="Arial"/>
                <w:sz w:val="21"/>
              </w:rPr>
            </w:pPr>
          </w:p>
        </w:tc>
      </w:tr>
      <w:tr w14:paraId="4E66C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820" w:type="dxa"/>
            <w:vAlign w:val="top"/>
          </w:tcPr>
          <w:p w14:paraId="3C9E0B7B">
            <w:pPr>
              <w:pStyle w:val="20"/>
              <w:spacing w:before="217" w:line="183" w:lineRule="auto"/>
              <w:ind w:left="354"/>
            </w:pPr>
            <w:r>
              <w:t>3</w:t>
            </w:r>
          </w:p>
        </w:tc>
        <w:tc>
          <w:tcPr>
            <w:tcW w:w="1418" w:type="dxa"/>
            <w:vAlign w:val="top"/>
          </w:tcPr>
          <w:p w14:paraId="32DFEA1A">
            <w:pPr>
              <w:rPr>
                <w:rFonts w:ascii="Arial"/>
                <w:sz w:val="21"/>
              </w:rPr>
            </w:pPr>
          </w:p>
        </w:tc>
        <w:tc>
          <w:tcPr>
            <w:tcW w:w="1416" w:type="dxa"/>
            <w:vAlign w:val="top"/>
          </w:tcPr>
          <w:p w14:paraId="3F4C0A4D">
            <w:pPr>
              <w:rPr>
                <w:rFonts w:ascii="Arial"/>
                <w:sz w:val="21"/>
              </w:rPr>
            </w:pPr>
          </w:p>
        </w:tc>
        <w:tc>
          <w:tcPr>
            <w:tcW w:w="1558" w:type="dxa"/>
            <w:vAlign w:val="top"/>
          </w:tcPr>
          <w:p w14:paraId="423E7202">
            <w:pPr>
              <w:rPr>
                <w:rFonts w:ascii="Arial"/>
                <w:sz w:val="21"/>
              </w:rPr>
            </w:pPr>
          </w:p>
        </w:tc>
        <w:tc>
          <w:tcPr>
            <w:tcW w:w="2126" w:type="dxa"/>
            <w:vAlign w:val="top"/>
          </w:tcPr>
          <w:p w14:paraId="4F314D85">
            <w:pPr>
              <w:rPr>
                <w:rFonts w:ascii="Arial"/>
                <w:sz w:val="21"/>
              </w:rPr>
            </w:pPr>
          </w:p>
        </w:tc>
        <w:tc>
          <w:tcPr>
            <w:tcW w:w="2484" w:type="dxa"/>
            <w:vAlign w:val="top"/>
          </w:tcPr>
          <w:p w14:paraId="2E0B19DC">
            <w:pPr>
              <w:rPr>
                <w:rFonts w:ascii="Arial"/>
                <w:sz w:val="21"/>
              </w:rPr>
            </w:pPr>
          </w:p>
        </w:tc>
      </w:tr>
      <w:tr w14:paraId="3330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2A70391D">
            <w:pPr>
              <w:rPr>
                <w:rFonts w:ascii="Arial"/>
                <w:sz w:val="21"/>
              </w:rPr>
            </w:pPr>
          </w:p>
        </w:tc>
        <w:tc>
          <w:tcPr>
            <w:tcW w:w="1418" w:type="dxa"/>
            <w:vAlign w:val="top"/>
          </w:tcPr>
          <w:p w14:paraId="768D25C3">
            <w:pPr>
              <w:rPr>
                <w:rFonts w:ascii="Arial"/>
                <w:sz w:val="21"/>
              </w:rPr>
            </w:pPr>
          </w:p>
        </w:tc>
        <w:tc>
          <w:tcPr>
            <w:tcW w:w="1416" w:type="dxa"/>
            <w:vAlign w:val="top"/>
          </w:tcPr>
          <w:p w14:paraId="2A323858">
            <w:pPr>
              <w:rPr>
                <w:rFonts w:ascii="Arial"/>
                <w:sz w:val="21"/>
              </w:rPr>
            </w:pPr>
          </w:p>
        </w:tc>
        <w:tc>
          <w:tcPr>
            <w:tcW w:w="1558" w:type="dxa"/>
            <w:vAlign w:val="top"/>
          </w:tcPr>
          <w:p w14:paraId="49C11E1F">
            <w:pPr>
              <w:rPr>
                <w:rFonts w:ascii="Arial"/>
                <w:sz w:val="21"/>
              </w:rPr>
            </w:pPr>
          </w:p>
        </w:tc>
        <w:tc>
          <w:tcPr>
            <w:tcW w:w="2126" w:type="dxa"/>
            <w:vAlign w:val="top"/>
          </w:tcPr>
          <w:p w14:paraId="318F2AB9">
            <w:pPr>
              <w:rPr>
                <w:rFonts w:ascii="Arial"/>
                <w:sz w:val="21"/>
              </w:rPr>
            </w:pPr>
          </w:p>
        </w:tc>
        <w:tc>
          <w:tcPr>
            <w:tcW w:w="2484" w:type="dxa"/>
            <w:vAlign w:val="top"/>
          </w:tcPr>
          <w:p w14:paraId="5F2787DF">
            <w:pPr>
              <w:rPr>
                <w:rFonts w:ascii="Arial"/>
                <w:sz w:val="21"/>
              </w:rPr>
            </w:pPr>
          </w:p>
        </w:tc>
      </w:tr>
      <w:tr w14:paraId="22489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2CEAD79">
            <w:pPr>
              <w:rPr>
                <w:rFonts w:ascii="Arial"/>
                <w:sz w:val="21"/>
              </w:rPr>
            </w:pPr>
          </w:p>
        </w:tc>
        <w:tc>
          <w:tcPr>
            <w:tcW w:w="1418" w:type="dxa"/>
            <w:vAlign w:val="top"/>
          </w:tcPr>
          <w:p w14:paraId="6132ED2A">
            <w:pPr>
              <w:rPr>
                <w:rFonts w:ascii="Arial"/>
                <w:sz w:val="21"/>
              </w:rPr>
            </w:pPr>
          </w:p>
        </w:tc>
        <w:tc>
          <w:tcPr>
            <w:tcW w:w="1416" w:type="dxa"/>
            <w:vAlign w:val="top"/>
          </w:tcPr>
          <w:p w14:paraId="04EA4C26">
            <w:pPr>
              <w:rPr>
                <w:rFonts w:ascii="Arial"/>
                <w:sz w:val="21"/>
              </w:rPr>
            </w:pPr>
          </w:p>
        </w:tc>
        <w:tc>
          <w:tcPr>
            <w:tcW w:w="1558" w:type="dxa"/>
            <w:vAlign w:val="top"/>
          </w:tcPr>
          <w:p w14:paraId="40FAFA67">
            <w:pPr>
              <w:rPr>
                <w:rFonts w:ascii="Arial"/>
                <w:sz w:val="21"/>
              </w:rPr>
            </w:pPr>
          </w:p>
        </w:tc>
        <w:tc>
          <w:tcPr>
            <w:tcW w:w="2126" w:type="dxa"/>
            <w:vAlign w:val="top"/>
          </w:tcPr>
          <w:p w14:paraId="767F2786">
            <w:pPr>
              <w:rPr>
                <w:rFonts w:ascii="Arial"/>
                <w:sz w:val="21"/>
              </w:rPr>
            </w:pPr>
          </w:p>
        </w:tc>
        <w:tc>
          <w:tcPr>
            <w:tcW w:w="2484" w:type="dxa"/>
            <w:vAlign w:val="top"/>
          </w:tcPr>
          <w:p w14:paraId="6574B3A5">
            <w:pPr>
              <w:rPr>
                <w:rFonts w:ascii="Arial"/>
                <w:sz w:val="21"/>
              </w:rPr>
            </w:pPr>
          </w:p>
        </w:tc>
      </w:tr>
      <w:tr w14:paraId="0B4F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432BDDC8">
            <w:pPr>
              <w:rPr>
                <w:rFonts w:ascii="Arial"/>
                <w:sz w:val="21"/>
              </w:rPr>
            </w:pPr>
          </w:p>
        </w:tc>
        <w:tc>
          <w:tcPr>
            <w:tcW w:w="1418" w:type="dxa"/>
            <w:vAlign w:val="top"/>
          </w:tcPr>
          <w:p w14:paraId="7C1B5C7B">
            <w:pPr>
              <w:rPr>
                <w:rFonts w:ascii="Arial"/>
                <w:sz w:val="21"/>
              </w:rPr>
            </w:pPr>
          </w:p>
        </w:tc>
        <w:tc>
          <w:tcPr>
            <w:tcW w:w="1416" w:type="dxa"/>
            <w:vAlign w:val="top"/>
          </w:tcPr>
          <w:p w14:paraId="11FA3308">
            <w:pPr>
              <w:rPr>
                <w:rFonts w:ascii="Arial"/>
                <w:sz w:val="21"/>
              </w:rPr>
            </w:pPr>
          </w:p>
        </w:tc>
        <w:tc>
          <w:tcPr>
            <w:tcW w:w="1558" w:type="dxa"/>
            <w:vAlign w:val="top"/>
          </w:tcPr>
          <w:p w14:paraId="3CCB015B">
            <w:pPr>
              <w:rPr>
                <w:rFonts w:ascii="Arial"/>
                <w:sz w:val="21"/>
              </w:rPr>
            </w:pPr>
          </w:p>
        </w:tc>
        <w:tc>
          <w:tcPr>
            <w:tcW w:w="2126" w:type="dxa"/>
            <w:vAlign w:val="top"/>
          </w:tcPr>
          <w:p w14:paraId="4496396F">
            <w:pPr>
              <w:rPr>
                <w:rFonts w:ascii="Arial"/>
                <w:sz w:val="21"/>
              </w:rPr>
            </w:pPr>
          </w:p>
        </w:tc>
        <w:tc>
          <w:tcPr>
            <w:tcW w:w="2484" w:type="dxa"/>
            <w:vAlign w:val="top"/>
          </w:tcPr>
          <w:p w14:paraId="482ACA46">
            <w:pPr>
              <w:rPr>
                <w:rFonts w:ascii="Arial"/>
                <w:sz w:val="21"/>
              </w:rPr>
            </w:pPr>
          </w:p>
        </w:tc>
      </w:tr>
      <w:tr w14:paraId="511C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BAFEF52">
            <w:pPr>
              <w:rPr>
                <w:rFonts w:ascii="Arial"/>
                <w:sz w:val="21"/>
              </w:rPr>
            </w:pPr>
          </w:p>
        </w:tc>
        <w:tc>
          <w:tcPr>
            <w:tcW w:w="1418" w:type="dxa"/>
            <w:vAlign w:val="top"/>
          </w:tcPr>
          <w:p w14:paraId="240AA348">
            <w:pPr>
              <w:rPr>
                <w:rFonts w:ascii="Arial"/>
                <w:sz w:val="21"/>
              </w:rPr>
            </w:pPr>
          </w:p>
        </w:tc>
        <w:tc>
          <w:tcPr>
            <w:tcW w:w="1416" w:type="dxa"/>
            <w:vAlign w:val="top"/>
          </w:tcPr>
          <w:p w14:paraId="7C5F789B">
            <w:pPr>
              <w:rPr>
                <w:rFonts w:ascii="Arial"/>
                <w:sz w:val="21"/>
              </w:rPr>
            </w:pPr>
          </w:p>
        </w:tc>
        <w:tc>
          <w:tcPr>
            <w:tcW w:w="1558" w:type="dxa"/>
            <w:vAlign w:val="top"/>
          </w:tcPr>
          <w:p w14:paraId="1904FB57">
            <w:pPr>
              <w:rPr>
                <w:rFonts w:ascii="Arial"/>
                <w:sz w:val="21"/>
              </w:rPr>
            </w:pPr>
          </w:p>
        </w:tc>
        <w:tc>
          <w:tcPr>
            <w:tcW w:w="2126" w:type="dxa"/>
            <w:vAlign w:val="top"/>
          </w:tcPr>
          <w:p w14:paraId="1F51A90E">
            <w:pPr>
              <w:rPr>
                <w:rFonts w:ascii="Arial"/>
                <w:sz w:val="21"/>
              </w:rPr>
            </w:pPr>
          </w:p>
        </w:tc>
        <w:tc>
          <w:tcPr>
            <w:tcW w:w="2484" w:type="dxa"/>
            <w:vAlign w:val="top"/>
          </w:tcPr>
          <w:p w14:paraId="20ACD5D5">
            <w:pPr>
              <w:rPr>
                <w:rFonts w:ascii="Arial"/>
                <w:sz w:val="21"/>
              </w:rPr>
            </w:pPr>
          </w:p>
        </w:tc>
      </w:tr>
      <w:tr w14:paraId="654C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07EF8022">
            <w:pPr>
              <w:rPr>
                <w:rFonts w:ascii="Arial"/>
                <w:sz w:val="21"/>
              </w:rPr>
            </w:pPr>
          </w:p>
        </w:tc>
        <w:tc>
          <w:tcPr>
            <w:tcW w:w="1418" w:type="dxa"/>
            <w:vAlign w:val="top"/>
          </w:tcPr>
          <w:p w14:paraId="2C320ECF">
            <w:pPr>
              <w:rPr>
                <w:rFonts w:ascii="Arial"/>
                <w:sz w:val="21"/>
              </w:rPr>
            </w:pPr>
          </w:p>
        </w:tc>
        <w:tc>
          <w:tcPr>
            <w:tcW w:w="1416" w:type="dxa"/>
            <w:vAlign w:val="top"/>
          </w:tcPr>
          <w:p w14:paraId="48CD5CA4">
            <w:pPr>
              <w:rPr>
                <w:rFonts w:ascii="Arial"/>
                <w:sz w:val="21"/>
              </w:rPr>
            </w:pPr>
          </w:p>
        </w:tc>
        <w:tc>
          <w:tcPr>
            <w:tcW w:w="1558" w:type="dxa"/>
            <w:vAlign w:val="top"/>
          </w:tcPr>
          <w:p w14:paraId="12CF2ADB">
            <w:pPr>
              <w:rPr>
                <w:rFonts w:ascii="Arial"/>
                <w:sz w:val="21"/>
              </w:rPr>
            </w:pPr>
          </w:p>
        </w:tc>
        <w:tc>
          <w:tcPr>
            <w:tcW w:w="2126" w:type="dxa"/>
            <w:vAlign w:val="top"/>
          </w:tcPr>
          <w:p w14:paraId="2FF05A45">
            <w:pPr>
              <w:rPr>
                <w:rFonts w:ascii="Arial"/>
                <w:sz w:val="21"/>
              </w:rPr>
            </w:pPr>
          </w:p>
        </w:tc>
        <w:tc>
          <w:tcPr>
            <w:tcW w:w="2484" w:type="dxa"/>
            <w:vAlign w:val="top"/>
          </w:tcPr>
          <w:p w14:paraId="073991CE">
            <w:pPr>
              <w:rPr>
                <w:rFonts w:ascii="Arial"/>
                <w:sz w:val="21"/>
              </w:rPr>
            </w:pPr>
          </w:p>
        </w:tc>
      </w:tr>
      <w:tr w14:paraId="4854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06CCCB36">
            <w:pPr>
              <w:rPr>
                <w:rFonts w:ascii="Arial"/>
                <w:sz w:val="21"/>
              </w:rPr>
            </w:pPr>
          </w:p>
        </w:tc>
        <w:tc>
          <w:tcPr>
            <w:tcW w:w="1418" w:type="dxa"/>
            <w:vAlign w:val="top"/>
          </w:tcPr>
          <w:p w14:paraId="64FB1A63">
            <w:pPr>
              <w:rPr>
                <w:rFonts w:ascii="Arial"/>
                <w:sz w:val="21"/>
              </w:rPr>
            </w:pPr>
          </w:p>
        </w:tc>
        <w:tc>
          <w:tcPr>
            <w:tcW w:w="1416" w:type="dxa"/>
            <w:vAlign w:val="top"/>
          </w:tcPr>
          <w:p w14:paraId="054E2F2A">
            <w:pPr>
              <w:rPr>
                <w:rFonts w:ascii="Arial"/>
                <w:sz w:val="21"/>
              </w:rPr>
            </w:pPr>
          </w:p>
        </w:tc>
        <w:tc>
          <w:tcPr>
            <w:tcW w:w="1558" w:type="dxa"/>
            <w:vAlign w:val="top"/>
          </w:tcPr>
          <w:p w14:paraId="0E1A66D9">
            <w:pPr>
              <w:rPr>
                <w:rFonts w:ascii="Arial"/>
                <w:sz w:val="21"/>
              </w:rPr>
            </w:pPr>
          </w:p>
        </w:tc>
        <w:tc>
          <w:tcPr>
            <w:tcW w:w="2126" w:type="dxa"/>
            <w:vAlign w:val="top"/>
          </w:tcPr>
          <w:p w14:paraId="1DB9C2BD">
            <w:pPr>
              <w:rPr>
                <w:rFonts w:ascii="Arial"/>
                <w:sz w:val="21"/>
              </w:rPr>
            </w:pPr>
          </w:p>
        </w:tc>
        <w:tc>
          <w:tcPr>
            <w:tcW w:w="2484" w:type="dxa"/>
            <w:vAlign w:val="top"/>
          </w:tcPr>
          <w:p w14:paraId="4F5E5535">
            <w:pPr>
              <w:rPr>
                <w:rFonts w:ascii="Arial"/>
                <w:sz w:val="21"/>
              </w:rPr>
            </w:pPr>
          </w:p>
        </w:tc>
      </w:tr>
      <w:tr w14:paraId="7F35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17C2FB2">
            <w:pPr>
              <w:rPr>
                <w:rFonts w:ascii="Arial"/>
                <w:sz w:val="21"/>
              </w:rPr>
            </w:pPr>
          </w:p>
        </w:tc>
        <w:tc>
          <w:tcPr>
            <w:tcW w:w="1418" w:type="dxa"/>
            <w:vAlign w:val="top"/>
          </w:tcPr>
          <w:p w14:paraId="6C358FE8">
            <w:pPr>
              <w:rPr>
                <w:rFonts w:ascii="Arial"/>
                <w:sz w:val="21"/>
              </w:rPr>
            </w:pPr>
          </w:p>
        </w:tc>
        <w:tc>
          <w:tcPr>
            <w:tcW w:w="1416" w:type="dxa"/>
            <w:vAlign w:val="top"/>
          </w:tcPr>
          <w:p w14:paraId="4643A6FB">
            <w:pPr>
              <w:rPr>
                <w:rFonts w:ascii="Arial"/>
                <w:sz w:val="21"/>
              </w:rPr>
            </w:pPr>
          </w:p>
        </w:tc>
        <w:tc>
          <w:tcPr>
            <w:tcW w:w="1558" w:type="dxa"/>
            <w:vAlign w:val="top"/>
          </w:tcPr>
          <w:p w14:paraId="34F0419A">
            <w:pPr>
              <w:rPr>
                <w:rFonts w:ascii="Arial"/>
                <w:sz w:val="21"/>
              </w:rPr>
            </w:pPr>
          </w:p>
        </w:tc>
        <w:tc>
          <w:tcPr>
            <w:tcW w:w="2126" w:type="dxa"/>
            <w:vAlign w:val="top"/>
          </w:tcPr>
          <w:p w14:paraId="501317EE">
            <w:pPr>
              <w:rPr>
                <w:rFonts w:ascii="Arial"/>
                <w:sz w:val="21"/>
              </w:rPr>
            </w:pPr>
          </w:p>
        </w:tc>
        <w:tc>
          <w:tcPr>
            <w:tcW w:w="2484" w:type="dxa"/>
            <w:vAlign w:val="top"/>
          </w:tcPr>
          <w:p w14:paraId="2121E3B0">
            <w:pPr>
              <w:rPr>
                <w:rFonts w:ascii="Arial"/>
                <w:sz w:val="21"/>
              </w:rPr>
            </w:pPr>
          </w:p>
        </w:tc>
      </w:tr>
      <w:tr w14:paraId="23C6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51F48625">
            <w:pPr>
              <w:rPr>
                <w:rFonts w:ascii="Arial"/>
                <w:sz w:val="21"/>
              </w:rPr>
            </w:pPr>
          </w:p>
        </w:tc>
        <w:tc>
          <w:tcPr>
            <w:tcW w:w="1418" w:type="dxa"/>
            <w:vAlign w:val="top"/>
          </w:tcPr>
          <w:p w14:paraId="45BFC760">
            <w:pPr>
              <w:rPr>
                <w:rFonts w:ascii="Arial"/>
                <w:sz w:val="21"/>
              </w:rPr>
            </w:pPr>
          </w:p>
        </w:tc>
        <w:tc>
          <w:tcPr>
            <w:tcW w:w="1416" w:type="dxa"/>
            <w:vAlign w:val="top"/>
          </w:tcPr>
          <w:p w14:paraId="12F70F6C">
            <w:pPr>
              <w:rPr>
                <w:rFonts w:ascii="Arial"/>
                <w:sz w:val="21"/>
              </w:rPr>
            </w:pPr>
          </w:p>
        </w:tc>
        <w:tc>
          <w:tcPr>
            <w:tcW w:w="1558" w:type="dxa"/>
            <w:vAlign w:val="top"/>
          </w:tcPr>
          <w:p w14:paraId="44EC874F">
            <w:pPr>
              <w:rPr>
                <w:rFonts w:ascii="Arial"/>
                <w:sz w:val="21"/>
              </w:rPr>
            </w:pPr>
          </w:p>
        </w:tc>
        <w:tc>
          <w:tcPr>
            <w:tcW w:w="2126" w:type="dxa"/>
            <w:vAlign w:val="top"/>
          </w:tcPr>
          <w:p w14:paraId="14E42373">
            <w:pPr>
              <w:rPr>
                <w:rFonts w:ascii="Arial"/>
                <w:sz w:val="21"/>
              </w:rPr>
            </w:pPr>
          </w:p>
        </w:tc>
        <w:tc>
          <w:tcPr>
            <w:tcW w:w="2484" w:type="dxa"/>
            <w:vAlign w:val="top"/>
          </w:tcPr>
          <w:p w14:paraId="277CD692">
            <w:pPr>
              <w:rPr>
                <w:rFonts w:ascii="Arial"/>
                <w:sz w:val="21"/>
              </w:rPr>
            </w:pPr>
          </w:p>
        </w:tc>
      </w:tr>
      <w:tr w14:paraId="5DB8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D29F7FD">
            <w:pPr>
              <w:rPr>
                <w:rFonts w:ascii="Arial"/>
                <w:sz w:val="21"/>
              </w:rPr>
            </w:pPr>
          </w:p>
        </w:tc>
        <w:tc>
          <w:tcPr>
            <w:tcW w:w="1418" w:type="dxa"/>
            <w:vAlign w:val="top"/>
          </w:tcPr>
          <w:p w14:paraId="31BC1429">
            <w:pPr>
              <w:rPr>
                <w:rFonts w:ascii="Arial"/>
                <w:sz w:val="21"/>
              </w:rPr>
            </w:pPr>
          </w:p>
        </w:tc>
        <w:tc>
          <w:tcPr>
            <w:tcW w:w="1416" w:type="dxa"/>
            <w:vAlign w:val="top"/>
          </w:tcPr>
          <w:p w14:paraId="0864AF6C">
            <w:pPr>
              <w:rPr>
                <w:rFonts w:ascii="Arial"/>
                <w:sz w:val="21"/>
              </w:rPr>
            </w:pPr>
          </w:p>
        </w:tc>
        <w:tc>
          <w:tcPr>
            <w:tcW w:w="1558" w:type="dxa"/>
            <w:vAlign w:val="top"/>
          </w:tcPr>
          <w:p w14:paraId="41A69E7C">
            <w:pPr>
              <w:rPr>
                <w:rFonts w:ascii="Arial"/>
                <w:sz w:val="21"/>
              </w:rPr>
            </w:pPr>
          </w:p>
        </w:tc>
        <w:tc>
          <w:tcPr>
            <w:tcW w:w="2126" w:type="dxa"/>
            <w:vAlign w:val="top"/>
          </w:tcPr>
          <w:p w14:paraId="42623467">
            <w:pPr>
              <w:rPr>
                <w:rFonts w:ascii="Arial"/>
                <w:sz w:val="21"/>
              </w:rPr>
            </w:pPr>
          </w:p>
        </w:tc>
        <w:tc>
          <w:tcPr>
            <w:tcW w:w="2484" w:type="dxa"/>
            <w:vAlign w:val="top"/>
          </w:tcPr>
          <w:p w14:paraId="4151EC77">
            <w:pPr>
              <w:rPr>
                <w:rFonts w:ascii="Arial"/>
                <w:sz w:val="21"/>
              </w:rPr>
            </w:pPr>
          </w:p>
        </w:tc>
      </w:tr>
      <w:tr w14:paraId="7432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2B4C74F0">
            <w:pPr>
              <w:rPr>
                <w:rFonts w:ascii="Arial"/>
                <w:sz w:val="21"/>
              </w:rPr>
            </w:pPr>
          </w:p>
        </w:tc>
        <w:tc>
          <w:tcPr>
            <w:tcW w:w="1418" w:type="dxa"/>
            <w:vAlign w:val="top"/>
          </w:tcPr>
          <w:p w14:paraId="59AA764E">
            <w:pPr>
              <w:rPr>
                <w:rFonts w:ascii="Arial"/>
                <w:sz w:val="21"/>
              </w:rPr>
            </w:pPr>
          </w:p>
        </w:tc>
        <w:tc>
          <w:tcPr>
            <w:tcW w:w="1416" w:type="dxa"/>
            <w:vAlign w:val="top"/>
          </w:tcPr>
          <w:p w14:paraId="222C6CEB">
            <w:pPr>
              <w:rPr>
                <w:rFonts w:ascii="Arial"/>
                <w:sz w:val="21"/>
              </w:rPr>
            </w:pPr>
          </w:p>
        </w:tc>
        <w:tc>
          <w:tcPr>
            <w:tcW w:w="1558" w:type="dxa"/>
            <w:vAlign w:val="top"/>
          </w:tcPr>
          <w:p w14:paraId="6DDF6A20">
            <w:pPr>
              <w:rPr>
                <w:rFonts w:ascii="Arial"/>
                <w:sz w:val="21"/>
              </w:rPr>
            </w:pPr>
          </w:p>
        </w:tc>
        <w:tc>
          <w:tcPr>
            <w:tcW w:w="2126" w:type="dxa"/>
            <w:vAlign w:val="top"/>
          </w:tcPr>
          <w:p w14:paraId="53D97C48">
            <w:pPr>
              <w:rPr>
                <w:rFonts w:ascii="Arial"/>
                <w:sz w:val="21"/>
              </w:rPr>
            </w:pPr>
          </w:p>
        </w:tc>
        <w:tc>
          <w:tcPr>
            <w:tcW w:w="2484" w:type="dxa"/>
            <w:vAlign w:val="top"/>
          </w:tcPr>
          <w:p w14:paraId="6E09330A">
            <w:pPr>
              <w:rPr>
                <w:rFonts w:ascii="Arial"/>
                <w:sz w:val="21"/>
              </w:rPr>
            </w:pPr>
          </w:p>
        </w:tc>
      </w:tr>
    </w:tbl>
    <w:p w14:paraId="10CC6787">
      <w:pPr>
        <w:pStyle w:val="4"/>
        <w:spacing w:line="262" w:lineRule="auto"/>
      </w:pPr>
    </w:p>
    <w:p w14:paraId="1FF3366C">
      <w:pPr>
        <w:pStyle w:val="4"/>
        <w:spacing w:line="262" w:lineRule="auto"/>
      </w:pPr>
    </w:p>
    <w:p w14:paraId="79CD8856">
      <w:pPr>
        <w:pStyle w:val="4"/>
        <w:spacing w:line="262" w:lineRule="auto"/>
      </w:pPr>
    </w:p>
    <w:p w14:paraId="098C0B29">
      <w:pPr>
        <w:pStyle w:val="4"/>
        <w:spacing w:line="262" w:lineRule="auto"/>
      </w:pPr>
    </w:p>
    <w:p w14:paraId="24E5373C">
      <w:pPr>
        <w:pStyle w:val="4"/>
        <w:spacing w:line="263" w:lineRule="auto"/>
      </w:pPr>
    </w:p>
    <w:p w14:paraId="49E9657E">
      <w:pPr>
        <w:spacing w:before="91" w:line="219" w:lineRule="auto"/>
        <w:ind w:left="751"/>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8CAC4A8">
      <w:pPr>
        <w:spacing w:before="212" w:line="219" w:lineRule="auto"/>
        <w:ind w:left="753"/>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30CEDF47">
      <w:pPr>
        <w:spacing w:before="212" w:line="219" w:lineRule="auto"/>
        <w:ind w:left="753"/>
        <w:rPr>
          <w:rFonts w:ascii="宋体" w:hAnsi="宋体" w:eastAsia="宋体" w:cs="宋体"/>
          <w:spacing w:val="-1"/>
          <w:sz w:val="28"/>
          <w:szCs w:val="28"/>
        </w:rPr>
      </w:pPr>
      <w:r>
        <w:rPr>
          <w:rFonts w:ascii="宋体" w:hAnsi="宋体" w:eastAsia="宋体" w:cs="宋体"/>
          <w:spacing w:val="-1"/>
          <w:sz w:val="28"/>
          <w:szCs w:val="28"/>
        </w:rPr>
        <w:t>日期：       年      月      日</w:t>
      </w:r>
    </w:p>
    <w:p w14:paraId="63A6F072">
      <w:pPr>
        <w:spacing w:line="220" w:lineRule="auto"/>
        <w:rPr>
          <w:rFonts w:ascii="宋体" w:hAnsi="宋体" w:eastAsia="宋体" w:cs="宋体"/>
          <w:sz w:val="28"/>
          <w:szCs w:val="28"/>
        </w:rPr>
        <w:sectPr>
          <w:footerReference r:id="rId17" w:type="default"/>
          <w:pgSz w:w="11906" w:h="16839"/>
          <w:pgMar w:top="1431" w:right="1039" w:bottom="1156" w:left="1039" w:header="0" w:footer="994" w:gutter="0"/>
          <w:pgNumType w:fmt="decimal"/>
          <w:cols w:space="720" w:num="1"/>
        </w:sectPr>
      </w:pPr>
    </w:p>
    <w:p w14:paraId="5B72C04F">
      <w:pPr>
        <w:spacing w:before="162" w:line="224" w:lineRule="auto"/>
        <w:ind w:left="2788"/>
        <w:outlineLvl w:val="1"/>
        <w:rPr>
          <w:rFonts w:ascii="宋体" w:hAnsi="宋体" w:eastAsia="宋体" w:cs="宋体"/>
          <w:sz w:val="31"/>
          <w:szCs w:val="31"/>
        </w:rPr>
      </w:pPr>
      <w:bookmarkStart w:id="75" w:name="bookmark55"/>
      <w:bookmarkEnd w:id="75"/>
      <w:bookmarkStart w:id="76" w:name="bookmark56"/>
      <w:bookmarkEnd w:id="76"/>
      <w:bookmarkStart w:id="77" w:name="_Toc1934582094"/>
      <w:r>
        <w:rPr>
          <w:rFonts w:ascii="宋体" w:hAnsi="宋体" w:eastAsia="宋体" w:cs="宋体"/>
          <w:b/>
          <w:bCs/>
          <w:spacing w:val="6"/>
          <w:sz w:val="31"/>
          <w:szCs w:val="31"/>
        </w:rPr>
        <w:t>8、拟投入本项目负责人简历表</w:t>
      </w:r>
      <w:bookmarkEnd w:id="77"/>
    </w:p>
    <w:p w14:paraId="1419B585">
      <w:pPr>
        <w:spacing w:line="93" w:lineRule="exact"/>
      </w:pPr>
    </w:p>
    <w:tbl>
      <w:tblPr>
        <w:tblStyle w:val="19"/>
        <w:tblW w:w="10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895"/>
        <w:gridCol w:w="1057"/>
        <w:gridCol w:w="611"/>
        <w:gridCol w:w="327"/>
        <w:gridCol w:w="937"/>
        <w:gridCol w:w="1028"/>
        <w:gridCol w:w="668"/>
        <w:gridCol w:w="3300"/>
      </w:tblGrid>
      <w:tr w14:paraId="4F1A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53" w:type="dxa"/>
            <w:vAlign w:val="top"/>
          </w:tcPr>
          <w:p w14:paraId="05330510">
            <w:pPr>
              <w:pStyle w:val="20"/>
              <w:spacing w:before="184" w:line="220" w:lineRule="auto"/>
              <w:ind w:left="435"/>
            </w:pPr>
            <w:r>
              <w:rPr>
                <w:spacing w:val="-5"/>
              </w:rPr>
              <w:t>姓</w:t>
            </w:r>
            <w:r>
              <w:rPr>
                <w:spacing w:val="13"/>
              </w:rPr>
              <w:t xml:space="preserve"> </w:t>
            </w:r>
            <w:r>
              <w:rPr>
                <w:spacing w:val="-5"/>
              </w:rPr>
              <w:t>名</w:t>
            </w:r>
          </w:p>
        </w:tc>
        <w:tc>
          <w:tcPr>
            <w:tcW w:w="1952" w:type="dxa"/>
            <w:gridSpan w:val="2"/>
            <w:vAlign w:val="top"/>
          </w:tcPr>
          <w:p w14:paraId="499D845E">
            <w:pPr>
              <w:rPr>
                <w:rFonts w:ascii="Arial"/>
                <w:sz w:val="21"/>
              </w:rPr>
            </w:pPr>
          </w:p>
        </w:tc>
        <w:tc>
          <w:tcPr>
            <w:tcW w:w="938" w:type="dxa"/>
            <w:gridSpan w:val="2"/>
            <w:vAlign w:val="top"/>
          </w:tcPr>
          <w:p w14:paraId="46FDC5CC">
            <w:pPr>
              <w:pStyle w:val="20"/>
              <w:spacing w:before="183" w:line="221" w:lineRule="auto"/>
              <w:ind w:left="130"/>
            </w:pPr>
            <w:r>
              <w:rPr>
                <w:spacing w:val="-7"/>
              </w:rPr>
              <w:t>性</w:t>
            </w:r>
            <w:r>
              <w:rPr>
                <w:spacing w:val="13"/>
              </w:rPr>
              <w:t xml:space="preserve"> </w:t>
            </w:r>
            <w:r>
              <w:rPr>
                <w:spacing w:val="-7"/>
              </w:rPr>
              <w:t>别</w:t>
            </w:r>
          </w:p>
        </w:tc>
        <w:tc>
          <w:tcPr>
            <w:tcW w:w="937" w:type="dxa"/>
            <w:vAlign w:val="top"/>
          </w:tcPr>
          <w:p w14:paraId="79D8AC0D">
            <w:pPr>
              <w:rPr>
                <w:rFonts w:ascii="Arial"/>
                <w:sz w:val="21"/>
              </w:rPr>
            </w:pPr>
          </w:p>
        </w:tc>
        <w:tc>
          <w:tcPr>
            <w:tcW w:w="1696" w:type="dxa"/>
            <w:gridSpan w:val="2"/>
            <w:vAlign w:val="top"/>
          </w:tcPr>
          <w:p w14:paraId="64A19F5F">
            <w:pPr>
              <w:pStyle w:val="20"/>
              <w:spacing w:before="183" w:line="221" w:lineRule="auto"/>
              <w:ind w:left="321"/>
            </w:pPr>
            <w:r>
              <w:rPr>
                <w:spacing w:val="-9"/>
              </w:rPr>
              <w:t>出生日期</w:t>
            </w:r>
          </w:p>
        </w:tc>
        <w:tc>
          <w:tcPr>
            <w:tcW w:w="3300" w:type="dxa"/>
            <w:vAlign w:val="top"/>
          </w:tcPr>
          <w:p w14:paraId="21B6F876">
            <w:pPr>
              <w:pStyle w:val="20"/>
              <w:spacing w:before="184"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06F9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53" w:type="dxa"/>
            <w:vAlign w:val="top"/>
          </w:tcPr>
          <w:p w14:paraId="2FC8873A">
            <w:pPr>
              <w:pStyle w:val="20"/>
              <w:spacing w:before="171" w:line="353" w:lineRule="auto"/>
              <w:ind w:left="225" w:right="213" w:firstLine="4"/>
            </w:pPr>
            <w:r>
              <w:rPr>
                <w:spacing w:val="-18"/>
              </w:rPr>
              <w:t>毕</w:t>
            </w:r>
            <w:r>
              <w:rPr>
                <w:spacing w:val="8"/>
              </w:rPr>
              <w:t xml:space="preserve"> </w:t>
            </w:r>
            <w:r>
              <w:rPr>
                <w:spacing w:val="-18"/>
              </w:rPr>
              <w:t>业</w:t>
            </w:r>
            <w:r>
              <w:rPr>
                <w:spacing w:val="29"/>
              </w:rPr>
              <w:t xml:space="preserve"> </w:t>
            </w:r>
            <w:r>
              <w:rPr>
                <w:spacing w:val="-18"/>
              </w:rPr>
              <w:t>院</w:t>
            </w:r>
            <w:r>
              <w:t xml:space="preserve"> </w:t>
            </w:r>
            <w:r>
              <w:rPr>
                <w:spacing w:val="-3"/>
              </w:rPr>
              <w:t>校及专业</w:t>
            </w:r>
          </w:p>
        </w:tc>
        <w:tc>
          <w:tcPr>
            <w:tcW w:w="3827" w:type="dxa"/>
            <w:gridSpan w:val="5"/>
            <w:vAlign w:val="top"/>
          </w:tcPr>
          <w:p w14:paraId="34D0AA3C">
            <w:pPr>
              <w:rPr>
                <w:rFonts w:ascii="Arial"/>
                <w:sz w:val="21"/>
              </w:rPr>
            </w:pPr>
          </w:p>
        </w:tc>
        <w:tc>
          <w:tcPr>
            <w:tcW w:w="1696" w:type="dxa"/>
            <w:gridSpan w:val="2"/>
            <w:vAlign w:val="top"/>
          </w:tcPr>
          <w:p w14:paraId="703FD128">
            <w:pPr>
              <w:spacing w:line="390" w:lineRule="auto"/>
              <w:rPr>
                <w:rFonts w:ascii="Arial"/>
                <w:sz w:val="21"/>
              </w:rPr>
            </w:pPr>
          </w:p>
          <w:p w14:paraId="119120C5">
            <w:pPr>
              <w:pStyle w:val="20"/>
              <w:spacing w:before="92" w:line="220" w:lineRule="auto"/>
              <w:ind w:left="302"/>
            </w:pPr>
            <w:r>
              <w:rPr>
                <w:spacing w:val="-4"/>
              </w:rPr>
              <w:t>毕业时间</w:t>
            </w:r>
          </w:p>
        </w:tc>
        <w:tc>
          <w:tcPr>
            <w:tcW w:w="3300" w:type="dxa"/>
            <w:vAlign w:val="top"/>
          </w:tcPr>
          <w:p w14:paraId="25253F74">
            <w:pPr>
              <w:spacing w:line="390" w:lineRule="auto"/>
              <w:rPr>
                <w:rFonts w:ascii="Arial"/>
                <w:sz w:val="21"/>
              </w:rPr>
            </w:pPr>
          </w:p>
          <w:p w14:paraId="3041A40F">
            <w:pPr>
              <w:pStyle w:val="20"/>
              <w:spacing w:before="92"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4B32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6AA36387">
            <w:pPr>
              <w:spacing w:line="392" w:lineRule="auto"/>
              <w:rPr>
                <w:rFonts w:ascii="Arial"/>
                <w:sz w:val="21"/>
              </w:rPr>
            </w:pPr>
          </w:p>
          <w:p w14:paraId="0866E0EC">
            <w:pPr>
              <w:pStyle w:val="20"/>
              <w:spacing w:before="91" w:line="219" w:lineRule="auto"/>
              <w:ind w:left="256"/>
            </w:pPr>
            <w:r>
              <w:rPr>
                <w:spacing w:val="-2"/>
              </w:rPr>
              <w:t>从事本专业时间</w:t>
            </w:r>
          </w:p>
        </w:tc>
        <w:tc>
          <w:tcPr>
            <w:tcW w:w="7928" w:type="dxa"/>
            <w:gridSpan w:val="7"/>
            <w:vAlign w:val="top"/>
          </w:tcPr>
          <w:p w14:paraId="31FC52B5">
            <w:pPr>
              <w:rPr>
                <w:rFonts w:ascii="Arial"/>
                <w:sz w:val="21"/>
              </w:rPr>
            </w:pPr>
          </w:p>
        </w:tc>
      </w:tr>
      <w:tr w14:paraId="4ED8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48" w:type="dxa"/>
            <w:gridSpan w:val="2"/>
            <w:vAlign w:val="top"/>
          </w:tcPr>
          <w:p w14:paraId="59D15474">
            <w:pPr>
              <w:pStyle w:val="20"/>
              <w:spacing w:before="190" w:line="220" w:lineRule="auto"/>
              <w:ind w:left="461"/>
            </w:pPr>
            <w:r>
              <w:rPr>
                <w:spacing w:val="-8"/>
              </w:rPr>
              <w:t>执</w:t>
            </w:r>
            <w:r>
              <w:rPr>
                <w:spacing w:val="11"/>
              </w:rPr>
              <w:t xml:space="preserve"> </w:t>
            </w:r>
            <w:r>
              <w:rPr>
                <w:spacing w:val="-8"/>
              </w:rPr>
              <w:t>业</w:t>
            </w:r>
            <w:r>
              <w:rPr>
                <w:spacing w:val="10"/>
              </w:rPr>
              <w:t xml:space="preserve"> </w:t>
            </w:r>
            <w:r>
              <w:rPr>
                <w:spacing w:val="-8"/>
              </w:rPr>
              <w:t>注</w:t>
            </w:r>
            <w:r>
              <w:rPr>
                <w:spacing w:val="9"/>
              </w:rPr>
              <w:t xml:space="preserve"> </w:t>
            </w:r>
            <w:r>
              <w:rPr>
                <w:spacing w:val="-8"/>
              </w:rPr>
              <w:t>册</w:t>
            </w:r>
          </w:p>
        </w:tc>
        <w:tc>
          <w:tcPr>
            <w:tcW w:w="1668" w:type="dxa"/>
            <w:gridSpan w:val="2"/>
            <w:vAlign w:val="top"/>
          </w:tcPr>
          <w:p w14:paraId="5113F7A0">
            <w:pPr>
              <w:rPr>
                <w:rFonts w:ascii="Arial"/>
                <w:sz w:val="21"/>
              </w:rPr>
            </w:pPr>
          </w:p>
        </w:tc>
        <w:tc>
          <w:tcPr>
            <w:tcW w:w="2960" w:type="dxa"/>
            <w:gridSpan w:val="4"/>
            <w:vAlign w:val="top"/>
          </w:tcPr>
          <w:p w14:paraId="4C832B04">
            <w:pPr>
              <w:pStyle w:val="20"/>
              <w:spacing w:before="190" w:line="222" w:lineRule="auto"/>
              <w:ind w:left="1139"/>
            </w:pPr>
            <w:r>
              <w:rPr>
                <w:spacing w:val="-6"/>
              </w:rPr>
              <w:t>职</w:t>
            </w:r>
            <w:r>
              <w:rPr>
                <w:spacing w:val="8"/>
              </w:rPr>
              <w:t xml:space="preserve"> </w:t>
            </w:r>
            <w:r>
              <w:rPr>
                <w:spacing w:val="-6"/>
              </w:rPr>
              <w:t>称</w:t>
            </w:r>
          </w:p>
        </w:tc>
        <w:tc>
          <w:tcPr>
            <w:tcW w:w="3300" w:type="dxa"/>
            <w:vAlign w:val="top"/>
          </w:tcPr>
          <w:p w14:paraId="469718A7">
            <w:pPr>
              <w:rPr>
                <w:rFonts w:ascii="Arial"/>
                <w:sz w:val="21"/>
              </w:rPr>
            </w:pPr>
          </w:p>
        </w:tc>
      </w:tr>
      <w:tr w14:paraId="6EF1E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376" w:type="dxa"/>
            <w:gridSpan w:val="9"/>
            <w:vAlign w:val="top"/>
          </w:tcPr>
          <w:p w14:paraId="708C9953">
            <w:pPr>
              <w:pStyle w:val="20"/>
              <w:spacing w:before="191" w:line="223" w:lineRule="auto"/>
              <w:ind w:left="4429"/>
            </w:pPr>
            <w:r>
              <w:rPr>
                <w:spacing w:val="-9"/>
              </w:rPr>
              <w:t>主</w:t>
            </w:r>
            <w:r>
              <w:rPr>
                <w:spacing w:val="11"/>
              </w:rPr>
              <w:t xml:space="preserve"> </w:t>
            </w:r>
            <w:r>
              <w:rPr>
                <w:spacing w:val="-9"/>
              </w:rPr>
              <w:t>要</w:t>
            </w:r>
            <w:r>
              <w:rPr>
                <w:spacing w:val="12"/>
              </w:rPr>
              <w:t xml:space="preserve"> </w:t>
            </w:r>
            <w:r>
              <w:rPr>
                <w:spacing w:val="-9"/>
              </w:rPr>
              <w:t>经</w:t>
            </w:r>
            <w:r>
              <w:rPr>
                <w:spacing w:val="13"/>
              </w:rPr>
              <w:t xml:space="preserve"> </w:t>
            </w:r>
            <w:r>
              <w:rPr>
                <w:spacing w:val="-9"/>
              </w:rPr>
              <w:t>历</w:t>
            </w:r>
          </w:p>
        </w:tc>
      </w:tr>
      <w:tr w14:paraId="6928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2762D4C7">
            <w:pPr>
              <w:spacing w:line="394" w:lineRule="auto"/>
              <w:rPr>
                <w:rFonts w:ascii="Arial"/>
                <w:sz w:val="21"/>
              </w:rPr>
            </w:pPr>
          </w:p>
          <w:p w14:paraId="7B81423B">
            <w:pPr>
              <w:pStyle w:val="20"/>
              <w:spacing w:before="91" w:line="222" w:lineRule="auto"/>
              <w:ind w:left="895"/>
            </w:pPr>
            <w:r>
              <w:rPr>
                <w:spacing w:val="-12"/>
              </w:rPr>
              <w:t>时</w:t>
            </w:r>
            <w:r>
              <w:rPr>
                <w:spacing w:val="31"/>
              </w:rPr>
              <w:t xml:space="preserve"> </w:t>
            </w:r>
            <w:r>
              <w:rPr>
                <w:spacing w:val="-12"/>
              </w:rPr>
              <w:t>间</w:t>
            </w:r>
          </w:p>
        </w:tc>
        <w:tc>
          <w:tcPr>
            <w:tcW w:w="3960" w:type="dxa"/>
            <w:gridSpan w:val="5"/>
            <w:vAlign w:val="top"/>
          </w:tcPr>
          <w:p w14:paraId="074120F9">
            <w:pPr>
              <w:pStyle w:val="20"/>
              <w:spacing w:before="174" w:line="352" w:lineRule="auto"/>
              <w:ind w:left="1011" w:right="998" w:firstLine="139"/>
            </w:pPr>
            <w:r>
              <w:rPr>
                <w:spacing w:val="-3"/>
              </w:rPr>
              <w:t>参加过的工程</w:t>
            </w:r>
            <w:r>
              <w:rPr>
                <w:spacing w:val="1"/>
              </w:rPr>
              <w:t xml:space="preserve">  </w:t>
            </w:r>
            <w:r>
              <w:rPr>
                <w:spacing w:val="-3"/>
              </w:rPr>
              <w:t>项目名称及规模</w:t>
            </w:r>
          </w:p>
        </w:tc>
        <w:tc>
          <w:tcPr>
            <w:tcW w:w="3968" w:type="dxa"/>
            <w:gridSpan w:val="2"/>
            <w:vAlign w:val="top"/>
          </w:tcPr>
          <w:p w14:paraId="3BFBFED6">
            <w:pPr>
              <w:spacing w:line="393" w:lineRule="auto"/>
              <w:rPr>
                <w:rFonts w:ascii="Arial"/>
                <w:sz w:val="21"/>
              </w:rPr>
            </w:pPr>
          </w:p>
          <w:p w14:paraId="34785ACB">
            <w:pPr>
              <w:pStyle w:val="20"/>
              <w:spacing w:before="91" w:line="220" w:lineRule="auto"/>
              <w:ind w:left="1155"/>
            </w:pPr>
            <w:r>
              <w:rPr>
                <w:spacing w:val="-3"/>
              </w:rPr>
              <w:t>该项目中任职</w:t>
            </w:r>
          </w:p>
        </w:tc>
      </w:tr>
      <w:tr w14:paraId="495A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8" w:hRule="atLeast"/>
        </w:trPr>
        <w:tc>
          <w:tcPr>
            <w:tcW w:w="2448" w:type="dxa"/>
            <w:gridSpan w:val="2"/>
            <w:vAlign w:val="top"/>
          </w:tcPr>
          <w:p w14:paraId="57C06239">
            <w:pPr>
              <w:rPr>
                <w:rFonts w:ascii="Arial"/>
                <w:sz w:val="21"/>
              </w:rPr>
            </w:pPr>
          </w:p>
        </w:tc>
        <w:tc>
          <w:tcPr>
            <w:tcW w:w="3960" w:type="dxa"/>
            <w:gridSpan w:val="5"/>
            <w:vAlign w:val="top"/>
          </w:tcPr>
          <w:p w14:paraId="1891BE30">
            <w:pPr>
              <w:rPr>
                <w:rFonts w:ascii="Arial"/>
                <w:sz w:val="21"/>
              </w:rPr>
            </w:pPr>
          </w:p>
        </w:tc>
        <w:tc>
          <w:tcPr>
            <w:tcW w:w="3968" w:type="dxa"/>
            <w:gridSpan w:val="2"/>
            <w:vAlign w:val="top"/>
          </w:tcPr>
          <w:p w14:paraId="00484A23">
            <w:pPr>
              <w:rPr>
                <w:rFonts w:ascii="Arial"/>
                <w:sz w:val="21"/>
              </w:rPr>
            </w:pPr>
          </w:p>
        </w:tc>
      </w:tr>
    </w:tbl>
    <w:p w14:paraId="6A701763">
      <w:pPr>
        <w:pStyle w:val="4"/>
        <w:spacing w:line="277" w:lineRule="auto"/>
      </w:pPr>
    </w:p>
    <w:p w14:paraId="1B76A422">
      <w:pPr>
        <w:pStyle w:val="4"/>
        <w:spacing w:line="277" w:lineRule="auto"/>
      </w:pPr>
    </w:p>
    <w:p w14:paraId="4541F18B">
      <w:pPr>
        <w:pStyle w:val="4"/>
        <w:spacing w:line="277" w:lineRule="auto"/>
      </w:pPr>
    </w:p>
    <w:p w14:paraId="6EFDE779">
      <w:pPr>
        <w:pStyle w:val="4"/>
        <w:spacing w:line="278" w:lineRule="auto"/>
      </w:pPr>
    </w:p>
    <w:p w14:paraId="28DAFDAF">
      <w:pPr>
        <w:pStyle w:val="4"/>
        <w:spacing w:line="278" w:lineRule="auto"/>
      </w:pPr>
    </w:p>
    <w:p w14:paraId="6DED9001">
      <w:pPr>
        <w:spacing w:before="91" w:line="219" w:lineRule="auto"/>
        <w:ind w:left="823"/>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3E5607A7">
      <w:pPr>
        <w:spacing w:before="268" w:line="219" w:lineRule="auto"/>
        <w:ind w:left="825"/>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0A199C60">
      <w:pPr>
        <w:spacing w:before="268" w:line="219" w:lineRule="auto"/>
        <w:ind w:left="825"/>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15"/>
          <w:sz w:val="28"/>
          <w:szCs w:val="28"/>
        </w:rPr>
        <w:t>日</w:t>
      </w:r>
    </w:p>
    <w:p w14:paraId="124E5098">
      <w:pPr>
        <w:spacing w:line="220" w:lineRule="auto"/>
        <w:rPr>
          <w:rFonts w:ascii="宋体" w:hAnsi="宋体" w:eastAsia="宋体" w:cs="宋体"/>
          <w:sz w:val="28"/>
          <w:szCs w:val="28"/>
        </w:rPr>
        <w:sectPr>
          <w:footerReference r:id="rId18" w:type="default"/>
          <w:pgSz w:w="11906" w:h="16839"/>
          <w:pgMar w:top="1431" w:right="557" w:bottom="1156" w:left="967" w:header="0" w:footer="994" w:gutter="0"/>
          <w:pgNumType w:fmt="decimal"/>
          <w:cols w:space="720" w:num="1"/>
        </w:sectPr>
      </w:pPr>
    </w:p>
    <w:p w14:paraId="38F9E3F4">
      <w:pPr>
        <w:spacing w:before="215" w:line="224" w:lineRule="auto"/>
        <w:ind w:left="2988"/>
        <w:outlineLvl w:val="1"/>
        <w:rPr>
          <w:rFonts w:ascii="宋体" w:hAnsi="宋体" w:eastAsia="宋体" w:cs="宋体"/>
          <w:sz w:val="31"/>
          <w:szCs w:val="31"/>
        </w:rPr>
      </w:pPr>
      <w:bookmarkStart w:id="78" w:name="bookmark57"/>
      <w:bookmarkEnd w:id="78"/>
      <w:bookmarkStart w:id="79" w:name="bookmark58"/>
      <w:bookmarkEnd w:id="79"/>
      <w:bookmarkStart w:id="80" w:name="_Toc1852903125"/>
      <w:r>
        <w:rPr>
          <w:rFonts w:ascii="宋体" w:hAnsi="宋体" w:eastAsia="宋体" w:cs="宋体"/>
          <w:b/>
          <w:bCs/>
          <w:spacing w:val="6"/>
          <w:sz w:val="31"/>
          <w:szCs w:val="31"/>
        </w:rPr>
        <w:t>9、供应商资格声明承诺函</w:t>
      </w:r>
      <w:bookmarkEnd w:id="80"/>
    </w:p>
    <w:p w14:paraId="547E77A3">
      <w:pPr>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textAlignment w:val="baseline"/>
        <w:rPr>
          <w:rFonts w:ascii="宋体" w:hAnsi="宋体" w:eastAsia="宋体" w:cs="宋体"/>
          <w:sz w:val="28"/>
          <w:szCs w:val="28"/>
        </w:rPr>
      </w:pPr>
      <w:r>
        <w:rPr>
          <w:rFonts w:ascii="宋体" w:hAnsi="宋体" w:eastAsia="宋体" w:cs="宋体"/>
          <w:spacing w:val="-3"/>
          <w:sz w:val="28"/>
          <w:szCs w:val="28"/>
        </w:rPr>
        <w:t>（代理机构名称</w:t>
      </w:r>
      <w:r>
        <w:rPr>
          <w:rFonts w:ascii="宋体" w:hAnsi="宋体" w:eastAsia="宋体" w:cs="宋体"/>
          <w:sz w:val="28"/>
          <w:szCs w:val="28"/>
        </w:rPr>
        <w:t>）：</w:t>
      </w:r>
    </w:p>
    <w:p w14:paraId="074CB0A7">
      <w:pPr>
        <w:keepNext w:val="0"/>
        <w:keepLines w:val="0"/>
        <w:pageBreakBefore w:val="0"/>
        <w:widowControl/>
        <w:tabs>
          <w:tab w:val="left" w:pos="1030"/>
        </w:tabs>
        <w:kinsoku w:val="0"/>
        <w:wordWrap/>
        <w:overflowPunct/>
        <w:topLinePunct w:val="0"/>
        <w:autoSpaceDE w:val="0"/>
        <w:autoSpaceDN w:val="0"/>
        <w:bidi w:val="0"/>
        <w:adjustRightInd w:val="0"/>
        <w:snapToGrid w:val="0"/>
        <w:spacing w:before="266" w:line="382" w:lineRule="auto"/>
        <w:ind w:left="0" w:right="0" w:firstLine="550"/>
        <w:textAlignment w:val="baseline"/>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u w:val="single" w:color="auto"/>
        </w:rPr>
        <w:t xml:space="preserve">(供应商全称)  </w:t>
      </w:r>
      <w:r>
        <w:rPr>
          <w:rFonts w:ascii="宋体" w:hAnsi="宋体" w:eastAsia="宋体" w:cs="宋体"/>
          <w:spacing w:val="-127"/>
          <w:sz w:val="28"/>
          <w:szCs w:val="28"/>
        </w:rPr>
        <w:t xml:space="preserve"> </w:t>
      </w:r>
      <w:r>
        <w:rPr>
          <w:rFonts w:ascii="宋体" w:hAnsi="宋体" w:eastAsia="宋体" w:cs="宋体"/>
          <w:spacing w:val="-2"/>
          <w:sz w:val="28"/>
          <w:szCs w:val="28"/>
        </w:rPr>
        <w:t>参加</w:t>
      </w:r>
      <w:r>
        <w:rPr>
          <w:rFonts w:ascii="宋体" w:hAnsi="宋体" w:eastAsia="宋体" w:cs="宋体"/>
          <w:spacing w:val="-2"/>
          <w:sz w:val="28"/>
          <w:szCs w:val="28"/>
          <w:u w:val="single" w:color="auto"/>
        </w:rPr>
        <w:t>（标包名称）</w:t>
      </w:r>
      <w:r>
        <w:rPr>
          <w:rFonts w:ascii="宋体" w:hAnsi="宋体" w:eastAsia="宋体" w:cs="宋体"/>
          <w:spacing w:val="-2"/>
          <w:sz w:val="28"/>
          <w:szCs w:val="28"/>
        </w:rPr>
        <w:t>项目(标包编号：</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rPr>
        <w:t>)的政府采</w:t>
      </w:r>
      <w:r>
        <w:rPr>
          <w:rFonts w:ascii="宋体" w:hAnsi="宋体" w:eastAsia="宋体" w:cs="宋体"/>
          <w:sz w:val="28"/>
          <w:szCs w:val="28"/>
        </w:rPr>
        <w:t xml:space="preserve"> 购活动，根据采购文件的规定提交相关资格证明文件。</w:t>
      </w:r>
      <w:r>
        <w:rPr>
          <w:rFonts w:ascii="宋体" w:hAnsi="宋体" w:eastAsia="宋体" w:cs="宋体"/>
          <w:spacing w:val="-1"/>
          <w:sz w:val="28"/>
          <w:szCs w:val="28"/>
        </w:rPr>
        <w:t>并郑重声明承诺如下：</w:t>
      </w:r>
    </w:p>
    <w:p w14:paraId="2B3FB81D">
      <w:pPr>
        <w:keepNext w:val="0"/>
        <w:keepLines w:val="0"/>
        <w:pageBreakBefore w:val="0"/>
        <w:widowControl/>
        <w:kinsoku w:val="0"/>
        <w:wordWrap/>
        <w:overflowPunct/>
        <w:topLinePunct w:val="0"/>
        <w:autoSpaceDE w:val="0"/>
        <w:autoSpaceDN w:val="0"/>
        <w:bidi w:val="0"/>
        <w:adjustRightInd w:val="0"/>
        <w:snapToGrid w:val="0"/>
        <w:spacing w:before="40" w:line="387" w:lineRule="auto"/>
        <w:ind w:left="0" w:right="0" w:firstLine="579"/>
        <w:textAlignment w:val="baseline"/>
        <w:rPr>
          <w:rFonts w:ascii="宋体" w:hAnsi="宋体" w:eastAsia="宋体" w:cs="宋体"/>
          <w:sz w:val="28"/>
          <w:szCs w:val="28"/>
        </w:rPr>
      </w:pPr>
      <w:r>
        <w:rPr>
          <w:rFonts w:ascii="宋体" w:hAnsi="宋体" w:eastAsia="宋体" w:cs="宋体"/>
          <w:spacing w:val="-5"/>
          <w:sz w:val="28"/>
          <w:szCs w:val="28"/>
        </w:rPr>
        <w:t>1.参加本项目政府采购活动前三年内，本单位未因违法经营受到刑事处罚或</w:t>
      </w:r>
      <w:r>
        <w:rPr>
          <w:rFonts w:ascii="宋体" w:hAnsi="宋体" w:eastAsia="宋体" w:cs="宋体"/>
          <w:sz w:val="28"/>
          <w:szCs w:val="28"/>
        </w:rPr>
        <w:t xml:space="preserve"> </w:t>
      </w:r>
      <w:r>
        <w:rPr>
          <w:rFonts w:ascii="宋体" w:hAnsi="宋体" w:eastAsia="宋体" w:cs="宋体"/>
          <w:spacing w:val="-4"/>
          <w:sz w:val="28"/>
          <w:szCs w:val="28"/>
        </w:rPr>
        <w:t>者责令停产停业、吊销许可证或者执照、较大数额罚款（</w:t>
      </w:r>
      <w:r>
        <w:rPr>
          <w:rFonts w:ascii="宋体" w:hAnsi="宋体" w:eastAsia="宋体" w:cs="宋体"/>
          <w:spacing w:val="-5"/>
          <w:sz w:val="28"/>
          <w:szCs w:val="28"/>
        </w:rPr>
        <w:t>根据各地方、各部门明</w:t>
      </w:r>
      <w:r>
        <w:rPr>
          <w:rFonts w:ascii="宋体" w:hAnsi="宋体" w:eastAsia="宋体" w:cs="宋体"/>
          <w:sz w:val="28"/>
          <w:szCs w:val="28"/>
        </w:rPr>
        <w:t xml:space="preserve"> </w:t>
      </w:r>
      <w:r>
        <w:rPr>
          <w:rFonts w:ascii="宋体" w:hAnsi="宋体" w:eastAsia="宋体" w:cs="宋体"/>
          <w:spacing w:val="-1"/>
          <w:sz w:val="28"/>
          <w:szCs w:val="28"/>
        </w:rPr>
        <w:t>确的听证范围确定较大数额罚款的额度）等行政处罚；</w:t>
      </w:r>
    </w:p>
    <w:p w14:paraId="39E97013">
      <w:pPr>
        <w:keepNext w:val="0"/>
        <w:keepLines w:val="0"/>
        <w:pageBreakBefore w:val="0"/>
        <w:widowControl/>
        <w:kinsoku/>
        <w:wordWrap/>
        <w:overflowPunct/>
        <w:topLinePunct/>
        <w:autoSpaceDE w:val="0"/>
        <w:autoSpaceDN w:val="0"/>
        <w:bidi w:val="0"/>
        <w:adjustRightInd w:val="0"/>
        <w:snapToGrid w:val="0"/>
        <w:spacing w:line="389" w:lineRule="auto"/>
        <w:ind w:left="0" w:right="0" w:firstLine="561"/>
        <w:textAlignment w:val="baseline"/>
        <w:rPr>
          <w:rFonts w:ascii="宋体" w:hAnsi="宋体" w:eastAsia="宋体" w:cs="宋体"/>
          <w:spacing w:val="0"/>
          <w:sz w:val="28"/>
          <w:szCs w:val="28"/>
        </w:rPr>
      </w:pPr>
      <w:r>
        <w:rPr>
          <w:rFonts w:ascii="宋体" w:hAnsi="宋体" w:eastAsia="宋体" w:cs="宋体"/>
          <w:spacing w:val="-13"/>
          <w:sz w:val="28"/>
          <w:szCs w:val="28"/>
        </w:rPr>
        <w:t>2.</w:t>
      </w:r>
      <w:r>
        <w:rPr>
          <w:rFonts w:ascii="宋体" w:hAnsi="宋体" w:eastAsia="宋体" w:cs="宋体"/>
          <w:spacing w:val="-11"/>
          <w:sz w:val="28"/>
          <w:szCs w:val="28"/>
        </w:rPr>
        <w:t>响应文件递交截止时间当天,“信用中国”网</w:t>
      </w:r>
      <w:r>
        <w:rPr>
          <w:rFonts w:hint="eastAsia" w:ascii="宋体" w:hAnsi="宋体" w:eastAsia="宋体" w:cs="宋体"/>
          <w:spacing w:val="-11"/>
          <w:sz w:val="28"/>
          <w:szCs w:val="28"/>
          <w:lang w:eastAsia="zh-CN"/>
        </w:rPr>
        <w:t>站</w:t>
      </w:r>
      <w:r>
        <w:rPr>
          <w:rFonts w:ascii="宋体" w:hAnsi="宋体" w:eastAsia="宋体" w:cs="宋体"/>
          <w:spacing w:val="-11"/>
          <w:sz w:val="28"/>
          <w:szCs w:val="28"/>
        </w:rPr>
        <w:t>(www.creditchina.gov.cn)、</w:t>
      </w:r>
      <w:r>
        <w:rPr>
          <w:rFonts w:ascii="宋体" w:hAnsi="宋体" w:eastAsia="宋体" w:cs="宋体"/>
          <w:spacing w:val="0"/>
          <w:sz w:val="28"/>
          <w:szCs w:val="28"/>
        </w:rPr>
        <w:t>中国政府采购网(www.ccgp.gov.cn)查询，供应商未被列入信用记录失信被执行人、重大税收违法失信主体、政府采购严重违法失信行为记录名单</w:t>
      </w:r>
      <w:r>
        <w:rPr>
          <w:rFonts w:hint="eastAsia" w:ascii="宋体" w:hAnsi="宋体" w:eastAsia="宋体" w:cs="宋体"/>
          <w:spacing w:val="0"/>
          <w:sz w:val="28"/>
          <w:szCs w:val="28"/>
          <w:lang w:eastAsia="zh-CN"/>
        </w:rPr>
        <w:t>；</w:t>
      </w:r>
      <w:r>
        <w:rPr>
          <w:rFonts w:ascii="宋体" w:hAnsi="宋体" w:eastAsia="宋体" w:cs="宋体"/>
          <w:spacing w:val="0"/>
          <w:sz w:val="28"/>
          <w:szCs w:val="28"/>
        </w:rPr>
        <w:t>（须提供查询截图加盖公章）</w:t>
      </w:r>
    </w:p>
    <w:p w14:paraId="70A12C14">
      <w:pPr>
        <w:keepNext w:val="0"/>
        <w:keepLines w:val="0"/>
        <w:pageBreakBefore w:val="0"/>
        <w:widowControl/>
        <w:kinsoku w:val="0"/>
        <w:wordWrap/>
        <w:overflowPunct/>
        <w:topLinePunct w:val="0"/>
        <w:autoSpaceDE w:val="0"/>
        <w:autoSpaceDN w:val="0"/>
        <w:bidi w:val="0"/>
        <w:adjustRightInd w:val="0"/>
        <w:snapToGrid w:val="0"/>
        <w:spacing w:before="41" w:line="387" w:lineRule="auto"/>
        <w:ind w:left="0" w:right="0" w:firstLine="563"/>
        <w:textAlignment w:val="baseline"/>
        <w:rPr>
          <w:rFonts w:ascii="宋体" w:hAnsi="宋体" w:eastAsia="宋体" w:cs="宋体"/>
          <w:sz w:val="28"/>
          <w:szCs w:val="28"/>
        </w:rPr>
      </w:pPr>
      <w:r>
        <w:rPr>
          <w:rFonts w:ascii="宋体" w:hAnsi="宋体" w:eastAsia="宋体" w:cs="宋体"/>
          <w:spacing w:val="-5"/>
          <w:sz w:val="28"/>
          <w:szCs w:val="28"/>
        </w:rPr>
        <w:t>3.本单位未与单位负责人为同一人或者存在直接控股、管理关系的其它投标</w:t>
      </w:r>
      <w:r>
        <w:rPr>
          <w:rFonts w:ascii="宋体" w:hAnsi="宋体" w:eastAsia="宋体" w:cs="宋体"/>
          <w:spacing w:val="13"/>
          <w:sz w:val="28"/>
          <w:szCs w:val="28"/>
        </w:rPr>
        <w:t xml:space="preserve"> </w:t>
      </w:r>
      <w:r>
        <w:rPr>
          <w:rFonts w:ascii="宋体" w:hAnsi="宋体" w:eastAsia="宋体" w:cs="宋体"/>
          <w:spacing w:val="-3"/>
          <w:sz w:val="28"/>
          <w:szCs w:val="28"/>
        </w:rPr>
        <w:t>人（供应商</w:t>
      </w:r>
      <w:r>
        <w:rPr>
          <w:rFonts w:ascii="宋体" w:hAnsi="宋体" w:eastAsia="宋体" w:cs="宋体"/>
          <w:spacing w:val="-27"/>
          <w:sz w:val="28"/>
          <w:szCs w:val="28"/>
        </w:rPr>
        <w:t>），</w:t>
      </w:r>
      <w:r>
        <w:rPr>
          <w:rFonts w:ascii="宋体" w:hAnsi="宋体" w:eastAsia="宋体" w:cs="宋体"/>
          <w:spacing w:val="-3"/>
          <w:sz w:val="28"/>
          <w:szCs w:val="28"/>
        </w:rPr>
        <w:t>参加本项目同一合同项下的政府采购活动；未为本采购项目提供</w:t>
      </w:r>
      <w:r>
        <w:rPr>
          <w:rFonts w:ascii="宋体" w:hAnsi="宋体" w:eastAsia="宋体" w:cs="宋体"/>
          <w:sz w:val="28"/>
          <w:szCs w:val="28"/>
        </w:rPr>
        <w:t xml:space="preserve"> </w:t>
      </w:r>
      <w:r>
        <w:rPr>
          <w:rFonts w:ascii="宋体" w:hAnsi="宋体" w:eastAsia="宋体" w:cs="宋体"/>
          <w:spacing w:val="-1"/>
          <w:sz w:val="28"/>
          <w:szCs w:val="28"/>
        </w:rPr>
        <w:t>整体设计、规范编制或者项目管理、监理、检测等服务。</w:t>
      </w:r>
    </w:p>
    <w:p w14:paraId="645F9CB2">
      <w:pPr>
        <w:keepNext w:val="0"/>
        <w:keepLines w:val="0"/>
        <w:pageBreakBefore w:val="0"/>
        <w:widowControl/>
        <w:kinsoku w:val="0"/>
        <w:wordWrap/>
        <w:overflowPunct/>
        <w:topLinePunct w:val="0"/>
        <w:autoSpaceDE w:val="0"/>
        <w:autoSpaceDN w:val="0"/>
        <w:bidi w:val="0"/>
        <w:adjustRightInd w:val="0"/>
        <w:snapToGrid w:val="0"/>
        <w:spacing w:before="41" w:line="219" w:lineRule="auto"/>
        <w:ind w:left="0" w:right="0"/>
        <w:jc w:val="right"/>
        <w:textAlignment w:val="baseline"/>
        <w:rPr>
          <w:rFonts w:ascii="宋体" w:hAnsi="宋体" w:eastAsia="宋体" w:cs="宋体"/>
          <w:sz w:val="28"/>
          <w:szCs w:val="28"/>
        </w:rPr>
      </w:pPr>
      <w:r>
        <w:rPr>
          <w:rFonts w:ascii="宋体" w:hAnsi="宋体" w:eastAsia="宋体" w:cs="宋体"/>
          <w:spacing w:val="-10"/>
          <w:sz w:val="28"/>
          <w:szCs w:val="28"/>
        </w:rPr>
        <w:t>我单位对上述声明承诺内容的真实性负责。如有虚假，将依法承担相应责任。</w:t>
      </w:r>
    </w:p>
    <w:p w14:paraId="765834FF">
      <w:pPr>
        <w:pStyle w:val="4"/>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530B7EBB">
      <w:pPr>
        <w:pStyle w:val="4"/>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0E7BEB93">
      <w:pPr>
        <w:pStyle w:val="4"/>
        <w:keepNext w:val="0"/>
        <w:keepLines w:val="0"/>
        <w:pageBreakBefore w:val="0"/>
        <w:widowControl/>
        <w:kinsoku w:val="0"/>
        <w:wordWrap/>
        <w:overflowPunct/>
        <w:topLinePunct w:val="0"/>
        <w:autoSpaceDE w:val="0"/>
        <w:autoSpaceDN w:val="0"/>
        <w:bidi w:val="0"/>
        <w:adjustRightInd w:val="0"/>
        <w:snapToGrid w:val="0"/>
        <w:spacing w:line="258" w:lineRule="auto"/>
        <w:ind w:left="0" w:right="0"/>
        <w:textAlignment w:val="baseline"/>
      </w:pPr>
    </w:p>
    <w:p w14:paraId="0B471A73">
      <w:pPr>
        <w:keepNext w:val="0"/>
        <w:keepLines w:val="0"/>
        <w:pageBreakBefore w:val="0"/>
        <w:widowControl/>
        <w:kinsoku w:val="0"/>
        <w:wordWrap/>
        <w:overflowPunct/>
        <w:topLinePunct w:val="0"/>
        <w:autoSpaceDE w:val="0"/>
        <w:autoSpaceDN w:val="0"/>
        <w:bidi w:val="0"/>
        <w:adjustRightInd w:val="0"/>
        <w:snapToGrid w:val="0"/>
        <w:spacing w:before="91" w:line="219"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供应商名称（签章</w:t>
      </w:r>
      <w:r>
        <w:rPr>
          <w:rFonts w:ascii="宋体" w:hAnsi="宋体" w:eastAsia="宋体" w:cs="宋体"/>
          <w:spacing w:val="1"/>
          <w:sz w:val="28"/>
          <w:szCs w:val="28"/>
        </w:rPr>
        <w:t>）：</w:t>
      </w:r>
    </w:p>
    <w:p w14:paraId="453B7035">
      <w:pPr>
        <w:keepNext w:val="0"/>
        <w:keepLines w:val="0"/>
        <w:pageBreakBefore w:val="0"/>
        <w:widowControl/>
        <w:kinsoku w:val="0"/>
        <w:wordWrap/>
        <w:overflowPunct/>
        <w:topLinePunct w:val="0"/>
        <w:autoSpaceDE w:val="0"/>
        <w:autoSpaceDN w:val="0"/>
        <w:bidi w:val="0"/>
        <w:adjustRightInd w:val="0"/>
        <w:snapToGrid w:val="0"/>
        <w:spacing w:before="268" w:line="219" w:lineRule="auto"/>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供应商法定代表人（签章或签字）:</w:t>
      </w:r>
    </w:p>
    <w:p w14:paraId="06219F04">
      <w:pPr>
        <w:keepNext w:val="0"/>
        <w:keepLines w:val="0"/>
        <w:pageBreakBefore w:val="0"/>
        <w:widowControl/>
        <w:kinsoku w:val="0"/>
        <w:wordWrap/>
        <w:overflowPunct/>
        <w:topLinePunct w:val="0"/>
        <w:autoSpaceDE w:val="0"/>
        <w:autoSpaceDN w:val="0"/>
        <w:bidi w:val="0"/>
        <w:adjustRightInd w:val="0"/>
        <w:snapToGrid w:val="0"/>
        <w:spacing w:before="267" w:line="220" w:lineRule="auto"/>
        <w:ind w:left="0" w:right="0" w:firstLine="516" w:firstLineChars="200"/>
        <w:textAlignment w:val="baseline"/>
        <w:rPr>
          <w:rFonts w:ascii="宋体" w:hAnsi="宋体" w:eastAsia="宋体" w:cs="宋体"/>
          <w:sz w:val="28"/>
          <w:szCs w:val="28"/>
        </w:rPr>
      </w:pPr>
      <w:r>
        <w:rPr>
          <w:rFonts w:ascii="宋体" w:hAnsi="宋体" w:eastAsia="宋体" w:cs="宋体"/>
          <w:spacing w:val="-11"/>
          <w:sz w:val="28"/>
          <w:szCs w:val="28"/>
        </w:rPr>
        <w:t>日期：</w:t>
      </w:r>
      <w:r>
        <w:rPr>
          <w:rFonts w:ascii="宋体" w:hAnsi="宋体" w:eastAsia="宋体" w:cs="宋体"/>
          <w:spacing w:val="30"/>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11"/>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1"/>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1"/>
          <w:sz w:val="28"/>
          <w:szCs w:val="28"/>
        </w:rPr>
        <w:t>日</w:t>
      </w:r>
    </w:p>
    <w:p w14:paraId="3792FBEF">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ascii="宋体" w:hAnsi="宋体" w:eastAsia="宋体" w:cs="宋体"/>
          <w:sz w:val="28"/>
          <w:szCs w:val="28"/>
        </w:rPr>
        <w:sectPr>
          <w:footerReference r:id="rId19" w:type="default"/>
          <w:pgSz w:w="11906" w:h="16839"/>
          <w:pgMar w:top="1431" w:right="1065" w:bottom="1153" w:left="1088" w:header="0" w:footer="994" w:gutter="0"/>
          <w:pgNumType w:fmt="decimal"/>
          <w:cols w:space="720" w:num="1"/>
        </w:sectPr>
      </w:pPr>
    </w:p>
    <w:p w14:paraId="71123A0C">
      <w:pPr>
        <w:spacing w:before="162" w:line="225" w:lineRule="auto"/>
        <w:ind w:left="2553"/>
        <w:outlineLvl w:val="1"/>
        <w:rPr>
          <w:rFonts w:ascii="宋体" w:hAnsi="宋体" w:eastAsia="宋体" w:cs="宋体"/>
          <w:sz w:val="31"/>
          <w:szCs w:val="31"/>
        </w:rPr>
      </w:pPr>
      <w:bookmarkStart w:id="81" w:name="bookmark59"/>
      <w:bookmarkEnd w:id="81"/>
      <w:bookmarkStart w:id="82" w:name="bookmark60"/>
      <w:bookmarkEnd w:id="82"/>
      <w:bookmarkStart w:id="83" w:name="_Toc936134040"/>
      <w:r>
        <w:rPr>
          <w:rFonts w:ascii="宋体" w:hAnsi="宋体" w:eastAsia="宋体" w:cs="宋体"/>
          <w:b/>
          <w:bCs/>
          <w:spacing w:val="3"/>
          <w:sz w:val="31"/>
          <w:szCs w:val="31"/>
        </w:rPr>
        <w:t>10、资格审查其他资料</w:t>
      </w:r>
      <w:bookmarkEnd w:id="83"/>
    </w:p>
    <w:p w14:paraId="4E7C8826">
      <w:pPr>
        <w:spacing w:line="225" w:lineRule="auto"/>
        <w:rPr>
          <w:rFonts w:ascii="宋体" w:hAnsi="宋体" w:eastAsia="宋体" w:cs="宋体"/>
          <w:sz w:val="31"/>
          <w:szCs w:val="31"/>
        </w:rPr>
        <w:sectPr>
          <w:footerReference r:id="rId20" w:type="default"/>
          <w:pgSz w:w="11906" w:h="16839"/>
          <w:pgMar w:top="1431" w:right="1785" w:bottom="1156" w:left="1785" w:header="0" w:footer="994" w:gutter="0"/>
          <w:pgNumType w:fmt="decimal"/>
          <w:cols w:space="720" w:num="1"/>
        </w:sectPr>
      </w:pPr>
    </w:p>
    <w:p w14:paraId="572F6C25">
      <w:pPr>
        <w:spacing w:before="162" w:line="224" w:lineRule="auto"/>
        <w:ind w:left="1910"/>
        <w:outlineLvl w:val="1"/>
        <w:rPr>
          <w:rFonts w:ascii="宋体" w:hAnsi="宋体" w:eastAsia="宋体" w:cs="宋体"/>
          <w:sz w:val="31"/>
          <w:szCs w:val="31"/>
        </w:rPr>
      </w:pPr>
      <w:bookmarkStart w:id="84" w:name="bookmark61"/>
      <w:bookmarkEnd w:id="84"/>
      <w:bookmarkStart w:id="85" w:name="bookmark62"/>
      <w:bookmarkEnd w:id="85"/>
      <w:bookmarkStart w:id="86" w:name="_Toc1898289115"/>
      <w:r>
        <w:rPr>
          <w:rFonts w:ascii="宋体" w:hAnsi="宋体" w:eastAsia="宋体" w:cs="宋体"/>
          <w:b/>
          <w:bCs/>
          <w:spacing w:val="4"/>
          <w:sz w:val="31"/>
          <w:szCs w:val="31"/>
        </w:rPr>
        <w:t>11、采购需求所要求提供的材料</w:t>
      </w:r>
      <w:bookmarkEnd w:id="86"/>
    </w:p>
    <w:p w14:paraId="4E375DBA">
      <w:pPr>
        <w:pStyle w:val="4"/>
        <w:spacing w:line="247" w:lineRule="auto"/>
      </w:pPr>
    </w:p>
    <w:p w14:paraId="6083642B">
      <w:pPr>
        <w:pStyle w:val="4"/>
        <w:spacing w:line="247" w:lineRule="auto"/>
      </w:pPr>
    </w:p>
    <w:p w14:paraId="480FFA2A">
      <w:pPr>
        <w:pStyle w:val="4"/>
        <w:spacing w:line="247" w:lineRule="auto"/>
      </w:pPr>
    </w:p>
    <w:p w14:paraId="415B9145">
      <w:pPr>
        <w:pStyle w:val="4"/>
        <w:spacing w:line="247" w:lineRule="auto"/>
      </w:pPr>
    </w:p>
    <w:p w14:paraId="56F80804">
      <w:pPr>
        <w:pStyle w:val="4"/>
        <w:spacing w:line="247" w:lineRule="auto"/>
      </w:pPr>
    </w:p>
    <w:p w14:paraId="6723BD27">
      <w:pPr>
        <w:pStyle w:val="4"/>
        <w:spacing w:line="247" w:lineRule="auto"/>
      </w:pPr>
    </w:p>
    <w:p w14:paraId="52C28A98">
      <w:pPr>
        <w:pStyle w:val="4"/>
        <w:spacing w:line="247" w:lineRule="auto"/>
      </w:pPr>
    </w:p>
    <w:p w14:paraId="1820227E">
      <w:pPr>
        <w:pStyle w:val="4"/>
        <w:spacing w:line="247" w:lineRule="auto"/>
      </w:pPr>
    </w:p>
    <w:p w14:paraId="0CD30540">
      <w:pPr>
        <w:pStyle w:val="4"/>
        <w:spacing w:line="247" w:lineRule="auto"/>
      </w:pPr>
    </w:p>
    <w:p w14:paraId="76B5F7FF">
      <w:pPr>
        <w:pStyle w:val="4"/>
        <w:spacing w:line="247" w:lineRule="auto"/>
      </w:pPr>
    </w:p>
    <w:p w14:paraId="48F9A7B6">
      <w:pPr>
        <w:pStyle w:val="4"/>
        <w:spacing w:line="247" w:lineRule="auto"/>
      </w:pPr>
    </w:p>
    <w:p w14:paraId="084123AC">
      <w:pPr>
        <w:pStyle w:val="4"/>
        <w:spacing w:line="247" w:lineRule="auto"/>
      </w:pPr>
    </w:p>
    <w:p w14:paraId="604BB2E0">
      <w:pPr>
        <w:pStyle w:val="4"/>
        <w:spacing w:line="247" w:lineRule="auto"/>
      </w:pPr>
    </w:p>
    <w:p w14:paraId="694C031B">
      <w:pPr>
        <w:pStyle w:val="4"/>
        <w:spacing w:line="248" w:lineRule="auto"/>
      </w:pPr>
    </w:p>
    <w:p w14:paraId="1F3C2498">
      <w:pPr>
        <w:pStyle w:val="4"/>
        <w:spacing w:line="248" w:lineRule="auto"/>
      </w:pPr>
    </w:p>
    <w:p w14:paraId="0D459C9C">
      <w:pPr>
        <w:pStyle w:val="4"/>
        <w:spacing w:line="248" w:lineRule="auto"/>
      </w:pPr>
    </w:p>
    <w:p w14:paraId="0ABE52C3">
      <w:pPr>
        <w:pStyle w:val="4"/>
        <w:spacing w:line="248" w:lineRule="auto"/>
      </w:pPr>
    </w:p>
    <w:p w14:paraId="5B357CFB">
      <w:pPr>
        <w:pStyle w:val="4"/>
        <w:spacing w:line="248" w:lineRule="auto"/>
      </w:pPr>
    </w:p>
    <w:p w14:paraId="760953C3">
      <w:pPr>
        <w:pStyle w:val="4"/>
        <w:spacing w:line="248" w:lineRule="auto"/>
      </w:pPr>
    </w:p>
    <w:p w14:paraId="0DD9B68A">
      <w:pPr>
        <w:pStyle w:val="4"/>
        <w:spacing w:line="248" w:lineRule="auto"/>
      </w:pPr>
    </w:p>
    <w:p w14:paraId="1A4894C2">
      <w:pPr>
        <w:pStyle w:val="4"/>
        <w:spacing w:line="248" w:lineRule="auto"/>
      </w:pPr>
    </w:p>
    <w:p w14:paraId="53FE598D">
      <w:pPr>
        <w:pStyle w:val="4"/>
        <w:spacing w:line="248" w:lineRule="auto"/>
      </w:pPr>
    </w:p>
    <w:p w14:paraId="68CF5D7E">
      <w:pPr>
        <w:pStyle w:val="4"/>
        <w:spacing w:line="248" w:lineRule="auto"/>
      </w:pPr>
    </w:p>
    <w:p w14:paraId="2F85885B">
      <w:pPr>
        <w:pStyle w:val="4"/>
        <w:spacing w:line="248" w:lineRule="auto"/>
      </w:pPr>
    </w:p>
    <w:p w14:paraId="6D528CBF">
      <w:pPr>
        <w:pStyle w:val="4"/>
        <w:spacing w:line="248" w:lineRule="auto"/>
      </w:pPr>
    </w:p>
    <w:p w14:paraId="7E5A5C43">
      <w:pPr>
        <w:pStyle w:val="4"/>
        <w:spacing w:line="248" w:lineRule="auto"/>
      </w:pPr>
    </w:p>
    <w:p w14:paraId="180F5FB0">
      <w:pPr>
        <w:pStyle w:val="4"/>
        <w:spacing w:line="248" w:lineRule="auto"/>
      </w:pPr>
    </w:p>
    <w:p w14:paraId="79BC5A17">
      <w:pPr>
        <w:pStyle w:val="4"/>
        <w:spacing w:line="248" w:lineRule="auto"/>
      </w:pPr>
    </w:p>
    <w:p w14:paraId="69E40314">
      <w:pPr>
        <w:spacing w:before="114" w:line="224" w:lineRule="auto"/>
        <w:ind w:left="2017"/>
        <w:rPr>
          <w:rFonts w:ascii="宋体" w:hAnsi="宋体" w:eastAsia="宋体" w:cs="宋体"/>
          <w:sz w:val="35"/>
          <w:szCs w:val="35"/>
        </w:rPr>
      </w:pPr>
      <w:r>
        <w:rPr>
          <w:rFonts w:ascii="宋体" w:hAnsi="宋体" w:eastAsia="宋体" w:cs="宋体"/>
          <w:spacing w:val="5"/>
          <w:sz w:val="35"/>
          <w:szCs w:val="35"/>
        </w:rPr>
        <w:t>以上响应文件格式仅供参考</w:t>
      </w:r>
    </w:p>
    <w:sectPr>
      <w:footerReference r:id="rId21" w:type="default"/>
      <w:pgSz w:w="11906" w:h="16839"/>
      <w:pgMar w:top="1431" w:right="1785" w:bottom="1153"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B2A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1DC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57B1DC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8278">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18A0E">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2818A0E">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3A17">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A56C0">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31A56C0">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6BAA">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0B68">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CA70B68">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EA56">
    <w:pPr>
      <w:spacing w:line="176" w:lineRule="auto"/>
      <w:ind w:left="48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C0FC4">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4CC0FC4">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41C1">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C2B1">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916C2B1">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8B1E">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58109">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4458109">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529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C278A">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D9C278A">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9EB6">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3E0E8">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973E0E8">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2D82">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7BA92">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9B7BA92">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2086">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CC6D3">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EECC6D3">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FE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F22F0">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D9F22F0">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8A2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E062A">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32E062A">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CCD9">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0FF7">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4360FF7">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A6AB">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ABB0A">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A0ABB0A">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3237">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A45D5">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06A45D5">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B7A5">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20CF">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56720CF">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3A10F"/>
    <w:multiLevelType w:val="singleLevel"/>
    <w:tmpl w:val="7043A1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C80EF7"/>
    <w:rsid w:val="05C375FE"/>
    <w:rsid w:val="069D41D7"/>
    <w:rsid w:val="080E636E"/>
    <w:rsid w:val="0844165D"/>
    <w:rsid w:val="0995305F"/>
    <w:rsid w:val="0D1B14C5"/>
    <w:rsid w:val="0E554524"/>
    <w:rsid w:val="0FC91D84"/>
    <w:rsid w:val="10FE7942"/>
    <w:rsid w:val="12F3055D"/>
    <w:rsid w:val="13C714CB"/>
    <w:rsid w:val="144162BD"/>
    <w:rsid w:val="14423DE3"/>
    <w:rsid w:val="15C91B36"/>
    <w:rsid w:val="1B225990"/>
    <w:rsid w:val="1FA565CF"/>
    <w:rsid w:val="206B6D3B"/>
    <w:rsid w:val="21733F5C"/>
    <w:rsid w:val="2340785C"/>
    <w:rsid w:val="26DD53C5"/>
    <w:rsid w:val="2D55028C"/>
    <w:rsid w:val="2D895F91"/>
    <w:rsid w:val="2F604476"/>
    <w:rsid w:val="32305532"/>
    <w:rsid w:val="33F407B6"/>
    <w:rsid w:val="345B66AE"/>
    <w:rsid w:val="35D31FAB"/>
    <w:rsid w:val="36D47A9F"/>
    <w:rsid w:val="37691EBB"/>
    <w:rsid w:val="3A765A6B"/>
    <w:rsid w:val="3BE251FF"/>
    <w:rsid w:val="3E671B47"/>
    <w:rsid w:val="468A5A40"/>
    <w:rsid w:val="4A546448"/>
    <w:rsid w:val="4BC34D62"/>
    <w:rsid w:val="4BD0436D"/>
    <w:rsid w:val="4ED73B03"/>
    <w:rsid w:val="4F2D6E3E"/>
    <w:rsid w:val="500B71A4"/>
    <w:rsid w:val="509C7DFC"/>
    <w:rsid w:val="51BE4346"/>
    <w:rsid w:val="52B5546F"/>
    <w:rsid w:val="55E51346"/>
    <w:rsid w:val="56DE6E43"/>
    <w:rsid w:val="58FA7DB6"/>
    <w:rsid w:val="5ADF330A"/>
    <w:rsid w:val="5AE74AD3"/>
    <w:rsid w:val="5C4C0928"/>
    <w:rsid w:val="5C56150A"/>
    <w:rsid w:val="5D063D08"/>
    <w:rsid w:val="5E442CB7"/>
    <w:rsid w:val="62A46D2E"/>
    <w:rsid w:val="63B00C59"/>
    <w:rsid w:val="63B26209"/>
    <w:rsid w:val="63F55C74"/>
    <w:rsid w:val="67172297"/>
    <w:rsid w:val="67B850C4"/>
    <w:rsid w:val="67CC6DC1"/>
    <w:rsid w:val="690475B9"/>
    <w:rsid w:val="6B427364"/>
    <w:rsid w:val="6B4A54A4"/>
    <w:rsid w:val="6BEC7F0B"/>
    <w:rsid w:val="6BFF2FF9"/>
    <w:rsid w:val="6DD5511B"/>
    <w:rsid w:val="6E7944F7"/>
    <w:rsid w:val="715654AF"/>
    <w:rsid w:val="74234169"/>
    <w:rsid w:val="74B26B4B"/>
    <w:rsid w:val="780E188F"/>
    <w:rsid w:val="7A7F2C5D"/>
    <w:rsid w:val="7B113011"/>
    <w:rsid w:val="7C642A9F"/>
    <w:rsid w:val="7C6D534C"/>
    <w:rsid w:val="7C9C4B5C"/>
    <w:rsid w:val="7E34241F"/>
    <w:rsid w:val="98F799B3"/>
    <w:rsid w:val="E5FD8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qFormat="1" w:unhideWhenUsed="0"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100" w:beforeAutospacing="1" w:after="120" w:line="360" w:lineRule="auto"/>
      <w:ind w:firstLine="420"/>
    </w:pPr>
    <w:rPr>
      <w:sz w:val="24"/>
    </w:rPr>
  </w:style>
  <w:style w:type="paragraph" w:styleId="3">
    <w:name w:val="Salutation"/>
    <w:basedOn w:val="1"/>
    <w:next w:val="1"/>
    <w:qFormat/>
    <w:uiPriority w:val="0"/>
    <w:pPr>
      <w:spacing w:line="360" w:lineRule="auto"/>
    </w:pPr>
    <w:rPr>
      <w:rFonts w:ascii="宋体" w:eastAsia="仿宋"/>
      <w:sz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ind w:firstLine="830" w:firstLineChars="352"/>
    </w:pPr>
    <w:rPr>
      <w:rFonts w:ascii="仿宋_GB2312" w:eastAsia="仿宋_GB2312"/>
      <w:sz w:val="32"/>
      <w:szCs w:val="20"/>
    </w:rPr>
  </w:style>
  <w:style w:type="paragraph" w:styleId="6">
    <w:name w:val="envelope return"/>
    <w:basedOn w:val="1"/>
    <w:next w:val="7"/>
    <w:semiHidden/>
    <w:qFormat/>
    <w:uiPriority w:val="0"/>
    <w:pPr>
      <w:spacing w:line="360" w:lineRule="auto"/>
    </w:pPr>
    <w:rPr>
      <w:rFonts w:ascii="Arial" w:eastAsia="仿宋"/>
      <w:sz w:val="28"/>
    </w:rPr>
  </w:style>
  <w:style w:type="paragraph" w:styleId="7">
    <w:name w:val="List 5"/>
    <w:basedOn w:val="1"/>
    <w:next w:val="8"/>
    <w:semiHidden/>
    <w:qFormat/>
    <w:uiPriority w:val="0"/>
    <w:pPr>
      <w:spacing w:line="360" w:lineRule="auto"/>
      <w:ind w:left="100" w:hanging="200"/>
    </w:pPr>
    <w:rPr>
      <w:rFonts w:ascii="宋体" w:eastAsia="仿宋"/>
      <w:sz w:val="28"/>
    </w:rPr>
  </w:style>
  <w:style w:type="paragraph" w:styleId="8">
    <w:name w:val="List Continue"/>
    <w:basedOn w:val="1"/>
    <w:next w:val="1"/>
    <w:semiHidden/>
    <w:qFormat/>
    <w:uiPriority w:val="0"/>
    <w:pPr>
      <w:spacing w:after="120" w:line="360" w:lineRule="auto"/>
      <w:ind w:left="420"/>
    </w:pPr>
    <w:rPr>
      <w:rFonts w:ascii="宋体" w:eastAsia="仿宋"/>
      <w:sz w:val="28"/>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8222"/>
      </w:tabs>
      <w:spacing w:line="440" w:lineRule="exact"/>
      <w:ind w:right="231" w:rightChars="110"/>
    </w:pPr>
    <w:rPr>
      <w:sz w:val="28"/>
    </w:rPr>
  </w:style>
  <w:style w:type="paragraph" w:styleId="13">
    <w:name w:val="toc 2"/>
    <w:basedOn w:val="1"/>
    <w:next w:val="1"/>
    <w:qFormat/>
    <w:uiPriority w:val="39"/>
    <w:pPr>
      <w:tabs>
        <w:tab w:val="right" w:leader="dot" w:pos="8222"/>
      </w:tabs>
      <w:ind w:left="420" w:leftChars="200"/>
      <w:jc w:val="left"/>
    </w:pPr>
    <w:rPr>
      <w:sz w:val="28"/>
    </w:rPr>
  </w:style>
  <w:style w:type="paragraph" w:styleId="14">
    <w:name w:val="Body Text First Indent 2"/>
    <w:basedOn w:val="5"/>
    <w:next w:val="3"/>
    <w:unhideWhenUsed/>
    <w:qFormat/>
    <w:uiPriority w:val="99"/>
    <w:pPr>
      <w:ind w:firstLine="420" w:firstLineChars="200"/>
    </w:pPr>
  </w:style>
  <w:style w:type="paragraph" w:customStyle="1" w:styleId="17">
    <w:name w:val="正文首行缩进 21"/>
    <w:basedOn w:val="18"/>
    <w:qFormat/>
    <w:uiPriority w:val="0"/>
    <w:pPr>
      <w:ind w:firstLine="420"/>
    </w:pPr>
  </w:style>
  <w:style w:type="paragraph" w:customStyle="1" w:styleId="18">
    <w:name w:val="正文文本缩进1"/>
    <w:basedOn w:val="1"/>
    <w:qFormat/>
    <w:uiPriority w:val="0"/>
    <w:pPr>
      <w:spacing w:after="120"/>
      <w:ind w:left="420" w:leftChars="20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8"/>
      <w:szCs w:val="28"/>
      <w:lang w:val="en-US" w:eastAsia="en-US" w:bidi="ar-SA"/>
    </w:rPr>
  </w:style>
  <w:style w:type="paragraph" w:customStyle="1" w:styleId="21">
    <w:name w:val="正文_1"/>
    <w:qFormat/>
    <w:uiPriority w:val="0"/>
    <w:pPr>
      <w:widowControl w:val="0"/>
      <w:jc w:val="both"/>
    </w:pPr>
    <w:rPr>
      <w:rFonts w:ascii="Calibri" w:hAnsi="Calibri" w:eastAsia="Calibri"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8231</Words>
  <Characters>8829</Characters>
  <TotalTime>1</TotalTime>
  <ScaleCrop>false</ScaleCrop>
  <LinksUpToDate>false</LinksUpToDate>
  <CharactersWithSpaces>9133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2025-05-09T08:09:00Z</dcterms:created>
  <dc:creator>湖北正天工程咨询有限公司</dc:creator>
  <cp:lastModifiedBy>楊~</cp:lastModifiedBy>
  <dcterms:modified xsi:type="dcterms:W3CDTF">2025-07-08T07:28:13Z</dcterms:modified>
  <dc:title>湖北江为新能源有限公司新建pack车间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2025-05-09T09:04:01Z</vt:filetime>
  </property>
  <property fmtid="{D5CDD505-2E9C-101B-9397-08002B2CF9AE}" pid="4" name="KSOTemplateDocerSaveRecord">
    <vt:lpwstr>eyJoZGlkIjoiMzEwNTM5NzYwMDRjMzkwZTVkZjY2ODkwMGIxNGU0OTUiLCJ1c2VySWQiOiIyMzc1NTM5MDUifQ==</vt:lpwstr>
  </property>
  <property fmtid="{D5CDD505-2E9C-101B-9397-08002B2CF9AE}" pid="5" name="KSOProductBuildVer">
    <vt:lpwstr>2052-12.1.0.21915</vt:lpwstr>
  </property>
  <property fmtid="{D5CDD505-2E9C-101B-9397-08002B2CF9AE}" pid="6" name="ICV">
    <vt:lpwstr>605322C671EB40AEB847AC2C3FE4CF94_13</vt:lpwstr>
  </property>
</Properties>
</file>