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F2D6">
      <w:pPr>
        <w:pStyle w:val="5"/>
        <w:spacing w:line="263" w:lineRule="auto"/>
      </w:pPr>
    </w:p>
    <w:p w14:paraId="785B01CF">
      <w:pPr>
        <w:pStyle w:val="5"/>
        <w:spacing w:line="263" w:lineRule="auto"/>
      </w:pPr>
    </w:p>
    <w:p w14:paraId="0B3C4A0B">
      <w:pPr>
        <w:pStyle w:val="5"/>
        <w:spacing w:line="263" w:lineRule="auto"/>
      </w:pPr>
    </w:p>
    <w:p w14:paraId="2A2B56C7">
      <w:pPr>
        <w:pStyle w:val="5"/>
        <w:spacing w:line="263" w:lineRule="auto"/>
      </w:pPr>
    </w:p>
    <w:p w14:paraId="6F5A02E3">
      <w:pPr>
        <w:pStyle w:val="5"/>
        <w:spacing w:line="247" w:lineRule="auto"/>
        <w:jc w:val="center"/>
        <w:rPr>
          <w:rFonts w:hint="eastAsia" w:eastAsia="宋体"/>
          <w:lang w:eastAsia="zh-CN"/>
        </w:rPr>
      </w:pPr>
      <w:r>
        <w:rPr>
          <w:rFonts w:hint="eastAsia" w:ascii="宋体" w:hAnsi="宋体" w:eastAsia="宋体" w:cs="宋体"/>
          <w:b/>
          <w:bCs/>
          <w:spacing w:val="5"/>
          <w:sz w:val="43"/>
          <w:szCs w:val="43"/>
          <w:lang w:eastAsia="zh-CN"/>
        </w:rPr>
        <w:t>枝江姚家港管网提升改造及防洪排涝工程项目监理单位采购</w:t>
      </w:r>
    </w:p>
    <w:p w14:paraId="1A95DEAA">
      <w:pPr>
        <w:pStyle w:val="5"/>
        <w:spacing w:line="247" w:lineRule="auto"/>
        <w:jc w:val="center"/>
      </w:pPr>
    </w:p>
    <w:p w14:paraId="70B31CE5">
      <w:pPr>
        <w:pStyle w:val="5"/>
        <w:spacing w:line="247" w:lineRule="auto"/>
      </w:pPr>
    </w:p>
    <w:p w14:paraId="17434FF8">
      <w:pPr>
        <w:pStyle w:val="5"/>
        <w:spacing w:line="247" w:lineRule="auto"/>
      </w:pPr>
    </w:p>
    <w:p w14:paraId="5C554A4E">
      <w:pPr>
        <w:pStyle w:val="5"/>
        <w:spacing w:line="247" w:lineRule="auto"/>
      </w:pPr>
    </w:p>
    <w:p w14:paraId="76DC7394">
      <w:pPr>
        <w:pStyle w:val="5"/>
        <w:spacing w:line="247" w:lineRule="auto"/>
      </w:pPr>
    </w:p>
    <w:p w14:paraId="5372B6D5">
      <w:pPr>
        <w:pStyle w:val="5"/>
        <w:spacing w:line="247" w:lineRule="auto"/>
      </w:pPr>
    </w:p>
    <w:p w14:paraId="7D013C3E">
      <w:pPr>
        <w:pStyle w:val="5"/>
        <w:spacing w:line="247" w:lineRule="auto"/>
      </w:pPr>
    </w:p>
    <w:p w14:paraId="3E12A75F">
      <w:pPr>
        <w:pStyle w:val="5"/>
        <w:spacing w:line="247" w:lineRule="auto"/>
      </w:pPr>
    </w:p>
    <w:p w14:paraId="5EDE126C">
      <w:pPr>
        <w:pStyle w:val="5"/>
        <w:spacing w:line="247" w:lineRule="auto"/>
      </w:pPr>
    </w:p>
    <w:p w14:paraId="2E58F21E">
      <w:pPr>
        <w:pStyle w:val="5"/>
        <w:spacing w:line="247" w:lineRule="auto"/>
      </w:pPr>
    </w:p>
    <w:p w14:paraId="1CFC5089">
      <w:pPr>
        <w:pStyle w:val="5"/>
        <w:spacing w:line="248" w:lineRule="auto"/>
      </w:pPr>
    </w:p>
    <w:p w14:paraId="3B20B215">
      <w:pPr>
        <w:spacing w:before="270" w:line="336" w:lineRule="auto"/>
        <w:ind w:left="1757" w:right="1364" w:hanging="276"/>
        <w:rPr>
          <w:rFonts w:ascii="宋体" w:hAnsi="宋体" w:eastAsia="宋体" w:cs="宋体"/>
          <w:b/>
          <w:bCs/>
          <w:spacing w:val="-3"/>
          <w:sz w:val="83"/>
          <w:szCs w:val="83"/>
        </w:rPr>
      </w:pPr>
      <w:r>
        <w:rPr>
          <w:rFonts w:ascii="宋体" w:hAnsi="宋体" w:eastAsia="宋体" w:cs="宋体"/>
          <w:b/>
          <w:bCs/>
          <w:spacing w:val="-3"/>
          <w:sz w:val="83"/>
          <w:szCs w:val="83"/>
        </w:rPr>
        <w:t>竞争性谈判文件</w:t>
      </w:r>
    </w:p>
    <w:p w14:paraId="7DBAC894">
      <w:pPr>
        <w:spacing w:before="270" w:line="336" w:lineRule="auto"/>
        <w:ind w:left="1757" w:right="1364" w:hanging="276"/>
        <w:rPr>
          <w:rFonts w:hint="default" w:ascii="宋体" w:hAnsi="宋体" w:eastAsia="宋体" w:cs="宋体"/>
          <w:sz w:val="43"/>
          <w:szCs w:val="43"/>
          <w:lang w:val="en-US" w:eastAsia="zh-CN"/>
        </w:rPr>
      </w:pPr>
      <w:r>
        <w:rPr>
          <w:rFonts w:ascii="宋体" w:hAnsi="宋体" w:eastAsia="宋体" w:cs="宋体"/>
          <w:b/>
          <w:bCs/>
          <w:sz w:val="36"/>
          <w:szCs w:val="36"/>
        </w:rPr>
        <w:t>项目编号：</w:t>
      </w:r>
      <w:r>
        <w:rPr>
          <w:rFonts w:hint="eastAsia" w:ascii="宋体" w:hAnsi="宋体" w:eastAsia="宋体" w:cs="宋体"/>
          <w:b/>
          <w:bCs/>
          <w:sz w:val="36"/>
          <w:szCs w:val="36"/>
          <w:lang w:eastAsia="zh-CN"/>
        </w:rPr>
        <w:t>hbyjg2025-z085</w:t>
      </w:r>
    </w:p>
    <w:p w14:paraId="32EE2F0C">
      <w:pPr>
        <w:pStyle w:val="5"/>
        <w:spacing w:line="263" w:lineRule="auto"/>
      </w:pPr>
    </w:p>
    <w:p w14:paraId="50D339EF">
      <w:pPr>
        <w:pStyle w:val="5"/>
        <w:spacing w:line="263" w:lineRule="auto"/>
      </w:pPr>
    </w:p>
    <w:p w14:paraId="2F0D464A">
      <w:pPr>
        <w:pStyle w:val="5"/>
        <w:spacing w:line="263" w:lineRule="auto"/>
      </w:pPr>
    </w:p>
    <w:p w14:paraId="58CBE955">
      <w:pPr>
        <w:pStyle w:val="5"/>
        <w:spacing w:line="263" w:lineRule="auto"/>
      </w:pPr>
    </w:p>
    <w:p w14:paraId="34B733CE">
      <w:pPr>
        <w:pStyle w:val="5"/>
        <w:spacing w:line="263" w:lineRule="auto"/>
      </w:pPr>
    </w:p>
    <w:p w14:paraId="1998F316">
      <w:pPr>
        <w:pStyle w:val="5"/>
        <w:spacing w:line="263" w:lineRule="auto"/>
      </w:pPr>
    </w:p>
    <w:p w14:paraId="6C49F998">
      <w:pPr>
        <w:pStyle w:val="5"/>
        <w:spacing w:line="263" w:lineRule="auto"/>
      </w:pPr>
    </w:p>
    <w:p w14:paraId="2118C8D7">
      <w:pPr>
        <w:pStyle w:val="5"/>
        <w:spacing w:line="263" w:lineRule="auto"/>
      </w:pPr>
    </w:p>
    <w:p w14:paraId="67015FE1">
      <w:pPr>
        <w:pStyle w:val="5"/>
        <w:spacing w:line="264" w:lineRule="auto"/>
      </w:pPr>
    </w:p>
    <w:p w14:paraId="72AE4D86">
      <w:pPr>
        <w:pStyle w:val="5"/>
        <w:spacing w:line="264" w:lineRule="auto"/>
      </w:pPr>
    </w:p>
    <w:p w14:paraId="01375F1B">
      <w:pPr>
        <w:pStyle w:val="5"/>
        <w:spacing w:line="264" w:lineRule="auto"/>
      </w:pPr>
    </w:p>
    <w:p w14:paraId="07969A81">
      <w:pPr>
        <w:pStyle w:val="5"/>
        <w:spacing w:line="264" w:lineRule="auto"/>
      </w:pPr>
    </w:p>
    <w:p w14:paraId="0749DE99">
      <w:pPr>
        <w:pStyle w:val="5"/>
        <w:spacing w:line="264" w:lineRule="auto"/>
      </w:pPr>
    </w:p>
    <w:p w14:paraId="1933E153">
      <w:pPr>
        <w:pStyle w:val="5"/>
        <w:spacing w:line="264" w:lineRule="auto"/>
      </w:pPr>
    </w:p>
    <w:p w14:paraId="53C4A6A3">
      <w:pPr>
        <w:spacing w:before="101" w:line="224" w:lineRule="auto"/>
        <w:ind w:firstLine="1317" w:firstLineChars="400"/>
        <w:rPr>
          <w:rFonts w:hint="eastAsia" w:ascii="宋体" w:hAnsi="宋体" w:eastAsia="宋体" w:cs="宋体"/>
          <w:b/>
          <w:bCs/>
          <w:sz w:val="31"/>
          <w:szCs w:val="31"/>
          <w:lang w:eastAsia="zh-CN"/>
        </w:rPr>
      </w:pPr>
      <w:r>
        <w:rPr>
          <w:rFonts w:ascii="宋体" w:hAnsi="宋体" w:eastAsia="宋体" w:cs="宋体"/>
          <w:b/>
          <w:bCs/>
          <w:spacing w:val="9"/>
          <w:sz w:val="31"/>
          <w:szCs w:val="31"/>
        </w:rPr>
        <w:t>采购人：</w:t>
      </w:r>
      <w:r>
        <w:rPr>
          <w:rFonts w:hint="eastAsia" w:ascii="宋体" w:hAnsi="宋体" w:eastAsia="宋体" w:cs="宋体"/>
          <w:b/>
          <w:bCs/>
          <w:spacing w:val="9"/>
          <w:sz w:val="31"/>
          <w:szCs w:val="31"/>
          <w:lang w:eastAsia="zh-CN"/>
        </w:rPr>
        <w:t>湖北姚家港绿色化工投资控股集团有限公司</w:t>
      </w:r>
    </w:p>
    <w:p w14:paraId="5F53A1C1">
      <w:pPr>
        <w:spacing w:before="245" w:line="224" w:lineRule="auto"/>
        <w:ind w:left="1360"/>
        <w:rPr>
          <w:rFonts w:hint="eastAsia" w:ascii="宋体" w:hAnsi="宋体" w:eastAsia="宋体" w:cs="宋体"/>
          <w:b/>
          <w:bCs/>
          <w:sz w:val="31"/>
          <w:szCs w:val="31"/>
          <w:lang w:eastAsia="zh-CN"/>
        </w:rPr>
      </w:pPr>
      <w:r>
        <w:rPr>
          <w:rFonts w:ascii="宋体" w:hAnsi="宋体" w:eastAsia="宋体" w:cs="宋体"/>
          <w:b/>
          <w:bCs/>
          <w:spacing w:val="9"/>
          <w:sz w:val="31"/>
          <w:szCs w:val="31"/>
        </w:rPr>
        <w:t>采购代理机构：</w:t>
      </w:r>
      <w:r>
        <w:rPr>
          <w:rFonts w:hint="eastAsia" w:ascii="宋体" w:hAnsi="宋体" w:eastAsia="宋体" w:cs="宋体"/>
          <w:b/>
          <w:bCs/>
          <w:spacing w:val="9"/>
          <w:sz w:val="31"/>
          <w:szCs w:val="31"/>
          <w:lang w:eastAsia="zh-CN"/>
        </w:rPr>
        <w:t>湖北华诺工程咨询有限公司</w:t>
      </w:r>
    </w:p>
    <w:p w14:paraId="4D2CDAF5">
      <w:pPr>
        <w:pStyle w:val="5"/>
        <w:spacing w:line="246" w:lineRule="auto"/>
        <w:rPr>
          <w:b/>
          <w:bCs/>
        </w:rPr>
      </w:pPr>
    </w:p>
    <w:p w14:paraId="3C9F6298">
      <w:pPr>
        <w:spacing w:before="100" w:line="225" w:lineRule="auto"/>
        <w:ind w:left="3485"/>
        <w:rPr>
          <w:rFonts w:ascii="宋体" w:hAnsi="宋体" w:eastAsia="宋体" w:cs="宋体"/>
          <w:b/>
          <w:bCs/>
          <w:sz w:val="31"/>
          <w:szCs w:val="31"/>
        </w:rPr>
      </w:pPr>
      <w:r>
        <w:rPr>
          <w:rFonts w:ascii="宋体" w:hAnsi="宋体" w:eastAsia="宋体" w:cs="宋体"/>
          <w:b/>
          <w:bCs/>
          <w:spacing w:val="-1"/>
          <w:sz w:val="31"/>
          <w:szCs w:val="31"/>
        </w:rPr>
        <w:t>2025年0</w:t>
      </w:r>
      <w:r>
        <w:rPr>
          <w:rFonts w:hint="eastAsia" w:ascii="宋体" w:hAnsi="宋体" w:eastAsia="宋体" w:cs="宋体"/>
          <w:b/>
          <w:bCs/>
          <w:spacing w:val="-1"/>
          <w:sz w:val="31"/>
          <w:szCs w:val="31"/>
          <w:lang w:val="en-US" w:eastAsia="zh-CN"/>
        </w:rPr>
        <w:t>7</w:t>
      </w:r>
      <w:r>
        <w:rPr>
          <w:rFonts w:ascii="宋体" w:hAnsi="宋体" w:eastAsia="宋体" w:cs="宋体"/>
          <w:b/>
          <w:bCs/>
          <w:spacing w:val="-1"/>
          <w:sz w:val="31"/>
          <w:szCs w:val="31"/>
        </w:rPr>
        <w:t>月</w:t>
      </w:r>
    </w:p>
    <w:p w14:paraId="3F6BE60D">
      <w:pPr>
        <w:spacing w:line="225" w:lineRule="auto"/>
        <w:rPr>
          <w:rFonts w:ascii="宋体" w:hAnsi="宋体" w:eastAsia="宋体" w:cs="宋体"/>
          <w:sz w:val="31"/>
          <w:szCs w:val="31"/>
        </w:rPr>
        <w:sectPr>
          <w:pgSz w:w="11906" w:h="16839"/>
          <w:pgMar w:top="1157" w:right="1417" w:bottom="1156" w:left="1417" w:header="0" w:footer="994" w:gutter="0"/>
          <w:pgNumType w:fmt="decimal" w:start="0"/>
          <w:cols w:space="720" w:num="1"/>
        </w:sectPr>
      </w:pPr>
    </w:p>
    <w:p w14:paraId="575CF29A">
      <w:pPr>
        <w:pStyle w:val="5"/>
        <w:spacing w:line="269" w:lineRule="auto"/>
      </w:pPr>
    </w:p>
    <w:p w14:paraId="50153ED5">
      <w:pPr>
        <w:pStyle w:val="5"/>
        <w:spacing w:line="269" w:lineRule="auto"/>
      </w:pPr>
    </w:p>
    <w:p w14:paraId="471E6AD2">
      <w:pPr>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lang w:val="zh-CN"/>
        </w:rPr>
        <w:t>目录</w:t>
      </w:r>
    </w:p>
    <w:p w14:paraId="69F60BA9">
      <w:pPr>
        <w:pStyle w:val="13"/>
        <w:tabs>
          <w:tab w:val="right" w:leader="dot" w:pos="9184"/>
          <w:tab w:val="clear" w:pos="8222"/>
        </w:tabs>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"1-3"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Cs w:val="28"/>
          <w:highlight w:val="none"/>
        </w:rPr>
        <w:fldChar w:fldCharType="begin"/>
      </w:r>
      <w:r>
        <w:rPr>
          <w:rFonts w:hint="eastAsia" w:ascii="宋体" w:hAnsi="宋体" w:eastAsia="宋体" w:cs="宋体"/>
          <w:bCs w:val="0"/>
          <w:szCs w:val="28"/>
          <w:highlight w:val="none"/>
        </w:rPr>
        <w:instrText xml:space="preserve"> HYPERLINK \l _Toc1812862349 </w:instrText>
      </w:r>
      <w:r>
        <w:rPr>
          <w:rFonts w:hint="eastAsia" w:ascii="宋体" w:hAnsi="宋体" w:eastAsia="宋体" w:cs="宋体"/>
          <w:bCs w:val="0"/>
          <w:szCs w:val="28"/>
          <w:highlight w:val="none"/>
        </w:rPr>
        <w:fldChar w:fldCharType="separate"/>
      </w:r>
      <w:r>
        <w:rPr>
          <w:rFonts w:ascii="宋体" w:hAnsi="宋体" w:eastAsia="宋体" w:cs="宋体"/>
          <w:bCs/>
          <w:spacing w:val="6"/>
          <w:szCs w:val="35"/>
        </w:rPr>
        <w:t>第一章</w:t>
      </w:r>
      <w:r>
        <w:rPr>
          <w:rFonts w:ascii="宋体" w:hAnsi="宋体" w:eastAsia="宋体" w:cs="宋体"/>
          <w:spacing w:val="6"/>
          <w:szCs w:val="35"/>
        </w:rPr>
        <w:t xml:space="preserve"> </w:t>
      </w:r>
      <w:r>
        <w:rPr>
          <w:rFonts w:ascii="宋体" w:hAnsi="宋体" w:eastAsia="宋体" w:cs="宋体"/>
          <w:bCs/>
          <w:spacing w:val="6"/>
          <w:szCs w:val="35"/>
        </w:rPr>
        <w:t>竞争性谈判公告</w:t>
      </w:r>
      <w:r>
        <w:tab/>
      </w:r>
      <w:r>
        <w:fldChar w:fldCharType="begin"/>
      </w:r>
      <w:r>
        <w:instrText xml:space="preserve"> PAGEREF _Toc1812862349 \h </w:instrText>
      </w:r>
      <w:r>
        <w:fldChar w:fldCharType="separate"/>
      </w:r>
      <w:r>
        <w:t>2</w:t>
      </w:r>
      <w:r>
        <w:fldChar w:fldCharType="end"/>
      </w:r>
      <w:r>
        <w:rPr>
          <w:rFonts w:hint="eastAsia" w:ascii="宋体" w:hAnsi="宋体" w:eastAsia="宋体" w:cs="宋体"/>
          <w:bCs w:val="0"/>
          <w:color w:val="auto"/>
          <w:szCs w:val="28"/>
          <w:highlight w:val="none"/>
        </w:rPr>
        <w:fldChar w:fldCharType="end"/>
      </w:r>
    </w:p>
    <w:p w14:paraId="25B7851A">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_Toc1738273777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谈判须知</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3E3071B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_Toc1222901964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供应商须知前附表</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7E29CED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_Toc461254680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4"/>
          <w:szCs w:val="28"/>
        </w:rPr>
        <w:t>一</w:t>
      </w:r>
      <w:r>
        <w:rPr>
          <w:rFonts w:ascii="宋体" w:hAnsi="宋体" w:eastAsia="宋体" w:cs="宋体"/>
          <w:spacing w:val="-110"/>
          <w:szCs w:val="28"/>
        </w:rPr>
        <w:t xml:space="preserve"> </w:t>
      </w:r>
      <w:r>
        <w:rPr>
          <w:rFonts w:ascii="宋体" w:hAnsi="宋体" w:eastAsia="宋体" w:cs="宋体"/>
          <w:bCs/>
          <w:spacing w:val="-14"/>
          <w:szCs w:val="28"/>
        </w:rPr>
        <w:t>、总</w:t>
      </w:r>
      <w:r>
        <w:rPr>
          <w:rFonts w:ascii="宋体" w:hAnsi="宋体" w:eastAsia="宋体" w:cs="宋体"/>
          <w:spacing w:val="15"/>
          <w:szCs w:val="28"/>
        </w:rPr>
        <w:t xml:space="preserve"> </w:t>
      </w:r>
      <w:r>
        <w:rPr>
          <w:rFonts w:ascii="宋体" w:hAnsi="宋体" w:eastAsia="宋体" w:cs="宋体"/>
          <w:bCs/>
          <w:spacing w:val="-14"/>
          <w:szCs w:val="28"/>
        </w:rPr>
        <w:t>则</w:t>
      </w:r>
      <w:r>
        <w:tab/>
      </w:r>
      <w:r>
        <w:fldChar w:fldCharType="begin"/>
      </w:r>
      <w:r>
        <w:instrText xml:space="preserve"> PAGEREF _Toc461254680 \h </w:instrText>
      </w:r>
      <w:r>
        <w:fldChar w:fldCharType="separate"/>
      </w:r>
      <w:r>
        <w:t>8</w:t>
      </w:r>
      <w:r>
        <w:fldChar w:fldCharType="end"/>
      </w:r>
      <w:r>
        <w:rPr>
          <w:rFonts w:hint="eastAsia" w:ascii="宋体" w:hAnsi="宋体" w:eastAsia="宋体" w:cs="宋体"/>
          <w:bCs w:val="0"/>
          <w:color w:val="auto"/>
          <w:szCs w:val="28"/>
          <w:highlight w:val="none"/>
          <w:lang w:val="zh-CN"/>
        </w:rPr>
        <w:fldChar w:fldCharType="end"/>
      </w:r>
    </w:p>
    <w:p w14:paraId="4F9D99B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_Toc210871575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二、谈判文件</w:t>
      </w:r>
      <w:r>
        <w:tab/>
      </w:r>
      <w:r>
        <w:fldChar w:fldCharType="begin"/>
      </w:r>
      <w:r>
        <w:instrText xml:space="preserve"> PAGEREF _Toc210871575 \h </w:instrText>
      </w:r>
      <w:r>
        <w:fldChar w:fldCharType="separate"/>
      </w:r>
      <w:r>
        <w:t>8</w:t>
      </w:r>
      <w:r>
        <w:fldChar w:fldCharType="end"/>
      </w:r>
      <w:r>
        <w:rPr>
          <w:rFonts w:hint="eastAsia" w:ascii="宋体" w:hAnsi="宋体" w:eastAsia="宋体" w:cs="宋体"/>
          <w:bCs w:val="0"/>
          <w:color w:val="auto"/>
          <w:szCs w:val="28"/>
          <w:highlight w:val="none"/>
          <w:lang w:val="zh-CN"/>
        </w:rPr>
        <w:fldChar w:fldCharType="end"/>
      </w:r>
    </w:p>
    <w:p w14:paraId="68AA62F9">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_Toc1572388064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三、响应文件的递交及编制</w:t>
      </w:r>
      <w:r>
        <w:tab/>
      </w:r>
      <w:r>
        <w:fldChar w:fldCharType="begin"/>
      </w:r>
      <w:r>
        <w:instrText xml:space="preserve"> PAGEREF _Toc1572388064 \h </w:instrText>
      </w:r>
      <w:r>
        <w:fldChar w:fldCharType="separate"/>
      </w:r>
      <w:r>
        <w:t>9</w:t>
      </w:r>
      <w:r>
        <w:fldChar w:fldCharType="end"/>
      </w:r>
      <w:r>
        <w:rPr>
          <w:rFonts w:hint="eastAsia" w:ascii="宋体" w:hAnsi="宋体" w:eastAsia="宋体" w:cs="宋体"/>
          <w:bCs w:val="0"/>
          <w:color w:val="auto"/>
          <w:szCs w:val="28"/>
          <w:highlight w:val="none"/>
          <w:lang w:val="zh-CN"/>
        </w:rPr>
        <w:fldChar w:fldCharType="end"/>
      </w:r>
    </w:p>
    <w:p w14:paraId="7E9E4465">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_Toc1379652156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7"/>
          <w:szCs w:val="28"/>
        </w:rPr>
        <w:t>四、谈判报价要求</w:t>
      </w:r>
      <w:r>
        <w:tab/>
      </w:r>
      <w:r>
        <w:fldChar w:fldCharType="begin"/>
      </w:r>
      <w:r>
        <w:instrText xml:space="preserve"> PAGEREF _Toc1379652156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2833B50D">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_Toc1689099066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五、响应文件的份数、装订和递交</w:t>
      </w:r>
      <w:r>
        <w:tab/>
      </w:r>
      <w:r>
        <w:fldChar w:fldCharType="begin"/>
      </w:r>
      <w:r>
        <w:instrText xml:space="preserve"> PAGEREF _Toc1689099066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5F8C22B0">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_Toc1101895281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28"/>
        </w:rPr>
        <w:t>六、谈判的步骤</w:t>
      </w:r>
      <w:r>
        <w:tab/>
      </w:r>
      <w:r>
        <w:fldChar w:fldCharType="begin"/>
      </w:r>
      <w:r>
        <w:instrText xml:space="preserve"> PAGEREF _Toc1101895281 \h </w:instrText>
      </w:r>
      <w:r>
        <w:fldChar w:fldCharType="separate"/>
      </w:r>
      <w:r>
        <w:t>12</w:t>
      </w:r>
      <w:r>
        <w:fldChar w:fldCharType="end"/>
      </w:r>
      <w:r>
        <w:rPr>
          <w:rFonts w:hint="eastAsia" w:ascii="宋体" w:hAnsi="宋体" w:eastAsia="宋体" w:cs="宋体"/>
          <w:bCs w:val="0"/>
          <w:color w:val="auto"/>
          <w:szCs w:val="28"/>
          <w:highlight w:val="none"/>
          <w:lang w:val="zh-CN"/>
        </w:rPr>
        <w:fldChar w:fldCharType="end"/>
      </w:r>
    </w:p>
    <w:p w14:paraId="42D3A2C4">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_Toc1685354352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七、确定成交供应商办法和原则</w:t>
      </w:r>
      <w:r>
        <w:tab/>
      </w:r>
      <w:r>
        <w:fldChar w:fldCharType="begin"/>
      </w:r>
      <w:r>
        <w:instrText xml:space="preserve"> PAGEREF _Toc1685354352 \h </w:instrText>
      </w:r>
      <w:r>
        <w:fldChar w:fldCharType="separate"/>
      </w:r>
      <w:r>
        <w:t>16</w:t>
      </w:r>
      <w:r>
        <w:fldChar w:fldCharType="end"/>
      </w:r>
      <w:r>
        <w:rPr>
          <w:rFonts w:hint="eastAsia" w:ascii="宋体" w:hAnsi="宋体" w:eastAsia="宋体" w:cs="宋体"/>
          <w:bCs w:val="0"/>
          <w:color w:val="auto"/>
          <w:szCs w:val="28"/>
          <w:highlight w:val="none"/>
          <w:lang w:val="zh-CN"/>
        </w:rPr>
        <w:fldChar w:fldCharType="end"/>
      </w:r>
    </w:p>
    <w:p w14:paraId="74DD692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_Toc1462368742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八、授予合同</w:t>
      </w:r>
      <w:r>
        <w:tab/>
      </w:r>
      <w:r>
        <w:fldChar w:fldCharType="begin"/>
      </w:r>
      <w:r>
        <w:instrText xml:space="preserve"> PAGEREF _Toc1462368742 \h </w:instrText>
      </w:r>
      <w:r>
        <w:fldChar w:fldCharType="separate"/>
      </w:r>
      <w:r>
        <w:t>17</w:t>
      </w:r>
      <w:r>
        <w:fldChar w:fldCharType="end"/>
      </w:r>
      <w:r>
        <w:rPr>
          <w:rFonts w:hint="eastAsia" w:ascii="宋体" w:hAnsi="宋体" w:eastAsia="宋体" w:cs="宋体"/>
          <w:bCs w:val="0"/>
          <w:color w:val="auto"/>
          <w:szCs w:val="28"/>
          <w:highlight w:val="none"/>
          <w:lang w:val="zh-CN"/>
        </w:rPr>
        <w:fldChar w:fldCharType="end"/>
      </w:r>
    </w:p>
    <w:p w14:paraId="4E7B8C54">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_Toc1042339303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九、谈判文件的解释权</w:t>
      </w:r>
      <w:r>
        <w:tab/>
      </w:r>
      <w:r>
        <w:fldChar w:fldCharType="begin"/>
      </w:r>
      <w:r>
        <w:instrText xml:space="preserve"> PAGEREF _Toc1042339303 \h </w:instrText>
      </w:r>
      <w:r>
        <w:fldChar w:fldCharType="separate"/>
      </w:r>
      <w:r>
        <w:t>17</w:t>
      </w:r>
      <w:r>
        <w:fldChar w:fldCharType="end"/>
      </w:r>
      <w:r>
        <w:rPr>
          <w:rFonts w:hint="eastAsia" w:ascii="宋体" w:hAnsi="宋体" w:eastAsia="宋体" w:cs="宋体"/>
          <w:bCs w:val="0"/>
          <w:color w:val="auto"/>
          <w:szCs w:val="28"/>
          <w:highlight w:val="none"/>
          <w:lang w:val="zh-CN"/>
        </w:rPr>
        <w:fldChar w:fldCharType="end"/>
      </w:r>
    </w:p>
    <w:p w14:paraId="6D598CB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_Toc319663356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5"/>
        </w:rPr>
        <w:t>第三章</w:t>
      </w:r>
      <w:r>
        <w:rPr>
          <w:rFonts w:ascii="宋体" w:hAnsi="宋体" w:eastAsia="宋体" w:cs="宋体"/>
          <w:spacing w:val="5"/>
          <w:szCs w:val="35"/>
        </w:rPr>
        <w:t xml:space="preserve"> </w:t>
      </w:r>
      <w:r>
        <w:rPr>
          <w:rFonts w:ascii="宋体" w:hAnsi="宋体" w:eastAsia="宋体" w:cs="宋体"/>
          <w:bCs/>
          <w:spacing w:val="5"/>
          <w:szCs w:val="35"/>
        </w:rPr>
        <w:t>采购需求</w:t>
      </w:r>
      <w:r>
        <w:tab/>
      </w:r>
      <w:r>
        <w:fldChar w:fldCharType="begin"/>
      </w:r>
      <w:r>
        <w:instrText xml:space="preserve"> PAGEREF _Toc319663356 \h </w:instrText>
      </w:r>
      <w:r>
        <w:fldChar w:fldCharType="separate"/>
      </w:r>
      <w:r>
        <w:t>18</w:t>
      </w:r>
      <w:r>
        <w:fldChar w:fldCharType="end"/>
      </w:r>
      <w:r>
        <w:rPr>
          <w:rFonts w:hint="eastAsia" w:ascii="宋体" w:hAnsi="宋体" w:eastAsia="宋体" w:cs="宋体"/>
          <w:bCs w:val="0"/>
          <w:color w:val="auto"/>
          <w:szCs w:val="28"/>
          <w:highlight w:val="none"/>
          <w:lang w:val="zh-CN"/>
        </w:rPr>
        <w:fldChar w:fldCharType="end"/>
      </w:r>
    </w:p>
    <w:p w14:paraId="1A7D4DA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_Toc958230932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43"/>
        </w:rPr>
        <w:t>第四章</w:t>
      </w:r>
      <w:r>
        <w:rPr>
          <w:rFonts w:ascii="宋体" w:hAnsi="宋体" w:eastAsia="宋体" w:cs="宋体"/>
          <w:spacing w:val="5"/>
          <w:szCs w:val="43"/>
        </w:rPr>
        <w:t xml:space="preserve"> </w:t>
      </w:r>
      <w:r>
        <w:rPr>
          <w:rFonts w:ascii="宋体" w:hAnsi="宋体" w:eastAsia="宋体" w:cs="宋体"/>
          <w:bCs/>
          <w:spacing w:val="5"/>
          <w:szCs w:val="43"/>
        </w:rPr>
        <w:t>合同格式及合同条款</w:t>
      </w:r>
      <w:r>
        <w:tab/>
      </w:r>
      <w:r>
        <w:fldChar w:fldCharType="begin"/>
      </w:r>
      <w:r>
        <w:instrText xml:space="preserve"> PAGEREF _Toc958230932 \h </w:instrText>
      </w:r>
      <w:r>
        <w:fldChar w:fldCharType="separate"/>
      </w:r>
      <w:r>
        <w:t>21</w:t>
      </w:r>
      <w:r>
        <w:fldChar w:fldCharType="end"/>
      </w:r>
      <w:r>
        <w:rPr>
          <w:rFonts w:hint="eastAsia" w:ascii="宋体" w:hAnsi="宋体" w:eastAsia="宋体" w:cs="宋体"/>
          <w:bCs w:val="0"/>
          <w:color w:val="auto"/>
          <w:szCs w:val="28"/>
          <w:highlight w:val="none"/>
          <w:lang w:val="zh-CN"/>
        </w:rPr>
        <w:fldChar w:fldCharType="end"/>
      </w:r>
    </w:p>
    <w:p w14:paraId="5970629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_Toc308230014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第五章</w:t>
      </w:r>
      <w:r>
        <w:rPr>
          <w:rFonts w:ascii="宋体" w:hAnsi="宋体" w:eastAsia="宋体" w:cs="宋体"/>
          <w:spacing w:val="4"/>
          <w:szCs w:val="43"/>
        </w:rPr>
        <w:t xml:space="preserve"> </w:t>
      </w:r>
      <w:r>
        <w:rPr>
          <w:rFonts w:ascii="宋体" w:hAnsi="宋体" w:eastAsia="宋体" w:cs="宋体"/>
          <w:bCs/>
          <w:spacing w:val="4"/>
          <w:szCs w:val="43"/>
        </w:rPr>
        <w:t>响应文件格式（参考）</w:t>
      </w:r>
      <w:r>
        <w:tab/>
      </w:r>
      <w:r>
        <w:fldChar w:fldCharType="begin"/>
      </w:r>
      <w:r>
        <w:instrText xml:space="preserve"> PAGEREF _Toc308230014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3E5FCBD8">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_Toc55079221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
          <w:szCs w:val="83"/>
        </w:rPr>
        <w:t>竞争性谈判响应文件</w:t>
      </w:r>
      <w:r>
        <w:tab/>
      </w:r>
      <w:r>
        <w:fldChar w:fldCharType="begin"/>
      </w:r>
      <w:r>
        <w:instrText xml:space="preserve"> PAGEREF _Toc55079221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66E2F1AE">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_Toc133971459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1"/>
          <w:szCs w:val="35"/>
        </w:rPr>
        <w:t>目</w:t>
      </w:r>
      <w:r>
        <w:rPr>
          <w:rFonts w:ascii="宋体" w:hAnsi="宋体" w:eastAsia="宋体" w:cs="宋体"/>
          <w:spacing w:val="23"/>
          <w:szCs w:val="35"/>
        </w:rPr>
        <w:t xml:space="preserve"> </w:t>
      </w:r>
      <w:r>
        <w:rPr>
          <w:rFonts w:ascii="宋体" w:hAnsi="宋体" w:eastAsia="宋体" w:cs="宋体"/>
          <w:bCs/>
          <w:spacing w:val="-41"/>
          <w:szCs w:val="35"/>
        </w:rPr>
        <w:t>录</w:t>
      </w:r>
      <w:r>
        <w:tab/>
      </w:r>
      <w:r>
        <w:fldChar w:fldCharType="begin"/>
      </w:r>
      <w:r>
        <w:instrText xml:space="preserve"> PAGEREF _Toc133971459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2F95D18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_Toc1633137377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1、竞争性谈判响应函</w:t>
      </w:r>
      <w:r>
        <w:tab/>
      </w:r>
      <w:r>
        <w:fldChar w:fldCharType="begin"/>
      </w:r>
      <w:r>
        <w:instrText xml:space="preserve"> PAGEREF _Toc1633137377 \h </w:instrText>
      </w:r>
      <w:r>
        <w:fldChar w:fldCharType="separate"/>
      </w:r>
      <w:r>
        <w:t>24</w:t>
      </w:r>
      <w:r>
        <w:fldChar w:fldCharType="end"/>
      </w:r>
      <w:r>
        <w:rPr>
          <w:rFonts w:hint="eastAsia" w:ascii="宋体" w:hAnsi="宋体" w:eastAsia="宋体" w:cs="宋体"/>
          <w:bCs w:val="0"/>
          <w:color w:val="auto"/>
          <w:szCs w:val="28"/>
          <w:highlight w:val="none"/>
          <w:lang w:val="zh-CN"/>
        </w:rPr>
        <w:fldChar w:fldCharType="end"/>
      </w:r>
    </w:p>
    <w:p w14:paraId="29A26F8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_Toc1478581549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2、报价一览表</w:t>
      </w:r>
      <w:r>
        <w:tab/>
      </w:r>
      <w:r>
        <w:fldChar w:fldCharType="begin"/>
      </w:r>
      <w:r>
        <w:instrText xml:space="preserve"> PAGEREF _Toc1478581549 \h </w:instrText>
      </w:r>
      <w:r>
        <w:fldChar w:fldCharType="separate"/>
      </w:r>
      <w:r>
        <w:t>25</w:t>
      </w:r>
      <w:r>
        <w:fldChar w:fldCharType="end"/>
      </w:r>
      <w:r>
        <w:rPr>
          <w:rFonts w:hint="eastAsia" w:ascii="宋体" w:hAnsi="宋体" w:eastAsia="宋体" w:cs="宋体"/>
          <w:bCs w:val="0"/>
          <w:color w:val="auto"/>
          <w:szCs w:val="28"/>
          <w:highlight w:val="none"/>
          <w:lang w:val="zh-CN"/>
        </w:rPr>
        <w:fldChar w:fldCharType="end"/>
      </w:r>
    </w:p>
    <w:p w14:paraId="35AE925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_Toc494565517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3、第</w:t>
      </w:r>
      <w:r>
        <w:rPr>
          <w:rFonts w:ascii="宋体" w:hAnsi="宋体" w:eastAsia="宋体" w:cs="宋体"/>
          <w:spacing w:val="4"/>
          <w:szCs w:val="31"/>
          <w:u w:val="none"/>
        </w:rPr>
        <w:t xml:space="preserve">    </w:t>
      </w:r>
      <w:r>
        <w:rPr>
          <w:rFonts w:ascii="宋体" w:hAnsi="宋体" w:eastAsia="宋体" w:cs="宋体"/>
          <w:spacing w:val="-142"/>
          <w:szCs w:val="31"/>
        </w:rPr>
        <w:t xml:space="preserve"> </w:t>
      </w:r>
      <w:r>
        <w:rPr>
          <w:rFonts w:ascii="宋体" w:hAnsi="宋体" w:eastAsia="宋体" w:cs="宋体"/>
          <w:bCs/>
          <w:spacing w:val="4"/>
          <w:szCs w:val="31"/>
        </w:rPr>
        <w:t>轮谈判报价表</w:t>
      </w:r>
      <w:r>
        <w:tab/>
      </w:r>
      <w:r>
        <w:fldChar w:fldCharType="begin"/>
      </w:r>
      <w:r>
        <w:instrText xml:space="preserve"> PAGEREF _Toc494565517 \h </w:instrText>
      </w:r>
      <w:r>
        <w:fldChar w:fldCharType="separate"/>
      </w:r>
      <w:r>
        <w:t>26</w:t>
      </w:r>
      <w:r>
        <w:fldChar w:fldCharType="end"/>
      </w:r>
      <w:r>
        <w:rPr>
          <w:rFonts w:hint="eastAsia" w:ascii="宋体" w:hAnsi="宋体" w:eastAsia="宋体" w:cs="宋体"/>
          <w:bCs w:val="0"/>
          <w:color w:val="auto"/>
          <w:szCs w:val="28"/>
          <w:highlight w:val="none"/>
          <w:lang w:val="zh-CN"/>
        </w:rPr>
        <w:fldChar w:fldCharType="end"/>
      </w:r>
    </w:p>
    <w:p w14:paraId="4C65C93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_Toc1938522708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4、法定代表人资格证明文件</w:t>
      </w:r>
      <w:r>
        <w:tab/>
      </w:r>
      <w:r>
        <w:fldChar w:fldCharType="begin"/>
      </w:r>
      <w:r>
        <w:instrText xml:space="preserve"> PAGEREF _Toc1938522708 \h </w:instrText>
      </w:r>
      <w:r>
        <w:fldChar w:fldCharType="separate"/>
      </w:r>
      <w:r>
        <w:t>27</w:t>
      </w:r>
      <w:r>
        <w:fldChar w:fldCharType="end"/>
      </w:r>
      <w:r>
        <w:rPr>
          <w:rFonts w:hint="eastAsia" w:ascii="宋体" w:hAnsi="宋体" w:eastAsia="宋体" w:cs="宋体"/>
          <w:bCs w:val="0"/>
          <w:color w:val="auto"/>
          <w:szCs w:val="28"/>
          <w:highlight w:val="none"/>
          <w:lang w:val="zh-CN"/>
        </w:rPr>
        <w:fldChar w:fldCharType="end"/>
      </w:r>
    </w:p>
    <w:p w14:paraId="3A11138D">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_Toc968399173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5、法定代表人授权书</w:t>
      </w:r>
      <w:r>
        <w:tab/>
      </w:r>
      <w:r>
        <w:fldChar w:fldCharType="begin"/>
      </w:r>
      <w:r>
        <w:instrText xml:space="preserve"> PAGEREF _Toc968399173 \h </w:instrText>
      </w:r>
      <w:r>
        <w:fldChar w:fldCharType="separate"/>
      </w:r>
      <w:r>
        <w:t>28</w:t>
      </w:r>
      <w:r>
        <w:fldChar w:fldCharType="end"/>
      </w:r>
      <w:r>
        <w:rPr>
          <w:rFonts w:hint="eastAsia" w:ascii="宋体" w:hAnsi="宋体" w:eastAsia="宋体" w:cs="宋体"/>
          <w:bCs w:val="0"/>
          <w:color w:val="auto"/>
          <w:szCs w:val="28"/>
          <w:highlight w:val="none"/>
          <w:lang w:val="zh-CN"/>
        </w:rPr>
        <w:fldChar w:fldCharType="end"/>
      </w:r>
    </w:p>
    <w:p w14:paraId="482B787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_Toc1365447099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6、供应商一般情况表</w:t>
      </w:r>
      <w:r>
        <w:tab/>
      </w:r>
      <w:r>
        <w:fldChar w:fldCharType="begin"/>
      </w:r>
      <w:r>
        <w:instrText xml:space="preserve"> PAGEREF _Toc1365447099 \h </w:instrText>
      </w:r>
      <w:r>
        <w:fldChar w:fldCharType="separate"/>
      </w:r>
      <w:r>
        <w:t>29</w:t>
      </w:r>
      <w:r>
        <w:fldChar w:fldCharType="end"/>
      </w:r>
      <w:r>
        <w:rPr>
          <w:rFonts w:hint="eastAsia" w:ascii="宋体" w:hAnsi="宋体" w:eastAsia="宋体" w:cs="宋体"/>
          <w:bCs w:val="0"/>
          <w:color w:val="auto"/>
          <w:szCs w:val="28"/>
          <w:highlight w:val="none"/>
          <w:lang w:val="zh-CN"/>
        </w:rPr>
        <w:fldChar w:fldCharType="end"/>
      </w:r>
    </w:p>
    <w:p w14:paraId="65F1700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_Toc1079603777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7、拟投入人员一览表</w:t>
      </w:r>
      <w:r>
        <w:tab/>
      </w:r>
      <w:r>
        <w:fldChar w:fldCharType="begin"/>
      </w:r>
      <w:r>
        <w:instrText xml:space="preserve"> PAGEREF _Toc1079603777 \h </w:instrText>
      </w:r>
      <w:r>
        <w:fldChar w:fldCharType="separate"/>
      </w:r>
      <w:r>
        <w:t>30</w:t>
      </w:r>
      <w:r>
        <w:fldChar w:fldCharType="end"/>
      </w:r>
      <w:r>
        <w:rPr>
          <w:rFonts w:hint="eastAsia" w:ascii="宋体" w:hAnsi="宋体" w:eastAsia="宋体" w:cs="宋体"/>
          <w:bCs w:val="0"/>
          <w:color w:val="auto"/>
          <w:szCs w:val="28"/>
          <w:highlight w:val="none"/>
          <w:lang w:val="zh-CN"/>
        </w:rPr>
        <w:fldChar w:fldCharType="end"/>
      </w:r>
    </w:p>
    <w:p w14:paraId="7D0D12A5">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_Toc1934582094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8、拟投入本项目负责人简历表</w:t>
      </w:r>
      <w:r>
        <w:tab/>
      </w:r>
      <w:r>
        <w:fldChar w:fldCharType="begin"/>
      </w:r>
      <w:r>
        <w:instrText xml:space="preserve"> PAGEREF _Toc1934582094 \h </w:instrText>
      </w:r>
      <w:r>
        <w:fldChar w:fldCharType="separate"/>
      </w:r>
      <w:r>
        <w:t>31</w:t>
      </w:r>
      <w:r>
        <w:fldChar w:fldCharType="end"/>
      </w:r>
      <w:r>
        <w:rPr>
          <w:rFonts w:hint="eastAsia" w:ascii="宋体" w:hAnsi="宋体" w:eastAsia="宋体" w:cs="宋体"/>
          <w:bCs w:val="0"/>
          <w:color w:val="auto"/>
          <w:szCs w:val="28"/>
          <w:highlight w:val="none"/>
          <w:lang w:val="zh-CN"/>
        </w:rPr>
        <w:fldChar w:fldCharType="end"/>
      </w:r>
    </w:p>
    <w:p w14:paraId="45370CD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_Toc1852903125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9、供应商资格声明承诺函</w:t>
      </w:r>
      <w:r>
        <w:tab/>
      </w:r>
      <w:r>
        <w:fldChar w:fldCharType="begin"/>
      </w:r>
      <w:r>
        <w:instrText xml:space="preserve"> PAGEREF _Toc1852903125 \h </w:instrText>
      </w:r>
      <w:r>
        <w:fldChar w:fldCharType="separate"/>
      </w:r>
      <w:r>
        <w:t>32</w:t>
      </w:r>
      <w:r>
        <w:fldChar w:fldCharType="end"/>
      </w:r>
      <w:r>
        <w:rPr>
          <w:rFonts w:hint="eastAsia" w:ascii="宋体" w:hAnsi="宋体" w:eastAsia="宋体" w:cs="宋体"/>
          <w:bCs w:val="0"/>
          <w:color w:val="auto"/>
          <w:szCs w:val="28"/>
          <w:highlight w:val="none"/>
          <w:lang w:val="zh-CN"/>
        </w:rPr>
        <w:fldChar w:fldCharType="end"/>
      </w:r>
    </w:p>
    <w:p w14:paraId="1E71296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_Toc936134040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10、资格审查其他资料</w:t>
      </w:r>
      <w:r>
        <w:tab/>
      </w:r>
      <w:r>
        <w:fldChar w:fldCharType="begin"/>
      </w:r>
      <w:r>
        <w:instrText xml:space="preserve"> PAGEREF _Toc936134040 \h </w:instrText>
      </w:r>
      <w:r>
        <w:fldChar w:fldCharType="separate"/>
      </w:r>
      <w:r>
        <w:t>33</w:t>
      </w:r>
      <w:r>
        <w:fldChar w:fldCharType="end"/>
      </w:r>
      <w:r>
        <w:rPr>
          <w:rFonts w:hint="eastAsia" w:ascii="宋体" w:hAnsi="宋体" w:eastAsia="宋体" w:cs="宋体"/>
          <w:bCs w:val="0"/>
          <w:color w:val="auto"/>
          <w:szCs w:val="28"/>
          <w:highlight w:val="none"/>
          <w:lang w:val="zh-CN"/>
        </w:rPr>
        <w:fldChar w:fldCharType="end"/>
      </w:r>
    </w:p>
    <w:p w14:paraId="649D5DE3">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_Toc1898289115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11、采购需求所要求提供的材料</w:t>
      </w:r>
      <w:r>
        <w:tab/>
      </w:r>
      <w:r>
        <w:fldChar w:fldCharType="begin"/>
      </w:r>
      <w:r>
        <w:instrText xml:space="preserve"> PAGEREF _Toc1898289115 \h </w:instrText>
      </w:r>
      <w:r>
        <w:fldChar w:fldCharType="separate"/>
      </w:r>
      <w:r>
        <w:t>34</w:t>
      </w:r>
      <w:r>
        <w:fldChar w:fldCharType="end"/>
      </w:r>
      <w:r>
        <w:rPr>
          <w:rFonts w:hint="eastAsia" w:ascii="宋体" w:hAnsi="宋体" w:eastAsia="宋体" w:cs="宋体"/>
          <w:bCs w:val="0"/>
          <w:color w:val="auto"/>
          <w:szCs w:val="28"/>
          <w:highlight w:val="none"/>
          <w:lang w:val="zh-CN"/>
        </w:rPr>
        <w:fldChar w:fldCharType="end"/>
      </w:r>
    </w:p>
    <w:p w14:paraId="5B994B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eastAsia="宋体" w:cs="宋体"/>
          <w:bCs w:val="0"/>
          <w:color w:val="auto"/>
          <w:szCs w:val="28"/>
          <w:highlight w:val="none"/>
          <w:lang w:val="zh-CN"/>
        </w:rPr>
        <w:fldChar w:fldCharType="end"/>
      </w:r>
    </w:p>
    <w:p w14:paraId="0675F165">
      <w:pPr>
        <w:widowControl/>
        <w:jc w:val="center"/>
        <w:rPr>
          <w:rFonts w:hint="eastAsia" w:ascii="宋体" w:hAnsi="宋体" w:cs="宋体"/>
          <w:b/>
          <w:bCs/>
          <w:color w:val="auto"/>
          <w:sz w:val="24"/>
          <w:szCs w:val="24"/>
          <w:highlight w:val="none"/>
        </w:rPr>
        <w:sectPr>
          <w:footerReference r:id="rId5" w:type="default"/>
          <w:pgSz w:w="11906" w:h="16838"/>
          <w:pgMar w:top="1361" w:right="1361" w:bottom="1361" w:left="1361" w:header="851" w:footer="992" w:gutter="0"/>
          <w:pgNumType w:fmt="decimal" w:start="1"/>
          <w:cols w:space="720" w:num="1"/>
          <w:docGrid w:linePitch="312" w:charSpace="0"/>
        </w:sectPr>
      </w:pPr>
      <w:bookmarkStart w:id="0" w:name="_Toc456718475"/>
    </w:p>
    <w:bookmarkEnd w:id="0"/>
    <w:p w14:paraId="3B4D0D8D">
      <w:pPr>
        <w:jc w:val="center"/>
        <w:outlineLvl w:val="0"/>
        <w:rPr>
          <w:rFonts w:hint="eastAsia" w:ascii="宋体" w:hAnsi="宋体" w:eastAsia="宋体" w:cs="宋体"/>
          <w:b/>
          <w:bCs/>
          <w:spacing w:val="6"/>
          <w:sz w:val="35"/>
          <w:szCs w:val="35"/>
        </w:rPr>
      </w:pPr>
      <w:bookmarkStart w:id="1" w:name="bookmark3"/>
      <w:bookmarkEnd w:id="1"/>
      <w:bookmarkStart w:id="2" w:name="bookmark2"/>
      <w:bookmarkEnd w:id="2"/>
      <w:bookmarkStart w:id="3" w:name="_Toc1812862349"/>
      <w:r>
        <w:rPr>
          <w:rFonts w:ascii="宋体" w:hAnsi="宋体" w:eastAsia="宋体" w:cs="宋体"/>
          <w:b/>
          <w:bCs/>
          <w:spacing w:val="6"/>
          <w:sz w:val="35"/>
          <w:szCs w:val="35"/>
        </w:rPr>
        <w:t>第一章</w:t>
      </w:r>
      <w:r>
        <w:rPr>
          <w:rFonts w:ascii="宋体" w:hAnsi="宋体" w:eastAsia="宋体" w:cs="宋体"/>
          <w:spacing w:val="6"/>
          <w:sz w:val="35"/>
          <w:szCs w:val="35"/>
        </w:rPr>
        <w:t xml:space="preserve"> </w:t>
      </w:r>
      <w:bookmarkEnd w:id="3"/>
      <w:r>
        <w:rPr>
          <w:rFonts w:hint="eastAsia" w:ascii="宋体" w:hAnsi="宋体" w:eastAsia="宋体" w:cs="宋体"/>
          <w:b/>
          <w:bCs/>
          <w:spacing w:val="6"/>
          <w:sz w:val="35"/>
          <w:szCs w:val="35"/>
        </w:rPr>
        <w:t>澄清公告  </w:t>
      </w:r>
    </w:p>
    <w:p w14:paraId="0668D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3DD51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hbyjg2025-z085</w:t>
      </w:r>
    </w:p>
    <w:p w14:paraId="75ADC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枝江姚家港管网提升改造及防洪排涝工程项目监理单位采购</w:t>
      </w:r>
    </w:p>
    <w:p w14:paraId="75534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3.首次公告日期：202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月2</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14:paraId="7B06A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二、澄清信息</w:t>
      </w:r>
    </w:p>
    <w:p w14:paraId="589281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.本项目的特定资格要求为“</w:t>
      </w:r>
      <w:r>
        <w:rPr>
          <w:rFonts w:hint="eastAsia" w:ascii="宋体" w:hAnsi="宋体" w:eastAsia="宋体" w:cs="宋体"/>
          <w:sz w:val="24"/>
          <w:szCs w:val="24"/>
        </w:rPr>
        <w:t>供应商须具备建设行政主管部门核发的监理综合资质或</w:t>
      </w:r>
      <w:bookmarkStart w:id="87" w:name="_GoBack"/>
      <w:bookmarkEnd w:id="87"/>
      <w:r>
        <w:rPr>
          <w:rFonts w:hint="eastAsia" w:ascii="宋体" w:hAnsi="宋体" w:eastAsia="宋体" w:cs="宋体"/>
          <w:sz w:val="24"/>
          <w:szCs w:val="24"/>
          <w:lang w:val="en-US" w:eastAsia="zh-CN"/>
        </w:rPr>
        <w:t>市政公用工程</w:t>
      </w:r>
      <w:r>
        <w:rPr>
          <w:rFonts w:hint="eastAsia" w:ascii="宋体" w:hAnsi="宋体" w:eastAsia="宋体" w:cs="宋体"/>
          <w:sz w:val="24"/>
          <w:szCs w:val="24"/>
        </w:rPr>
        <w:t>专业监理乙级及以上资质（须提供资质证书复印件加盖公章）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以本次澄清文件为准</w:t>
      </w:r>
      <w:r>
        <w:rPr>
          <w:rFonts w:hint="eastAsia" w:ascii="宋体" w:hAnsi="宋体" w:eastAsia="宋体" w:cs="宋体"/>
          <w:sz w:val="24"/>
          <w:szCs w:val="24"/>
        </w:rPr>
        <w:t>。</w:t>
      </w:r>
    </w:p>
    <w:p w14:paraId="7F348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2.响应文件递交截止时间变更为：202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0分止。</w:t>
      </w:r>
    </w:p>
    <w:p w14:paraId="04A26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3.除本次修改内容外，谈判文件其它不变，特此说明！</w:t>
      </w:r>
    </w:p>
    <w:p w14:paraId="2F2CD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三、凡对本次公告内容提出询问，请按以下方式联系。</w:t>
      </w:r>
    </w:p>
    <w:p w14:paraId="764CF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101C23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采购人：湖北姚家港绿色化工投资控股集团有限公司</w:t>
      </w:r>
    </w:p>
    <w:p w14:paraId="19D577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联系人：鲍冲</w:t>
      </w:r>
    </w:p>
    <w:p w14:paraId="10A26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联系电话：15271483683</w:t>
      </w:r>
    </w:p>
    <w:p w14:paraId="4336D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地址：湖北省枝江市马家店街道迎宾大道118号</w:t>
      </w:r>
    </w:p>
    <w:p w14:paraId="2BB24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0AA29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湖北华诺工程咨询有限公司</w:t>
      </w:r>
    </w:p>
    <w:p w14:paraId="5520D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联系人：熊灿</w:t>
      </w:r>
    </w:p>
    <w:p w14:paraId="70844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联系电话：15872603430</w:t>
      </w:r>
    </w:p>
    <w:p w14:paraId="2344E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地址：</w:t>
      </w:r>
      <w:r>
        <w:rPr>
          <w:rFonts w:hint="eastAsia" w:ascii="宋体" w:hAnsi="宋体" w:eastAsia="宋体" w:cs="宋体"/>
          <w:sz w:val="24"/>
          <w:szCs w:val="24"/>
          <w:lang w:eastAsia="zh-CN"/>
        </w:rPr>
        <w:t>枝江市金山大道欣翔农业1栋12楼</w:t>
      </w:r>
    </w:p>
    <w:p w14:paraId="457848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2A8FB164">
      <w:pPr>
        <w:rPr>
          <w:rFonts w:hint="eastAsia" w:ascii="宋体" w:hAnsi="宋体" w:eastAsia="宋体" w:cs="宋体"/>
          <w:sz w:val="24"/>
          <w:szCs w:val="24"/>
        </w:rPr>
      </w:pPr>
      <w:r>
        <w:rPr>
          <w:rFonts w:hint="eastAsia" w:ascii="宋体" w:hAnsi="宋体" w:eastAsia="宋体" w:cs="宋体"/>
          <w:sz w:val="24"/>
          <w:szCs w:val="24"/>
        </w:rPr>
        <w:br w:type="page"/>
      </w:r>
    </w:p>
    <w:p w14:paraId="179F67E8">
      <w:pPr>
        <w:spacing w:before="113" w:line="240" w:lineRule="auto"/>
        <w:ind w:left="2932"/>
        <w:outlineLvl w:val="0"/>
        <w:rPr>
          <w:rFonts w:ascii="宋体" w:hAnsi="宋体" w:eastAsia="宋体" w:cs="宋体"/>
          <w:sz w:val="43"/>
          <w:szCs w:val="43"/>
        </w:rPr>
      </w:pPr>
      <w:bookmarkStart w:id="4" w:name="bookmark5"/>
      <w:bookmarkEnd w:id="4"/>
      <w:bookmarkStart w:id="5" w:name="bookmark7"/>
      <w:bookmarkEnd w:id="5"/>
      <w:bookmarkStart w:id="6" w:name="bookmark4"/>
      <w:bookmarkEnd w:id="6"/>
      <w:bookmarkStart w:id="7" w:name="_Toc1738273777"/>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谈判须知</w:t>
      </w:r>
      <w:bookmarkEnd w:id="7"/>
    </w:p>
    <w:p w14:paraId="40A337B3">
      <w:pPr>
        <w:spacing w:before="184" w:line="240" w:lineRule="auto"/>
        <w:ind w:left="3299"/>
        <w:outlineLvl w:val="1"/>
        <w:rPr>
          <w:rFonts w:ascii="宋体" w:hAnsi="宋体" w:eastAsia="宋体" w:cs="宋体"/>
          <w:sz w:val="31"/>
          <w:szCs w:val="31"/>
        </w:rPr>
      </w:pPr>
      <w:bookmarkStart w:id="8" w:name="bookmark6"/>
      <w:bookmarkEnd w:id="8"/>
      <w:bookmarkStart w:id="9" w:name="_Toc1222901964"/>
      <w:r>
        <w:rPr>
          <w:rFonts w:ascii="宋体" w:hAnsi="宋体" w:eastAsia="宋体" w:cs="宋体"/>
          <w:b/>
          <w:bCs/>
          <w:spacing w:val="6"/>
          <w:sz w:val="31"/>
          <w:szCs w:val="31"/>
        </w:rPr>
        <w:t>供应商须知前附表</w:t>
      </w:r>
      <w:bookmarkEnd w:id="9"/>
    </w:p>
    <w:p w14:paraId="4C59D449">
      <w:pPr>
        <w:spacing w:before="208" w:line="360" w:lineRule="auto"/>
        <w:ind w:left="651"/>
        <w:rPr>
          <w:rFonts w:ascii="宋体" w:hAnsi="宋体" w:eastAsia="宋体" w:cs="宋体"/>
          <w:sz w:val="24"/>
          <w:szCs w:val="24"/>
        </w:rPr>
      </w:pPr>
      <w:r>
        <w:rPr>
          <w:rFonts w:ascii="宋体" w:hAnsi="宋体" w:eastAsia="宋体" w:cs="宋体"/>
          <w:b/>
          <w:bCs/>
          <w:spacing w:val="-3"/>
          <w:sz w:val="24"/>
          <w:szCs w:val="24"/>
        </w:rPr>
        <w:t>注：</w:t>
      </w:r>
      <w:r>
        <w:rPr>
          <w:rFonts w:ascii="宋体" w:hAnsi="宋体" w:eastAsia="宋体" w:cs="宋体"/>
          <w:spacing w:val="-3"/>
          <w:sz w:val="24"/>
          <w:szCs w:val="24"/>
        </w:rPr>
        <w:t xml:space="preserve"> </w:t>
      </w:r>
      <w:r>
        <w:rPr>
          <w:rFonts w:ascii="宋体" w:hAnsi="宋体" w:eastAsia="宋体" w:cs="宋体"/>
          <w:b/>
          <w:bCs/>
          <w:spacing w:val="-3"/>
          <w:sz w:val="24"/>
          <w:szCs w:val="24"/>
        </w:rPr>
        <w:t>请在方框□内划√选择。</w:t>
      </w:r>
    </w:p>
    <w:tbl>
      <w:tblPr>
        <w:tblStyle w:val="20"/>
        <w:tblW w:w="99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45"/>
        <w:gridCol w:w="6945"/>
      </w:tblGrid>
      <w:tr w14:paraId="4DF0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57" w:type="dxa"/>
            <w:tcBorders>
              <w:top w:val="single" w:color="000000" w:sz="2" w:space="0"/>
              <w:left w:val="single" w:color="000000" w:sz="2" w:space="0"/>
            </w:tcBorders>
            <w:vAlign w:val="center"/>
          </w:tcPr>
          <w:p w14:paraId="276CD057">
            <w:pPr>
              <w:pStyle w:val="21"/>
              <w:spacing w:before="183" w:line="240" w:lineRule="auto"/>
              <w:ind w:left="133"/>
              <w:jc w:val="both"/>
              <w:rPr>
                <w:rFonts w:hint="eastAsia" w:ascii="宋体" w:hAnsi="宋体" w:eastAsia="宋体" w:cs="宋体"/>
                <w:sz w:val="24"/>
                <w:szCs w:val="24"/>
              </w:rPr>
            </w:pPr>
            <w:r>
              <w:rPr>
                <w:rFonts w:hint="eastAsia" w:ascii="宋体" w:hAnsi="宋体" w:eastAsia="宋体" w:cs="宋体"/>
                <w:b/>
                <w:bCs/>
                <w:spacing w:val="-6"/>
                <w:sz w:val="24"/>
                <w:szCs w:val="24"/>
              </w:rPr>
              <w:t>序列号</w:t>
            </w:r>
          </w:p>
        </w:tc>
        <w:tc>
          <w:tcPr>
            <w:tcW w:w="2145" w:type="dxa"/>
            <w:tcBorders>
              <w:top w:val="single" w:color="000000" w:sz="2" w:space="0"/>
            </w:tcBorders>
            <w:vAlign w:val="center"/>
          </w:tcPr>
          <w:p w14:paraId="63A0AFA3">
            <w:pPr>
              <w:pStyle w:val="21"/>
              <w:spacing w:before="182" w:line="240" w:lineRule="auto"/>
              <w:ind w:left="793"/>
              <w:jc w:val="both"/>
              <w:rPr>
                <w:rFonts w:hint="eastAsia" w:ascii="宋体" w:hAnsi="宋体" w:eastAsia="宋体" w:cs="宋体"/>
                <w:sz w:val="24"/>
                <w:szCs w:val="24"/>
              </w:rPr>
            </w:pPr>
            <w:r>
              <w:rPr>
                <w:rFonts w:hint="eastAsia" w:ascii="宋体" w:hAnsi="宋体" w:eastAsia="宋体" w:cs="宋体"/>
                <w:b/>
                <w:bCs/>
                <w:spacing w:val="-6"/>
                <w:sz w:val="24"/>
                <w:szCs w:val="24"/>
              </w:rPr>
              <w:t>条款名称</w:t>
            </w:r>
          </w:p>
        </w:tc>
        <w:tc>
          <w:tcPr>
            <w:tcW w:w="6945" w:type="dxa"/>
            <w:tcBorders>
              <w:top w:val="single" w:color="000000" w:sz="2" w:space="0"/>
              <w:right w:val="single" w:color="000000" w:sz="2" w:space="0"/>
            </w:tcBorders>
            <w:vAlign w:val="center"/>
          </w:tcPr>
          <w:p w14:paraId="32A1639E">
            <w:pPr>
              <w:pStyle w:val="21"/>
              <w:spacing w:before="182" w:line="240" w:lineRule="auto"/>
              <w:ind w:left="1939"/>
              <w:jc w:val="both"/>
              <w:rPr>
                <w:rFonts w:hint="eastAsia" w:ascii="宋体" w:hAnsi="宋体" w:eastAsia="宋体" w:cs="宋体"/>
                <w:sz w:val="24"/>
                <w:szCs w:val="24"/>
              </w:rPr>
            </w:pPr>
            <w:r>
              <w:rPr>
                <w:rFonts w:hint="eastAsia" w:ascii="宋体" w:hAnsi="宋体" w:eastAsia="宋体" w:cs="宋体"/>
                <w:b/>
                <w:bCs/>
                <w:spacing w:val="-4"/>
                <w:sz w:val="24"/>
                <w:szCs w:val="24"/>
              </w:rPr>
              <w:t>编列内容规定</w:t>
            </w:r>
          </w:p>
        </w:tc>
      </w:tr>
      <w:tr w14:paraId="1A1B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07A484F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45" w:type="dxa"/>
            <w:vAlign w:val="center"/>
          </w:tcPr>
          <w:p w14:paraId="6449C0CE">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945" w:type="dxa"/>
            <w:tcBorders>
              <w:right w:val="single" w:color="000000" w:sz="2" w:space="0"/>
            </w:tcBorders>
            <w:vAlign w:val="center"/>
          </w:tcPr>
          <w:p w14:paraId="1456D74C">
            <w:pPr>
              <w:rPr>
                <w:rFonts w:hint="eastAsia" w:ascii="宋体" w:hAnsi="宋体" w:eastAsia="宋体" w:cs="宋体"/>
                <w:sz w:val="24"/>
                <w:szCs w:val="24"/>
              </w:rPr>
            </w:pPr>
            <w:r>
              <w:rPr>
                <w:rFonts w:hint="eastAsia" w:ascii="宋体" w:hAnsi="宋体" w:eastAsia="宋体" w:cs="宋体"/>
                <w:sz w:val="24"/>
                <w:szCs w:val="24"/>
                <w:lang w:eastAsia="zh-CN"/>
              </w:rPr>
              <w:t>枝江姚家港管网提升改造及防洪排涝工程项目监理单位采购</w:t>
            </w:r>
          </w:p>
        </w:tc>
      </w:tr>
      <w:tr w14:paraId="39A1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57" w:type="dxa"/>
            <w:tcBorders>
              <w:left w:val="single" w:color="000000" w:sz="2" w:space="0"/>
            </w:tcBorders>
            <w:vAlign w:val="center"/>
          </w:tcPr>
          <w:p w14:paraId="0F344972">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45" w:type="dxa"/>
            <w:vAlign w:val="center"/>
          </w:tcPr>
          <w:p w14:paraId="43E72A4A">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945" w:type="dxa"/>
            <w:tcBorders>
              <w:right w:val="single" w:color="000000" w:sz="2" w:space="0"/>
            </w:tcBorders>
            <w:vAlign w:val="center"/>
          </w:tcPr>
          <w:p w14:paraId="6484B12B">
            <w:pPr>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湖北姚家港绿色化工投资控股集团有限公司</w:t>
            </w:r>
          </w:p>
          <w:p w14:paraId="398FFDCD">
            <w:pPr>
              <w:rPr>
                <w:rFonts w:hint="eastAsia" w:ascii="宋体" w:hAnsi="宋体" w:eastAsia="宋体" w:cs="宋体"/>
                <w:sz w:val="24"/>
                <w:szCs w:val="24"/>
                <w:lang w:val="en-US" w:eastAsia="zh-CN"/>
              </w:rPr>
            </w:pPr>
            <w:r>
              <w:rPr>
                <w:rFonts w:hint="eastAsia" w:ascii="宋体" w:hAnsi="宋体" w:eastAsia="宋体" w:cs="宋体"/>
                <w:sz w:val="24"/>
                <w:szCs w:val="24"/>
              </w:rPr>
              <w:t>联系人：鲍冲</w:t>
            </w:r>
          </w:p>
          <w:p w14:paraId="0CC12F56">
            <w:pPr>
              <w:rPr>
                <w:rFonts w:hint="eastAsia" w:ascii="宋体" w:hAnsi="宋体" w:eastAsia="宋体" w:cs="宋体"/>
                <w:sz w:val="24"/>
                <w:szCs w:val="24"/>
                <w:lang w:eastAsia="zh-CN"/>
              </w:rPr>
            </w:pPr>
            <w:r>
              <w:rPr>
                <w:rFonts w:hint="eastAsia" w:ascii="宋体" w:hAnsi="宋体" w:eastAsia="宋体" w:cs="宋体"/>
                <w:sz w:val="24"/>
                <w:szCs w:val="24"/>
              </w:rPr>
              <w:t>联系电话：15271483683</w:t>
            </w:r>
          </w:p>
        </w:tc>
      </w:tr>
      <w:tr w14:paraId="2F6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857" w:type="dxa"/>
            <w:tcBorders>
              <w:left w:val="single" w:color="000000" w:sz="2" w:space="0"/>
            </w:tcBorders>
            <w:vAlign w:val="center"/>
          </w:tcPr>
          <w:p w14:paraId="77512F8D">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45" w:type="dxa"/>
            <w:vAlign w:val="center"/>
          </w:tcPr>
          <w:p w14:paraId="76530651">
            <w:pPr>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945" w:type="dxa"/>
            <w:tcBorders>
              <w:right w:val="single" w:color="000000" w:sz="2" w:space="0"/>
            </w:tcBorders>
            <w:vAlign w:val="center"/>
          </w:tcPr>
          <w:p w14:paraId="1ACCB7F6">
            <w:pPr>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湖北华诺工程咨询有限公司</w:t>
            </w:r>
          </w:p>
          <w:p w14:paraId="1D1C8152">
            <w:pPr>
              <w:rPr>
                <w:rFonts w:hint="eastAsia" w:ascii="宋体" w:hAnsi="宋体" w:eastAsia="宋体" w:cs="宋体"/>
                <w:sz w:val="24"/>
                <w:szCs w:val="24"/>
              </w:rPr>
            </w:pPr>
            <w:r>
              <w:rPr>
                <w:rFonts w:hint="eastAsia" w:ascii="宋体" w:hAnsi="宋体" w:eastAsia="宋体" w:cs="宋体"/>
                <w:sz w:val="24"/>
                <w:szCs w:val="24"/>
              </w:rPr>
              <w:t>联系人：熊灿</w:t>
            </w:r>
          </w:p>
          <w:p w14:paraId="79BEE722">
            <w:pPr>
              <w:rPr>
                <w:rFonts w:hint="eastAsia" w:ascii="宋体" w:hAnsi="宋体" w:eastAsia="宋体" w:cs="宋体"/>
                <w:sz w:val="24"/>
                <w:szCs w:val="24"/>
              </w:rPr>
            </w:pPr>
            <w:r>
              <w:rPr>
                <w:rFonts w:hint="eastAsia" w:ascii="宋体" w:hAnsi="宋体" w:eastAsia="宋体" w:cs="宋体"/>
                <w:sz w:val="24"/>
                <w:szCs w:val="24"/>
              </w:rPr>
              <w:t>电话：15872603430</w:t>
            </w:r>
          </w:p>
        </w:tc>
      </w:tr>
      <w:tr w14:paraId="6CB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857" w:type="dxa"/>
            <w:tcBorders>
              <w:left w:val="single" w:color="000000" w:sz="2" w:space="0"/>
            </w:tcBorders>
            <w:vAlign w:val="center"/>
          </w:tcPr>
          <w:p w14:paraId="47CF72B1">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45" w:type="dxa"/>
            <w:vAlign w:val="center"/>
          </w:tcPr>
          <w:p w14:paraId="028DC282">
            <w:pPr>
              <w:jc w:val="center"/>
              <w:rPr>
                <w:rFonts w:hint="eastAsia" w:ascii="宋体" w:hAnsi="宋体" w:eastAsia="宋体" w:cs="宋体"/>
                <w:sz w:val="24"/>
                <w:szCs w:val="24"/>
              </w:rPr>
            </w:pPr>
            <w:r>
              <w:rPr>
                <w:rFonts w:hint="eastAsia" w:ascii="宋体" w:hAnsi="宋体" w:eastAsia="宋体" w:cs="宋体"/>
                <w:sz w:val="24"/>
                <w:szCs w:val="24"/>
              </w:rPr>
              <w:t>监管部门</w:t>
            </w:r>
          </w:p>
        </w:tc>
        <w:tc>
          <w:tcPr>
            <w:tcW w:w="6945" w:type="dxa"/>
            <w:tcBorders>
              <w:right w:val="single" w:color="000000" w:sz="2" w:space="0"/>
            </w:tcBorders>
            <w:vAlign w:val="center"/>
          </w:tcPr>
          <w:p w14:paraId="32A4DBE0">
            <w:pPr>
              <w:rPr>
                <w:rFonts w:hint="eastAsia" w:ascii="宋体" w:hAnsi="宋体" w:eastAsia="宋体" w:cs="宋体"/>
                <w:sz w:val="24"/>
                <w:szCs w:val="24"/>
              </w:rPr>
            </w:pPr>
            <w:r>
              <w:rPr>
                <w:rFonts w:hint="eastAsia" w:ascii="宋体" w:hAnsi="宋体" w:eastAsia="宋体" w:cs="宋体"/>
                <w:sz w:val="24"/>
                <w:szCs w:val="24"/>
              </w:rPr>
              <w:t>名称：湖北姚家港绿色化工投资控股集团有限公司纪检监察部门</w:t>
            </w:r>
          </w:p>
          <w:p w14:paraId="00756905">
            <w:pPr>
              <w:rPr>
                <w:rFonts w:hint="eastAsia" w:ascii="宋体" w:hAnsi="宋体" w:eastAsia="宋体" w:cs="宋体"/>
                <w:sz w:val="24"/>
                <w:szCs w:val="24"/>
              </w:rPr>
            </w:pPr>
            <w:r>
              <w:rPr>
                <w:rFonts w:hint="eastAsia" w:ascii="宋体" w:hAnsi="宋体" w:eastAsia="宋体" w:cs="宋体"/>
                <w:sz w:val="24"/>
                <w:szCs w:val="24"/>
              </w:rPr>
              <w:t>地址：湖北省枝江市马家店街道迎宾大道118号</w:t>
            </w:r>
          </w:p>
        </w:tc>
      </w:tr>
      <w:tr w14:paraId="5CB2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857" w:type="dxa"/>
            <w:tcBorders>
              <w:left w:val="single" w:color="000000" w:sz="2" w:space="0"/>
            </w:tcBorders>
            <w:vAlign w:val="center"/>
          </w:tcPr>
          <w:p w14:paraId="27A47A9E">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45" w:type="dxa"/>
            <w:vAlign w:val="center"/>
          </w:tcPr>
          <w:p w14:paraId="31A2DB10">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6945" w:type="dxa"/>
            <w:tcBorders>
              <w:right w:val="single" w:color="000000" w:sz="2" w:space="0"/>
            </w:tcBorders>
            <w:vAlign w:val="center"/>
          </w:tcPr>
          <w:p w14:paraId="0FEB9708">
            <w:pPr>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万元</w:t>
            </w:r>
          </w:p>
        </w:tc>
      </w:tr>
      <w:tr w14:paraId="0630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57" w:type="dxa"/>
            <w:tcBorders>
              <w:left w:val="single" w:color="000000" w:sz="2" w:space="0"/>
            </w:tcBorders>
            <w:vAlign w:val="center"/>
          </w:tcPr>
          <w:p w14:paraId="2F4EFA6E">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45" w:type="dxa"/>
            <w:vAlign w:val="center"/>
          </w:tcPr>
          <w:p w14:paraId="71867254">
            <w:pPr>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6945" w:type="dxa"/>
            <w:tcBorders>
              <w:right w:val="single" w:color="000000" w:sz="2" w:space="0"/>
            </w:tcBorders>
            <w:vAlign w:val="center"/>
          </w:tcPr>
          <w:p w14:paraId="2F672DCC">
            <w:pPr>
              <w:rPr>
                <w:rFonts w:hint="eastAsia" w:ascii="宋体" w:hAnsi="宋体" w:eastAsia="宋体" w:cs="宋体"/>
                <w:sz w:val="24"/>
                <w:szCs w:val="24"/>
              </w:rPr>
            </w:pPr>
            <w:r>
              <w:rPr>
                <w:rFonts w:hint="eastAsia" w:ascii="宋体" w:hAnsi="宋体" w:eastAsia="宋体" w:cs="宋体"/>
                <w:sz w:val="24"/>
                <w:szCs w:val="24"/>
              </w:rPr>
              <w:t>☑资格后审 □资格预审</w:t>
            </w:r>
          </w:p>
        </w:tc>
      </w:tr>
      <w:tr w14:paraId="5CC8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21AA0690">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45" w:type="dxa"/>
            <w:vAlign w:val="center"/>
          </w:tcPr>
          <w:p w14:paraId="093C74E3">
            <w:pPr>
              <w:jc w:val="center"/>
              <w:rPr>
                <w:rFonts w:hint="eastAsia" w:ascii="宋体" w:hAnsi="宋体" w:eastAsia="宋体" w:cs="宋体"/>
                <w:sz w:val="24"/>
                <w:szCs w:val="24"/>
              </w:rPr>
            </w:pPr>
            <w:r>
              <w:rPr>
                <w:rFonts w:hint="eastAsia" w:ascii="宋体" w:hAnsi="宋体" w:eastAsia="宋体" w:cs="宋体"/>
                <w:sz w:val="24"/>
                <w:szCs w:val="24"/>
              </w:rPr>
              <w:t>供应商资格条件</w:t>
            </w:r>
          </w:p>
        </w:tc>
        <w:tc>
          <w:tcPr>
            <w:tcW w:w="6945" w:type="dxa"/>
            <w:tcBorders>
              <w:right w:val="single" w:color="000000" w:sz="2" w:space="0"/>
            </w:tcBorders>
            <w:vAlign w:val="center"/>
          </w:tcPr>
          <w:p w14:paraId="54E1FD62">
            <w:pPr>
              <w:rPr>
                <w:rFonts w:hint="eastAsia" w:ascii="宋体" w:hAnsi="宋体" w:eastAsia="宋体" w:cs="宋体"/>
                <w:sz w:val="24"/>
                <w:szCs w:val="24"/>
              </w:rPr>
            </w:pPr>
            <w:r>
              <w:rPr>
                <w:rFonts w:hint="eastAsia" w:ascii="宋体" w:hAnsi="宋体" w:eastAsia="宋体" w:cs="宋体"/>
                <w:sz w:val="24"/>
                <w:szCs w:val="24"/>
              </w:rPr>
              <w:t>详见第一章竞争性谈判公告第二条供应商资格条件</w:t>
            </w:r>
          </w:p>
        </w:tc>
      </w:tr>
      <w:tr w14:paraId="33D7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4CD8AC79">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45" w:type="dxa"/>
            <w:vAlign w:val="center"/>
          </w:tcPr>
          <w:p w14:paraId="209C6B04">
            <w:pPr>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6945" w:type="dxa"/>
            <w:tcBorders>
              <w:right w:val="single" w:color="000000" w:sz="2" w:space="0"/>
            </w:tcBorders>
            <w:vAlign w:val="center"/>
          </w:tcPr>
          <w:p w14:paraId="052B8BED">
            <w:pPr>
              <w:rPr>
                <w:rFonts w:hint="eastAsia" w:ascii="宋体" w:hAnsi="宋体" w:eastAsia="宋体" w:cs="宋体"/>
                <w:sz w:val="24"/>
                <w:szCs w:val="24"/>
              </w:rPr>
            </w:pPr>
            <w:r>
              <w:rPr>
                <w:rFonts w:hint="eastAsia" w:ascii="宋体" w:hAnsi="宋体" w:eastAsia="宋体" w:cs="宋体"/>
                <w:sz w:val="24"/>
                <w:szCs w:val="24"/>
              </w:rPr>
              <w:t>□接受</w:t>
            </w:r>
          </w:p>
          <w:p w14:paraId="4F5D6CB8">
            <w:pPr>
              <w:rPr>
                <w:rFonts w:hint="eastAsia" w:ascii="宋体" w:hAnsi="宋体" w:eastAsia="宋体" w:cs="宋体"/>
                <w:sz w:val="24"/>
                <w:szCs w:val="24"/>
              </w:rPr>
            </w:pPr>
            <w:r>
              <w:rPr>
                <w:rFonts w:hint="eastAsia" w:ascii="宋体" w:hAnsi="宋体" w:eastAsia="宋体" w:cs="宋体"/>
                <w:sz w:val="24"/>
                <w:szCs w:val="24"/>
              </w:rPr>
              <w:t>☑不接受</w:t>
            </w:r>
          </w:p>
        </w:tc>
      </w:tr>
      <w:tr w14:paraId="3BB3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857" w:type="dxa"/>
            <w:tcBorders>
              <w:left w:val="single" w:color="000000" w:sz="2" w:space="0"/>
            </w:tcBorders>
            <w:vAlign w:val="center"/>
          </w:tcPr>
          <w:p w14:paraId="3B6FFCC6">
            <w:pPr>
              <w:jc w:val="center"/>
              <w:rPr>
                <w:rFonts w:hint="eastAsia" w:ascii="宋体" w:hAnsi="宋体" w:eastAsia="宋体" w:cs="宋体"/>
                <w:sz w:val="24"/>
                <w:szCs w:val="24"/>
              </w:rPr>
            </w:pPr>
            <w:r>
              <w:rPr>
                <w:rFonts w:hint="eastAsia" w:ascii="宋体" w:hAnsi="宋体" w:eastAsia="宋体" w:cs="宋体"/>
                <w:sz w:val="24"/>
                <w:szCs w:val="24"/>
              </w:rPr>
              <w:t>9</w:t>
            </w:r>
          </w:p>
        </w:tc>
        <w:tc>
          <w:tcPr>
            <w:tcW w:w="2145" w:type="dxa"/>
            <w:vAlign w:val="center"/>
          </w:tcPr>
          <w:p w14:paraId="4D1F42F3">
            <w:pPr>
              <w:jc w:val="center"/>
              <w:rPr>
                <w:rFonts w:hint="eastAsia" w:ascii="宋体" w:hAnsi="宋体" w:eastAsia="宋体" w:cs="宋体"/>
                <w:sz w:val="24"/>
                <w:szCs w:val="24"/>
              </w:rPr>
            </w:pPr>
            <w:r>
              <w:rPr>
                <w:rFonts w:hint="eastAsia" w:ascii="宋体" w:hAnsi="宋体" w:eastAsia="宋体" w:cs="宋体"/>
                <w:sz w:val="24"/>
                <w:szCs w:val="24"/>
              </w:rPr>
              <w:t>信息公告媒体</w:t>
            </w:r>
          </w:p>
        </w:tc>
        <w:tc>
          <w:tcPr>
            <w:tcW w:w="6945" w:type="dxa"/>
            <w:tcBorders>
              <w:right w:val="single" w:color="000000" w:sz="2" w:space="0"/>
            </w:tcBorders>
            <w:vAlign w:val="center"/>
          </w:tcPr>
          <w:p w14:paraId="4AA2112A">
            <w:pPr>
              <w:rPr>
                <w:rFonts w:hint="eastAsia" w:ascii="宋体" w:hAnsi="宋体" w:eastAsia="宋体" w:cs="宋体"/>
                <w:sz w:val="24"/>
                <w:szCs w:val="24"/>
              </w:rPr>
            </w:pPr>
            <w:r>
              <w:rPr>
                <w:rFonts w:hint="eastAsia" w:ascii="宋体" w:hAnsi="宋体" w:cs="宋体"/>
                <w:color w:val="000000"/>
                <w:sz w:val="24"/>
                <w:szCs w:val="24"/>
              </w:rPr>
              <w:t>湖北姚家港绿色化工投资控股集团有限公司（http://www.hbghjt.cn/）</w:t>
            </w:r>
            <w:r>
              <w:rPr>
                <w:rFonts w:hint="eastAsia" w:ascii="宋体" w:hAnsi="宋体" w:cs="宋体"/>
                <w:color w:val="000000"/>
                <w:sz w:val="24"/>
                <w:szCs w:val="24"/>
                <w:lang w:eastAsia="zh-CN"/>
              </w:rPr>
              <w:t>、</w:t>
            </w:r>
            <w:r>
              <w:rPr>
                <w:rFonts w:hint="eastAsia" w:ascii="宋体" w:hAnsi="宋体" w:eastAsia="宋体" w:cs="宋体"/>
                <w:sz w:val="24"/>
                <w:szCs w:val="24"/>
                <w:lang w:val="en-US" w:eastAsia="zh-CN"/>
              </w:rPr>
              <w:t>中国招标投标公共服务平台</w:t>
            </w:r>
            <w:r>
              <w:rPr>
                <w:rFonts w:hint="eastAsia" w:ascii="宋体" w:hAnsi="宋体" w:eastAsia="宋体" w:cs="宋体"/>
                <w:sz w:val="24"/>
                <w:szCs w:val="24"/>
                <w:lang w:eastAsia="zh-CN"/>
              </w:rPr>
              <w:t>（https://bulletin.cebpubservice.com/）。</w:t>
            </w:r>
          </w:p>
        </w:tc>
      </w:tr>
      <w:tr w14:paraId="2186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857" w:type="dxa"/>
            <w:tcBorders>
              <w:left w:val="single" w:color="000000" w:sz="2" w:space="0"/>
            </w:tcBorders>
            <w:vAlign w:val="center"/>
          </w:tcPr>
          <w:p w14:paraId="67FF5AB3">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145" w:type="dxa"/>
            <w:vAlign w:val="center"/>
          </w:tcPr>
          <w:p w14:paraId="424AC133">
            <w:pPr>
              <w:jc w:val="center"/>
              <w:rPr>
                <w:rFonts w:hint="eastAsia" w:ascii="宋体" w:hAnsi="宋体" w:eastAsia="宋体" w:cs="宋体"/>
                <w:sz w:val="24"/>
                <w:szCs w:val="24"/>
              </w:rPr>
            </w:pPr>
            <w:r>
              <w:rPr>
                <w:rFonts w:hint="eastAsia" w:ascii="宋体" w:hAnsi="宋体" w:eastAsia="宋体" w:cs="宋体"/>
                <w:sz w:val="24"/>
                <w:szCs w:val="24"/>
              </w:rPr>
              <w:t>响应文件递交截止时间</w:t>
            </w:r>
          </w:p>
        </w:tc>
        <w:tc>
          <w:tcPr>
            <w:tcW w:w="6945" w:type="dxa"/>
            <w:tcBorders>
              <w:right w:val="single" w:color="000000" w:sz="2" w:space="0"/>
            </w:tcBorders>
            <w:vAlign w:val="center"/>
          </w:tcPr>
          <w:p w14:paraId="323904D1">
            <w:pPr>
              <w:rPr>
                <w:rFonts w:hint="eastAsia" w:ascii="宋体" w:hAnsi="宋体" w:eastAsia="宋体" w:cs="宋体"/>
                <w:sz w:val="24"/>
                <w:szCs w:val="24"/>
              </w:rPr>
            </w:pPr>
            <w:r>
              <w:rPr>
                <w:rFonts w:hint="eastAsia" w:ascii="宋体" w:hAnsi="宋体" w:eastAsia="宋体" w:cs="宋体"/>
                <w:sz w:val="24"/>
                <w:szCs w:val="24"/>
                <w:lang w:eastAsia="zh-CN"/>
              </w:rPr>
              <w:t>2025年07月29日09时30分</w:t>
            </w:r>
            <w:r>
              <w:rPr>
                <w:rFonts w:hint="eastAsia" w:ascii="宋体" w:hAnsi="宋体" w:eastAsia="宋体" w:cs="宋体"/>
                <w:sz w:val="24"/>
                <w:szCs w:val="24"/>
              </w:rPr>
              <w:t>止</w:t>
            </w:r>
          </w:p>
        </w:tc>
      </w:tr>
      <w:tr w14:paraId="32C7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857" w:type="dxa"/>
            <w:tcBorders>
              <w:left w:val="single" w:color="000000" w:sz="2" w:space="0"/>
              <w:bottom w:val="single" w:color="000000" w:sz="2" w:space="0"/>
            </w:tcBorders>
            <w:vAlign w:val="center"/>
          </w:tcPr>
          <w:p w14:paraId="74810D41">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145" w:type="dxa"/>
            <w:tcBorders>
              <w:bottom w:val="single" w:color="000000" w:sz="2" w:space="0"/>
            </w:tcBorders>
            <w:vAlign w:val="center"/>
          </w:tcPr>
          <w:p w14:paraId="5A1B64EB">
            <w:pPr>
              <w:jc w:val="center"/>
              <w:rPr>
                <w:rFonts w:hint="eastAsia" w:ascii="宋体" w:hAnsi="宋体" w:eastAsia="宋体" w:cs="宋体"/>
                <w:sz w:val="24"/>
                <w:szCs w:val="24"/>
              </w:rPr>
            </w:pPr>
            <w:r>
              <w:rPr>
                <w:rFonts w:hint="eastAsia" w:ascii="宋体" w:hAnsi="宋体" w:eastAsia="宋体" w:cs="宋体"/>
                <w:sz w:val="24"/>
                <w:szCs w:val="24"/>
              </w:rPr>
              <w:t>谈判时间、地点</w:t>
            </w:r>
          </w:p>
        </w:tc>
        <w:tc>
          <w:tcPr>
            <w:tcW w:w="6945" w:type="dxa"/>
            <w:tcBorders>
              <w:bottom w:val="single" w:color="000000" w:sz="2" w:space="0"/>
              <w:right w:val="single" w:color="000000" w:sz="2" w:space="0"/>
            </w:tcBorders>
            <w:vAlign w:val="center"/>
          </w:tcPr>
          <w:p w14:paraId="6AACFB80">
            <w:pPr>
              <w:rPr>
                <w:rFonts w:hint="eastAsia" w:ascii="宋体" w:hAnsi="宋体" w:eastAsia="宋体" w:cs="宋体"/>
                <w:sz w:val="24"/>
                <w:szCs w:val="24"/>
                <w:lang w:eastAsia="zh-CN"/>
              </w:rPr>
            </w:pPr>
            <w:r>
              <w:rPr>
                <w:rFonts w:hint="eastAsia" w:ascii="宋体" w:hAnsi="宋体" w:eastAsia="宋体" w:cs="宋体"/>
                <w:sz w:val="24"/>
                <w:szCs w:val="24"/>
              </w:rPr>
              <w:t>谈判时间：</w:t>
            </w:r>
            <w:r>
              <w:rPr>
                <w:rFonts w:hint="eastAsia" w:ascii="宋体" w:hAnsi="宋体" w:eastAsia="宋体" w:cs="宋体"/>
                <w:sz w:val="24"/>
                <w:szCs w:val="24"/>
                <w:lang w:eastAsia="zh-CN"/>
              </w:rPr>
              <w:t>2025年07月29日09时30分</w:t>
            </w:r>
          </w:p>
          <w:p w14:paraId="6870AD92">
            <w:pPr>
              <w:rPr>
                <w:rFonts w:hint="eastAsia" w:ascii="宋体" w:hAnsi="宋体" w:eastAsia="宋体" w:cs="宋体"/>
                <w:sz w:val="24"/>
                <w:szCs w:val="24"/>
              </w:rPr>
            </w:pPr>
            <w:r>
              <w:rPr>
                <w:rFonts w:hint="eastAsia" w:ascii="宋体" w:hAnsi="宋体" w:eastAsia="宋体" w:cs="宋体"/>
                <w:sz w:val="24"/>
                <w:szCs w:val="24"/>
              </w:rPr>
              <w:t>谈判地点：湖北姚家港绿色化工投资控股集团有限公司(湖北省枝江市马家店街道迎宾大道118 号)三楼开标室</w:t>
            </w:r>
          </w:p>
        </w:tc>
      </w:tr>
    </w:tbl>
    <w:tbl>
      <w:tblPr>
        <w:tblStyle w:val="20"/>
        <w:tblpPr w:leftFromText="180" w:rightFromText="180" w:vertAnchor="text" w:horzAnchor="page" w:tblpX="1287" w:tblpY="12"/>
        <w:tblOverlap w:val="never"/>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6915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88" w:type="dxa"/>
            <w:tcBorders>
              <w:left w:val="single" w:color="000000" w:sz="2" w:space="0"/>
            </w:tcBorders>
            <w:vAlign w:val="center"/>
          </w:tcPr>
          <w:p w14:paraId="163678DB">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697" w:type="dxa"/>
            <w:vAlign w:val="center"/>
          </w:tcPr>
          <w:p w14:paraId="40454DCC">
            <w:pPr>
              <w:jc w:val="center"/>
              <w:rPr>
                <w:rFonts w:hint="eastAsia" w:ascii="宋体" w:hAnsi="宋体" w:eastAsia="宋体" w:cs="宋体"/>
                <w:sz w:val="24"/>
                <w:szCs w:val="24"/>
              </w:rPr>
            </w:pPr>
            <w:r>
              <w:rPr>
                <w:rFonts w:hint="eastAsia" w:ascii="宋体" w:hAnsi="宋体" w:eastAsia="宋体" w:cs="宋体"/>
                <w:sz w:val="24"/>
                <w:szCs w:val="24"/>
              </w:rPr>
              <w:t>谈判小组的组建及</w:t>
            </w:r>
          </w:p>
          <w:p w14:paraId="5724CBD4">
            <w:pPr>
              <w:jc w:val="center"/>
              <w:rPr>
                <w:rFonts w:hint="eastAsia" w:ascii="宋体" w:hAnsi="宋体" w:eastAsia="宋体" w:cs="宋体"/>
                <w:sz w:val="24"/>
                <w:szCs w:val="24"/>
              </w:rPr>
            </w:pPr>
            <w:r>
              <w:rPr>
                <w:rFonts w:hint="eastAsia" w:ascii="宋体" w:hAnsi="宋体" w:eastAsia="宋体" w:cs="宋体"/>
                <w:sz w:val="24"/>
                <w:szCs w:val="24"/>
              </w:rPr>
              <w:t>评审专家的确定方</w:t>
            </w:r>
          </w:p>
          <w:p w14:paraId="3B9AD066">
            <w:pPr>
              <w:jc w:val="center"/>
              <w:rPr>
                <w:rFonts w:hint="eastAsia" w:ascii="宋体" w:hAnsi="宋体" w:eastAsia="宋体" w:cs="宋体"/>
                <w:sz w:val="24"/>
                <w:szCs w:val="24"/>
              </w:rPr>
            </w:pPr>
            <w:r>
              <w:rPr>
                <w:rFonts w:hint="eastAsia" w:ascii="宋体" w:hAnsi="宋体" w:eastAsia="宋体" w:cs="宋体"/>
                <w:sz w:val="24"/>
                <w:szCs w:val="24"/>
              </w:rPr>
              <w:t>式</w:t>
            </w:r>
          </w:p>
        </w:tc>
        <w:tc>
          <w:tcPr>
            <w:tcW w:w="5560" w:type="dxa"/>
            <w:tcBorders>
              <w:right w:val="single" w:color="000000" w:sz="2" w:space="0"/>
            </w:tcBorders>
            <w:vAlign w:val="center"/>
          </w:tcPr>
          <w:p w14:paraId="5E81362A">
            <w:pPr>
              <w:jc w:val="both"/>
              <w:rPr>
                <w:rFonts w:hint="eastAsia" w:ascii="宋体" w:hAnsi="宋体"/>
                <w:color w:val="000000"/>
                <w:sz w:val="24"/>
                <w:szCs w:val="24"/>
              </w:rPr>
            </w:pPr>
            <w:r>
              <w:rPr>
                <w:rFonts w:hint="eastAsia" w:ascii="宋体" w:hAnsi="宋体"/>
                <w:color w:val="000000"/>
                <w:sz w:val="24"/>
                <w:szCs w:val="24"/>
              </w:rPr>
              <w:t>采购单位依法组建</w:t>
            </w:r>
            <w:r>
              <w:rPr>
                <w:rFonts w:hint="eastAsia" w:ascii="宋体" w:hAnsi="宋体" w:eastAsia="宋体"/>
                <w:color w:val="000000"/>
                <w:sz w:val="24"/>
                <w:szCs w:val="24"/>
                <w:lang w:eastAsia="zh-CN"/>
              </w:rPr>
              <w:t>谈判</w:t>
            </w:r>
            <w:r>
              <w:rPr>
                <w:rFonts w:hint="eastAsia" w:ascii="宋体" w:hAnsi="宋体"/>
                <w:color w:val="000000"/>
                <w:sz w:val="24"/>
                <w:szCs w:val="24"/>
              </w:rPr>
              <w:t>小组，共3人组成，其中采购人代表1人和专家评委2人。</w:t>
            </w:r>
          </w:p>
          <w:p w14:paraId="61BD435C">
            <w:pPr>
              <w:jc w:val="both"/>
              <w:rPr>
                <w:rFonts w:hint="eastAsia" w:ascii="宋体" w:hAnsi="宋体" w:eastAsia="宋体" w:cs="宋体"/>
                <w:sz w:val="24"/>
                <w:szCs w:val="24"/>
              </w:rPr>
            </w:pPr>
            <w:r>
              <w:rPr>
                <w:rFonts w:hint="eastAsia" w:ascii="宋体" w:hAnsi="宋体" w:eastAsia="宋体" w:cs="宋体"/>
                <w:sz w:val="24"/>
                <w:szCs w:val="24"/>
              </w:rPr>
              <w:t>评审专家确定方式：在港化集团公司采购部专家库中随机抽取。</w:t>
            </w:r>
          </w:p>
        </w:tc>
      </w:tr>
      <w:tr w14:paraId="58F9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88" w:type="dxa"/>
            <w:tcBorders>
              <w:left w:val="single" w:color="000000" w:sz="2" w:space="0"/>
            </w:tcBorders>
            <w:vAlign w:val="center"/>
          </w:tcPr>
          <w:p w14:paraId="0D929062">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697" w:type="dxa"/>
            <w:vAlign w:val="center"/>
          </w:tcPr>
          <w:p w14:paraId="11C01CAA">
            <w:pPr>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5560" w:type="dxa"/>
            <w:tcBorders>
              <w:right w:val="single" w:color="000000" w:sz="2" w:space="0"/>
            </w:tcBorders>
            <w:vAlign w:val="center"/>
          </w:tcPr>
          <w:p w14:paraId="5924B163">
            <w:pPr>
              <w:jc w:val="both"/>
              <w:rPr>
                <w:rFonts w:hint="eastAsia" w:ascii="宋体" w:hAnsi="宋体" w:eastAsia="宋体" w:cs="宋体"/>
                <w:sz w:val="24"/>
                <w:szCs w:val="24"/>
              </w:rPr>
            </w:pPr>
            <w:r>
              <w:rPr>
                <w:rFonts w:hint="eastAsia" w:ascii="宋体" w:hAnsi="宋体" w:eastAsia="宋体" w:cs="宋体"/>
                <w:sz w:val="24"/>
                <w:szCs w:val="24"/>
              </w:rPr>
              <w:t>本项目不设置谈判保证金。</w:t>
            </w:r>
          </w:p>
        </w:tc>
      </w:tr>
      <w:tr w14:paraId="5CD4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88" w:type="dxa"/>
            <w:tcBorders>
              <w:left w:val="single" w:color="000000" w:sz="2" w:space="0"/>
            </w:tcBorders>
            <w:vAlign w:val="center"/>
          </w:tcPr>
          <w:p w14:paraId="6FADA9BE">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697" w:type="dxa"/>
            <w:vAlign w:val="center"/>
          </w:tcPr>
          <w:p w14:paraId="77CCF140">
            <w:pPr>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5560" w:type="dxa"/>
            <w:tcBorders>
              <w:right w:val="single" w:color="000000" w:sz="2" w:space="0"/>
            </w:tcBorders>
            <w:vAlign w:val="center"/>
          </w:tcPr>
          <w:p w14:paraId="08EF75CA">
            <w:pPr>
              <w:jc w:val="both"/>
              <w:rPr>
                <w:rFonts w:hint="eastAsia" w:ascii="宋体" w:hAnsi="宋体" w:eastAsia="宋体" w:cs="宋体"/>
                <w:sz w:val="24"/>
                <w:szCs w:val="24"/>
              </w:rPr>
            </w:pPr>
            <w:r>
              <w:rPr>
                <w:rFonts w:hint="eastAsia" w:ascii="宋体" w:hAnsi="宋体" w:eastAsia="宋体" w:cs="宋体"/>
                <w:sz w:val="24"/>
                <w:szCs w:val="24"/>
              </w:rPr>
              <w:t>首次递交响应文件截止之日起90日历天。</w:t>
            </w:r>
          </w:p>
        </w:tc>
      </w:tr>
      <w:tr w14:paraId="42A6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88" w:type="dxa"/>
            <w:tcBorders>
              <w:left w:val="single" w:color="000000" w:sz="2" w:space="0"/>
            </w:tcBorders>
            <w:vAlign w:val="center"/>
          </w:tcPr>
          <w:p w14:paraId="0D3DC2E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97" w:type="dxa"/>
            <w:vAlign w:val="center"/>
          </w:tcPr>
          <w:p w14:paraId="699F60CE">
            <w:pPr>
              <w:pStyle w:val="23"/>
              <w:spacing w:before="177" w:line="360" w:lineRule="auto"/>
              <w:ind w:left="107" w:leftChars="0"/>
              <w:jc w:val="center"/>
              <w:rPr>
                <w:rFonts w:hint="eastAsia" w:ascii="宋体" w:hAnsi="宋体" w:eastAsia="宋体" w:cs="宋体"/>
                <w:sz w:val="24"/>
                <w:szCs w:val="24"/>
              </w:rPr>
            </w:pPr>
            <w:r>
              <w:rPr>
                <w:color w:val="000000"/>
                <w:sz w:val="24"/>
                <w:szCs w:val="24"/>
              </w:rPr>
              <w:t>封套上应载明的信息</w:t>
            </w:r>
          </w:p>
        </w:tc>
        <w:tc>
          <w:tcPr>
            <w:tcW w:w="5560" w:type="dxa"/>
            <w:tcBorders>
              <w:right w:val="single" w:color="000000" w:sz="2" w:space="0"/>
            </w:tcBorders>
            <w:vAlign w:val="center"/>
          </w:tcPr>
          <w:p w14:paraId="2D5C6D35">
            <w:pPr>
              <w:pStyle w:val="22"/>
              <w:wordWrap w:val="0"/>
              <w:spacing w:line="360" w:lineRule="auto"/>
              <w:rPr>
                <w:rFonts w:hint="eastAsia" w:ascii="宋体" w:hAnsi="宋体" w:eastAsia="宋体" w:cs="宋体"/>
                <w:sz w:val="24"/>
                <w:szCs w:val="24"/>
                <w:lang w:val="en-US" w:eastAsia="zh-CN"/>
              </w:rPr>
            </w:pPr>
            <w:r>
              <w:rPr>
                <w:color w:val="000000"/>
                <w:sz w:val="24"/>
                <w:szCs w:val="24"/>
              </w:rPr>
              <w:t>封套上应载明的信息：“响应文件”字样及项目名称</w:t>
            </w:r>
            <w:r>
              <w:rPr>
                <w:rFonts w:hint="eastAsia" w:eastAsia="宋体"/>
                <w:color w:val="000000"/>
                <w:sz w:val="24"/>
                <w:szCs w:val="24"/>
              </w:rPr>
              <w:t>：</w:t>
            </w:r>
            <w:r>
              <w:rPr>
                <w:rFonts w:hint="eastAsia" w:ascii="宋体" w:hAnsi="宋体" w:eastAsia="宋体" w:cs="宋体"/>
                <w:sz w:val="24"/>
                <w:szCs w:val="24"/>
                <w:lang w:eastAsia="zh-CN"/>
              </w:rPr>
              <w:t>枝江姚家港管网提升改造及防洪排涝工程项目监理单位采购</w:t>
            </w:r>
            <w:r>
              <w:rPr>
                <w:rFonts w:hint="eastAsia" w:ascii="宋体" w:hAnsi="宋体" w:eastAsia="宋体" w:cs="宋体"/>
                <w:sz w:val="24"/>
                <w:szCs w:val="24"/>
                <w:lang w:val="en-US" w:eastAsia="zh-CN"/>
              </w:rPr>
              <w:t>；</w:t>
            </w:r>
          </w:p>
          <w:p w14:paraId="5D678F63">
            <w:pPr>
              <w:pStyle w:val="22"/>
              <w:wordWrap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项目编号：</w:t>
            </w:r>
            <w:r>
              <w:rPr>
                <w:rFonts w:hint="eastAsia" w:ascii="宋体" w:hAnsi="宋体" w:eastAsia="宋体" w:cs="宋体"/>
                <w:sz w:val="24"/>
                <w:szCs w:val="24"/>
                <w:lang w:eastAsia="zh-CN"/>
              </w:rPr>
              <w:t>hbyjg2025-z085</w:t>
            </w:r>
          </w:p>
          <w:p w14:paraId="4CAA14F2">
            <w:pPr>
              <w:pStyle w:val="22"/>
              <w:wordWrap w:val="0"/>
              <w:spacing w:line="360" w:lineRule="auto"/>
              <w:rPr>
                <w:color w:val="000000"/>
                <w:sz w:val="24"/>
                <w:szCs w:val="24"/>
              </w:rPr>
            </w:pPr>
            <w:r>
              <w:rPr>
                <w:rFonts w:hint="eastAsia" w:ascii="宋体" w:hAnsi="宋体" w:eastAsia="宋体" w:cs="宋体"/>
                <w:color w:val="000000"/>
                <w:sz w:val="24"/>
                <w:szCs w:val="24"/>
              </w:rPr>
              <w:t>供应商名称：</w:t>
            </w:r>
          </w:p>
          <w:p w14:paraId="34AECA92">
            <w:pPr>
              <w:pStyle w:val="23"/>
              <w:spacing w:line="360" w:lineRule="auto"/>
              <w:rPr>
                <w:rFonts w:hint="eastAsia" w:ascii="宋体" w:hAnsi="宋体" w:eastAsia="宋体" w:cs="宋体"/>
                <w:sz w:val="24"/>
                <w:szCs w:val="24"/>
                <w:lang w:eastAsia="zh-CN"/>
              </w:rPr>
            </w:pPr>
            <w:r>
              <w:rPr>
                <w:color w:val="000000"/>
                <w:sz w:val="24"/>
                <w:szCs w:val="24"/>
              </w:rPr>
              <w:t>在</w:t>
            </w:r>
            <w:r>
              <w:rPr>
                <w:rFonts w:hint="eastAsia" w:ascii="宋体" w:hAnsi="宋体" w:cs="宋体"/>
                <w:color w:val="000000"/>
                <w:kern w:val="0"/>
                <w:sz w:val="24"/>
                <w:szCs w:val="24"/>
                <w:shd w:val="clear" w:color="auto" w:fill="FFFFFF"/>
                <w:lang w:eastAsia="zh-CN"/>
              </w:rPr>
              <w:t>202</w:t>
            </w:r>
            <w:r>
              <w:rPr>
                <w:rFonts w:hint="eastAsia" w:ascii="宋体" w:hAnsi="宋体" w:cs="宋体"/>
                <w:color w:val="000000"/>
                <w:kern w:val="0"/>
                <w:sz w:val="24"/>
                <w:szCs w:val="24"/>
                <w:shd w:val="clear" w:color="auto" w:fill="FFFFFF"/>
                <w:lang w:val="en-US" w:eastAsia="zh-CN"/>
              </w:rPr>
              <w:t>5</w:t>
            </w:r>
            <w:r>
              <w:rPr>
                <w:rFonts w:hint="eastAsia" w:ascii="宋体" w:hAnsi="宋体" w:cs="宋体"/>
                <w:color w:val="000000"/>
                <w:kern w:val="0"/>
                <w:sz w:val="24"/>
                <w:szCs w:val="24"/>
                <w:shd w:val="clear" w:color="auto" w:fill="FFFFFF"/>
                <w:lang w:eastAsia="zh-CN"/>
              </w:rPr>
              <w:t>年</w:t>
            </w:r>
            <w:r>
              <w:rPr>
                <w:rFonts w:hint="eastAsia" w:ascii="宋体" w:hAnsi="宋体" w:cs="宋体"/>
                <w:color w:val="000000"/>
                <w:kern w:val="0"/>
                <w:sz w:val="24"/>
                <w:szCs w:val="24"/>
                <w:shd w:val="clear" w:color="auto" w:fill="FFFFFF"/>
                <w:lang w:val="en-US" w:eastAsia="zh-CN"/>
              </w:rPr>
              <w:t>xx</w:t>
            </w:r>
            <w:r>
              <w:rPr>
                <w:rFonts w:hint="eastAsia" w:ascii="宋体" w:hAnsi="宋体" w:cs="宋体"/>
                <w:color w:val="000000"/>
                <w:kern w:val="0"/>
                <w:sz w:val="24"/>
                <w:szCs w:val="24"/>
                <w:shd w:val="clear" w:color="auto" w:fill="FFFFFF"/>
                <w:lang w:eastAsia="zh-CN"/>
              </w:rPr>
              <w:t>月</w:t>
            </w:r>
            <w:r>
              <w:rPr>
                <w:rFonts w:hint="eastAsia" w:ascii="宋体" w:hAnsi="宋体" w:cs="宋体"/>
                <w:color w:val="000000"/>
                <w:kern w:val="0"/>
                <w:sz w:val="24"/>
                <w:szCs w:val="24"/>
                <w:shd w:val="clear" w:color="auto" w:fill="FFFFFF"/>
                <w:lang w:val="en-US" w:eastAsia="zh-CN"/>
              </w:rPr>
              <w:t>xx</w:t>
            </w:r>
            <w:r>
              <w:rPr>
                <w:rFonts w:hint="eastAsia" w:ascii="宋体" w:hAnsi="宋体" w:cs="宋体"/>
                <w:color w:val="000000"/>
                <w:kern w:val="0"/>
                <w:sz w:val="24"/>
                <w:szCs w:val="24"/>
                <w:shd w:val="clear" w:color="auto" w:fill="FFFFFF"/>
                <w:lang w:eastAsia="zh-CN"/>
              </w:rPr>
              <w:t>日</w:t>
            </w:r>
            <w:r>
              <w:rPr>
                <w:rFonts w:hint="eastAsia" w:ascii="宋体" w:hAnsi="宋体" w:cs="宋体"/>
                <w:color w:val="000000"/>
                <w:kern w:val="0"/>
                <w:sz w:val="24"/>
                <w:szCs w:val="24"/>
                <w:shd w:val="clear" w:color="auto" w:fill="FFFFFF"/>
              </w:rPr>
              <w:t>09时30分</w:t>
            </w:r>
            <w:r>
              <w:rPr>
                <w:rFonts w:hint="eastAsia"/>
                <w:color w:val="000000"/>
                <w:sz w:val="24"/>
                <w:szCs w:val="24"/>
              </w:rPr>
              <w:t>前不得开启</w:t>
            </w:r>
            <w:r>
              <w:rPr>
                <w:rFonts w:hint="eastAsia" w:eastAsia="宋体"/>
                <w:color w:val="000000"/>
                <w:sz w:val="24"/>
                <w:szCs w:val="24"/>
                <w:lang w:eastAsia="zh-CN"/>
              </w:rPr>
              <w:t>。</w:t>
            </w:r>
          </w:p>
        </w:tc>
      </w:tr>
      <w:tr w14:paraId="23F5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088" w:type="dxa"/>
            <w:tcBorders>
              <w:left w:val="single" w:color="000000" w:sz="2" w:space="0"/>
            </w:tcBorders>
            <w:vAlign w:val="center"/>
          </w:tcPr>
          <w:p w14:paraId="687E62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697" w:type="dxa"/>
            <w:vAlign w:val="center"/>
          </w:tcPr>
          <w:p w14:paraId="67FE0A4E">
            <w:pPr>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560" w:type="dxa"/>
            <w:tcBorders>
              <w:right w:val="single" w:color="000000" w:sz="2" w:space="0"/>
            </w:tcBorders>
            <w:vAlign w:val="center"/>
          </w:tcPr>
          <w:p w14:paraId="187082B7">
            <w:pPr>
              <w:jc w:val="both"/>
              <w:rPr>
                <w:rFonts w:hint="eastAsia" w:ascii="宋体" w:hAnsi="宋体" w:eastAsia="宋体" w:cs="宋体"/>
                <w:sz w:val="24"/>
                <w:szCs w:val="24"/>
              </w:rPr>
            </w:pPr>
            <w:r>
              <w:rPr>
                <w:rFonts w:hint="eastAsia" w:ascii="宋体" w:hAnsi="宋体" w:eastAsia="宋体" w:cs="宋体"/>
                <w:sz w:val="24"/>
                <w:szCs w:val="24"/>
              </w:rPr>
              <w:t>正本：一份；副本：一份；</w:t>
            </w:r>
          </w:p>
          <w:p w14:paraId="612C3801">
            <w:pPr>
              <w:jc w:val="both"/>
              <w:rPr>
                <w:rFonts w:hint="eastAsia" w:ascii="宋体" w:hAnsi="宋体" w:eastAsia="宋体" w:cs="宋体"/>
                <w:sz w:val="24"/>
                <w:szCs w:val="24"/>
              </w:rPr>
            </w:pPr>
            <w:r>
              <w:rPr>
                <w:rFonts w:hint="eastAsia" w:ascii="宋体" w:hAnsi="宋体" w:eastAsia="宋体" w:cs="宋体"/>
                <w:sz w:val="24"/>
                <w:szCs w:val="24"/>
              </w:rPr>
              <w:t>电子 U 盘壹份（电子 U 盘应为响应文件正本原件的扫描件）。</w:t>
            </w:r>
          </w:p>
        </w:tc>
      </w:tr>
      <w:tr w14:paraId="1491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6" w:hRule="atLeast"/>
        </w:trPr>
        <w:tc>
          <w:tcPr>
            <w:tcW w:w="1088" w:type="dxa"/>
            <w:tcBorders>
              <w:left w:val="single" w:color="000000" w:sz="2" w:space="0"/>
            </w:tcBorders>
            <w:vAlign w:val="center"/>
          </w:tcPr>
          <w:p w14:paraId="1B059FF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697" w:type="dxa"/>
            <w:vAlign w:val="center"/>
          </w:tcPr>
          <w:p w14:paraId="687E94B2">
            <w:pPr>
              <w:jc w:val="center"/>
              <w:rPr>
                <w:rFonts w:hint="eastAsia" w:ascii="宋体" w:hAnsi="宋体" w:eastAsia="宋体" w:cs="宋体"/>
                <w:sz w:val="24"/>
                <w:szCs w:val="24"/>
              </w:rPr>
            </w:pPr>
            <w:r>
              <w:rPr>
                <w:rFonts w:hint="eastAsia" w:ascii="宋体" w:hAnsi="宋体" w:eastAsia="宋体" w:cs="宋体"/>
                <w:sz w:val="24"/>
                <w:szCs w:val="24"/>
              </w:rPr>
              <w:t>代理费</w:t>
            </w:r>
          </w:p>
        </w:tc>
        <w:tc>
          <w:tcPr>
            <w:tcW w:w="5560" w:type="dxa"/>
            <w:tcBorders>
              <w:right w:val="single" w:color="000000" w:sz="2" w:space="0"/>
            </w:tcBorders>
            <w:vAlign w:val="center"/>
          </w:tcPr>
          <w:p w14:paraId="6535668D">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供应商本次报价必须包含本项目的采购代理费</w:t>
            </w:r>
            <w:r>
              <w:rPr>
                <w:rFonts w:hint="eastAsia" w:ascii="宋体" w:hAnsi="宋体" w:eastAsia="宋体" w:cs="宋体"/>
                <w:sz w:val="24"/>
                <w:szCs w:val="24"/>
                <w:highlight w:val="none"/>
                <w:lang w:val="en-US" w:eastAsia="zh-CN"/>
              </w:rPr>
              <w:t>3000.00</w:t>
            </w:r>
            <w:r>
              <w:rPr>
                <w:rFonts w:hint="eastAsia" w:ascii="宋体" w:hAnsi="宋体" w:eastAsia="宋体" w:cs="宋体"/>
                <w:sz w:val="24"/>
                <w:szCs w:val="24"/>
                <w:highlight w:val="none"/>
              </w:rPr>
              <w:t>元，费用由成交供应商在领取 成交通知书时一次性支付给采购代理机构。</w:t>
            </w:r>
          </w:p>
          <w:p w14:paraId="4E613796">
            <w:pPr>
              <w:jc w:val="both"/>
              <w:rPr>
                <w:rFonts w:hint="eastAsia" w:ascii="宋体" w:hAnsi="宋体" w:eastAsia="宋体" w:cs="宋体"/>
                <w:sz w:val="24"/>
                <w:szCs w:val="24"/>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进场交易服务费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1000.00元，由成交供应商在领取成交通知书前向交易平台一次性支付本次进场交易服务费。</w:t>
            </w:r>
          </w:p>
        </w:tc>
      </w:tr>
    </w:tbl>
    <w:p w14:paraId="026B7B19">
      <w:pPr>
        <w:rPr>
          <w:rFonts w:hint="eastAsia" w:ascii="宋体" w:hAnsi="宋体" w:eastAsia="宋体" w:cs="宋体"/>
          <w:sz w:val="24"/>
          <w:szCs w:val="24"/>
        </w:rPr>
      </w:pPr>
    </w:p>
    <w:p w14:paraId="447B1FED">
      <w:pPr>
        <w:spacing w:before="42" w:line="360" w:lineRule="auto"/>
        <w:ind w:left="735"/>
        <w:rPr>
          <w:rFonts w:ascii="宋体" w:hAnsi="宋体" w:eastAsia="宋体" w:cs="宋体"/>
          <w:sz w:val="28"/>
          <w:szCs w:val="28"/>
        </w:rPr>
      </w:pPr>
      <w:r>
        <w:rPr>
          <w:rFonts w:ascii="宋体" w:hAnsi="宋体" w:eastAsia="宋体" w:cs="宋体"/>
          <w:spacing w:val="-1"/>
          <w:sz w:val="28"/>
          <w:szCs w:val="28"/>
        </w:rPr>
        <w:t>备注：若供应商须知前附表与正文不一致，以前附表为准。</w:t>
      </w:r>
    </w:p>
    <w:p w14:paraId="13FB0D88">
      <w:pPr>
        <w:spacing w:line="360" w:lineRule="auto"/>
        <w:rPr>
          <w:rFonts w:ascii="宋体" w:hAnsi="宋体" w:eastAsia="宋体" w:cs="宋体"/>
          <w:sz w:val="28"/>
          <w:szCs w:val="28"/>
        </w:rPr>
      </w:pPr>
    </w:p>
    <w:p w14:paraId="52DC13F9">
      <w:pPr>
        <w:rPr>
          <w:rFonts w:ascii="宋体" w:hAnsi="宋体" w:eastAsia="宋体" w:cs="宋体"/>
          <w:sz w:val="28"/>
          <w:szCs w:val="28"/>
        </w:rPr>
      </w:pPr>
      <w:r>
        <w:rPr>
          <w:rFonts w:ascii="宋体" w:hAnsi="宋体" w:eastAsia="宋体" w:cs="宋体"/>
          <w:sz w:val="28"/>
          <w:szCs w:val="28"/>
        </w:rPr>
        <w:br w:type="page"/>
      </w:r>
    </w:p>
    <w:p w14:paraId="31E10294">
      <w:pPr>
        <w:spacing w:before="168" w:line="360" w:lineRule="auto"/>
        <w:jc w:val="center"/>
        <w:outlineLvl w:val="1"/>
        <w:rPr>
          <w:rFonts w:ascii="宋体" w:hAnsi="宋体" w:eastAsia="宋体" w:cs="宋体"/>
          <w:sz w:val="28"/>
          <w:szCs w:val="28"/>
        </w:rPr>
      </w:pPr>
      <w:bookmarkStart w:id="10" w:name="bookmark8"/>
      <w:bookmarkEnd w:id="10"/>
      <w:bookmarkStart w:id="11" w:name="bookmark9"/>
      <w:bookmarkEnd w:id="11"/>
      <w:bookmarkStart w:id="12" w:name="_Toc461254680"/>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、总</w:t>
      </w:r>
      <w:r>
        <w:rPr>
          <w:rFonts w:ascii="宋体" w:hAnsi="宋体" w:eastAsia="宋体" w:cs="宋体"/>
          <w:spacing w:val="15"/>
          <w:sz w:val="28"/>
          <w:szCs w:val="28"/>
        </w:rPr>
        <w:t xml:space="preserve"> </w:t>
      </w:r>
      <w:r>
        <w:rPr>
          <w:rFonts w:ascii="宋体" w:hAnsi="宋体" w:eastAsia="宋体" w:cs="宋体"/>
          <w:b/>
          <w:bCs/>
          <w:spacing w:val="-14"/>
          <w:sz w:val="28"/>
          <w:szCs w:val="28"/>
        </w:rPr>
        <w:t>则</w:t>
      </w:r>
      <w:bookmarkEnd w:id="12"/>
    </w:p>
    <w:p w14:paraId="4187C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1.采购方式及定义</w:t>
      </w:r>
    </w:p>
    <w:p w14:paraId="4A780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hint="eastAsia" w:ascii="宋体" w:hAnsi="宋体" w:eastAsia="宋体" w:cs="宋体"/>
          <w:sz w:val="24"/>
          <w:szCs w:val="24"/>
        </w:rPr>
      </w:pPr>
      <w:r>
        <w:rPr>
          <w:rFonts w:hint="eastAsia" w:ascii="宋体" w:hAnsi="宋体" w:eastAsia="宋体" w:cs="宋体"/>
          <w:sz w:val="24"/>
          <w:szCs w:val="24"/>
        </w:rPr>
        <w:t>本次采购采用竞争性谈判方式（以下简称“谈判”</w:t>
      </w:r>
      <w:r>
        <w:rPr>
          <w:rFonts w:hint="eastAsia" w:ascii="宋体" w:hAnsi="宋体" w:eastAsia="宋体" w:cs="宋体"/>
          <w:spacing w:val="-6"/>
          <w:sz w:val="24"/>
          <w:szCs w:val="24"/>
        </w:rPr>
        <w:t>），</w:t>
      </w:r>
      <w:r>
        <w:rPr>
          <w:rFonts w:hint="eastAsia" w:ascii="宋体" w:hAnsi="宋体" w:eastAsia="宋体" w:cs="宋体"/>
          <w:sz w:val="24"/>
          <w:szCs w:val="24"/>
        </w:rPr>
        <w:t>本谈判文件仅</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适用于竞争性谈判公告中所述项目。</w:t>
      </w:r>
    </w:p>
    <w:p w14:paraId="6B518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采购人指本项目的需求方：</w:t>
      </w:r>
      <w:r>
        <w:rPr>
          <w:rFonts w:hint="eastAsia" w:ascii="宋体" w:hAnsi="宋体" w:eastAsia="宋体" w:cs="宋体"/>
          <w:b/>
          <w:bCs/>
          <w:spacing w:val="-1"/>
          <w:sz w:val="24"/>
          <w:szCs w:val="24"/>
          <w:lang w:eastAsia="zh-CN"/>
        </w:rPr>
        <w:t>湖北姚家港绿色化工投资控股集团有限公司</w:t>
      </w:r>
      <w:r>
        <w:rPr>
          <w:rFonts w:hint="eastAsia" w:ascii="宋体" w:hAnsi="宋体" w:eastAsia="宋体" w:cs="宋体"/>
          <w:spacing w:val="-1"/>
          <w:sz w:val="24"/>
          <w:szCs w:val="24"/>
        </w:rPr>
        <w:t>。</w:t>
      </w:r>
    </w:p>
    <w:p w14:paraId="5FC90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7"/>
        <w:textAlignment w:val="baseline"/>
        <w:rPr>
          <w:rFonts w:hint="eastAsia" w:ascii="宋体" w:hAnsi="宋体" w:eastAsia="宋体" w:cs="宋体"/>
          <w:b/>
          <w:bCs/>
          <w:sz w:val="24"/>
          <w:szCs w:val="24"/>
        </w:rPr>
      </w:pPr>
      <w:r>
        <w:rPr>
          <w:rFonts w:hint="eastAsia" w:ascii="宋体" w:hAnsi="宋体" w:eastAsia="宋体" w:cs="宋体"/>
          <w:sz w:val="24"/>
          <w:szCs w:val="24"/>
        </w:rPr>
        <w:t>采购代理机构指负责组织本次竞争性谈判的</w:t>
      </w:r>
      <w:r>
        <w:rPr>
          <w:rFonts w:hint="eastAsia" w:ascii="宋体" w:hAnsi="宋体" w:eastAsia="宋体" w:cs="宋体"/>
          <w:b/>
          <w:bCs/>
          <w:sz w:val="24"/>
          <w:szCs w:val="24"/>
          <w:lang w:val="en-US" w:eastAsia="zh-CN"/>
        </w:rPr>
        <w:t>湖北华诺工程咨询有限公司</w:t>
      </w:r>
      <w:r>
        <w:rPr>
          <w:rFonts w:hint="eastAsia" w:ascii="宋体" w:hAnsi="宋体" w:eastAsia="宋体" w:cs="宋体"/>
          <w:b w:val="0"/>
          <w:bCs w:val="0"/>
          <w:spacing w:val="-11"/>
          <w:sz w:val="24"/>
          <w:szCs w:val="24"/>
        </w:rPr>
        <w:t>。</w:t>
      </w:r>
    </w:p>
    <w:p w14:paraId="278EE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2.合格的供应商</w:t>
      </w:r>
    </w:p>
    <w:p w14:paraId="1132A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满足竞争性谈判公告中供应商资格条件的规定。</w:t>
      </w:r>
    </w:p>
    <w:p w14:paraId="0010B1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2.2</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满足本文件实质性条款的规定。</w:t>
      </w:r>
      <w:r>
        <w:rPr>
          <w:rFonts w:hint="eastAsia" w:ascii="宋体" w:hAnsi="宋体" w:eastAsia="宋体" w:cs="宋体"/>
          <w:sz w:val="24"/>
          <w:szCs w:val="24"/>
        </w:rPr>
        <w:t xml:space="preserve"> </w:t>
      </w:r>
    </w:p>
    <w:p w14:paraId="44D19B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3.适用法律</w:t>
      </w:r>
    </w:p>
    <w:p w14:paraId="485A1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z w:val="24"/>
          <w:szCs w:val="24"/>
        </w:rPr>
      </w:pPr>
      <w:r>
        <w:rPr>
          <w:rFonts w:hint="eastAsia" w:ascii="宋体" w:hAnsi="宋体" w:eastAsia="宋体" w:cs="宋体"/>
          <w:spacing w:val="-1"/>
          <w:sz w:val="24"/>
          <w:szCs w:val="24"/>
        </w:rPr>
        <w:t>本次竞争性谈判及由此产生的合同受中华人民共和国有关的法律法规</w:t>
      </w:r>
      <w:r>
        <w:rPr>
          <w:rFonts w:hint="eastAsia" w:ascii="宋体" w:hAnsi="宋体" w:eastAsia="宋体" w:cs="宋体"/>
          <w:spacing w:val="-2"/>
          <w:sz w:val="24"/>
          <w:szCs w:val="24"/>
        </w:rPr>
        <w:t>制约和保护。</w:t>
      </w:r>
    </w:p>
    <w:p w14:paraId="2EF9D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4.谈判费用</w:t>
      </w:r>
    </w:p>
    <w:p w14:paraId="2F40C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z w:val="24"/>
          <w:szCs w:val="24"/>
        </w:rPr>
      </w:pPr>
      <w:r>
        <w:rPr>
          <w:rFonts w:hint="eastAsia" w:ascii="宋体" w:hAnsi="宋体" w:eastAsia="宋体" w:cs="宋体"/>
          <w:spacing w:val="-1"/>
          <w:sz w:val="24"/>
          <w:szCs w:val="24"/>
        </w:rPr>
        <w:t>4.1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谈判供应商应自行承担所有与参加谈判有关的费用，无论谈判过</w:t>
      </w:r>
      <w:r>
        <w:rPr>
          <w:rFonts w:hint="eastAsia" w:ascii="宋体" w:hAnsi="宋体" w:eastAsia="宋体" w:cs="宋体"/>
          <w:sz w:val="24"/>
          <w:szCs w:val="24"/>
        </w:rPr>
        <w:t xml:space="preserve"> 程中的做法和结果如何，采购人和采购代理机构在</w:t>
      </w:r>
      <w:r>
        <w:rPr>
          <w:rFonts w:hint="eastAsia" w:ascii="宋体" w:hAnsi="宋体" w:eastAsia="宋体" w:cs="宋体"/>
          <w:spacing w:val="-1"/>
          <w:sz w:val="24"/>
          <w:szCs w:val="24"/>
        </w:rPr>
        <w:t>任何情况下均无义务和</w:t>
      </w:r>
      <w:r>
        <w:rPr>
          <w:rFonts w:hint="eastAsia" w:ascii="宋体" w:hAnsi="宋体" w:eastAsia="宋体" w:cs="宋体"/>
          <w:sz w:val="24"/>
          <w:szCs w:val="24"/>
        </w:rPr>
        <w:t xml:space="preserve"> </w:t>
      </w:r>
      <w:r>
        <w:rPr>
          <w:rFonts w:hint="eastAsia" w:ascii="宋体" w:hAnsi="宋体" w:eastAsia="宋体" w:cs="宋体"/>
          <w:spacing w:val="-1"/>
          <w:sz w:val="24"/>
          <w:szCs w:val="24"/>
        </w:rPr>
        <w:t>责任承担这些费用。</w:t>
      </w:r>
    </w:p>
    <w:p w14:paraId="38412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4"/>
          <w:szCs w:val="24"/>
          <w:lang w:eastAsia="zh-CN"/>
        </w:rPr>
      </w:pPr>
      <w:r>
        <w:rPr>
          <w:rFonts w:hint="eastAsia" w:ascii="宋体" w:hAnsi="宋体" w:eastAsia="宋体" w:cs="宋体"/>
          <w:spacing w:val="-2"/>
          <w:sz w:val="24"/>
          <w:szCs w:val="24"/>
        </w:rPr>
        <w:t>4.2</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供应商本次报价必须包含本项目的招标代理费、进场交易服务</w:t>
      </w:r>
      <w:r>
        <w:rPr>
          <w:rFonts w:hint="eastAsia" w:ascii="宋体" w:hAnsi="宋体" w:eastAsia="宋体" w:cs="宋体"/>
          <w:spacing w:val="-1"/>
          <w:sz w:val="24"/>
          <w:szCs w:val="24"/>
          <w:lang w:eastAsia="zh-CN"/>
        </w:rPr>
        <w:t>费。</w:t>
      </w:r>
    </w:p>
    <w:p w14:paraId="76B0D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本项目招标代理</w:t>
      </w:r>
      <w:r>
        <w:rPr>
          <w:rFonts w:hint="eastAsia" w:ascii="宋体" w:hAnsi="宋体" w:eastAsia="宋体" w:cs="宋体"/>
          <w:spacing w:val="-1"/>
          <w:sz w:val="24"/>
          <w:szCs w:val="24"/>
          <w:highlight w:val="none"/>
        </w:rPr>
        <w:t>费</w:t>
      </w:r>
      <w:r>
        <w:rPr>
          <w:rFonts w:hint="eastAsia" w:ascii="宋体" w:hAnsi="宋体" w:eastAsia="宋体" w:cs="宋体"/>
          <w:spacing w:val="-1"/>
          <w:sz w:val="24"/>
          <w:szCs w:val="24"/>
          <w:highlight w:val="none"/>
          <w:lang w:val="en-US" w:eastAsia="zh-CN"/>
        </w:rPr>
        <w:t>3000.00</w:t>
      </w:r>
      <w:r>
        <w:rPr>
          <w:rFonts w:hint="eastAsia" w:ascii="宋体" w:hAnsi="宋体" w:eastAsia="宋体" w:cs="宋体"/>
          <w:spacing w:val="-1"/>
          <w:sz w:val="24"/>
          <w:szCs w:val="24"/>
          <w:highlight w:val="none"/>
        </w:rPr>
        <w:t>元，由</w:t>
      </w:r>
      <w:r>
        <w:rPr>
          <w:rFonts w:hint="eastAsia" w:ascii="宋体" w:hAnsi="宋体" w:eastAsia="宋体" w:cs="宋体"/>
          <w:spacing w:val="-1"/>
          <w:sz w:val="24"/>
          <w:szCs w:val="24"/>
        </w:rPr>
        <w:t>成交供应商在领取成交通知书时向采购代理单位一次性支付本次采购代理服务费。进场交易服务费</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1000.00元，由成交供应商在领取成交通知书前向交易平台一次性支付本次进场交 易服务费。</w:t>
      </w:r>
    </w:p>
    <w:p w14:paraId="64AF5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0"/>
        <w:textAlignment w:val="baseline"/>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5.</w:t>
      </w:r>
      <w:r>
        <w:rPr>
          <w:rFonts w:hint="eastAsia" w:ascii="宋体" w:hAnsi="宋体" w:eastAsia="宋体" w:cs="宋体"/>
          <w:spacing w:val="-2"/>
          <w:sz w:val="24"/>
          <w:szCs w:val="24"/>
        </w:rPr>
        <w:t>谈判文件的约束力</w:t>
      </w:r>
    </w:p>
    <w:p w14:paraId="66D471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60" w:leftChars="0" w:right="0" w:rightChars="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供应商</w:t>
      </w:r>
      <w:r>
        <w:rPr>
          <w:rFonts w:hint="eastAsia" w:ascii="宋体" w:hAnsi="宋体" w:eastAsia="宋体" w:cs="宋体"/>
          <w:spacing w:val="-1"/>
          <w:sz w:val="24"/>
          <w:szCs w:val="24"/>
        </w:rPr>
        <w:t>一旦获取了本谈判文件并决定参加谈判，即被认为接受了本谈</w:t>
      </w:r>
      <w:r>
        <w:rPr>
          <w:rFonts w:hint="eastAsia" w:ascii="宋体" w:hAnsi="宋体" w:eastAsia="宋体" w:cs="宋体"/>
          <w:spacing w:val="18"/>
          <w:sz w:val="24"/>
          <w:szCs w:val="24"/>
        </w:rPr>
        <w:t xml:space="preserve"> </w:t>
      </w:r>
    </w:p>
    <w:p w14:paraId="15C854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2"/>
          <w:sz w:val="24"/>
          <w:szCs w:val="24"/>
          <w:lang w:eastAsia="zh-CN"/>
        </w:rPr>
      </w:pPr>
      <w:r>
        <w:rPr>
          <w:rFonts w:hint="eastAsia" w:ascii="宋体" w:hAnsi="宋体" w:eastAsia="宋体" w:cs="宋体"/>
          <w:sz w:val="24"/>
          <w:szCs w:val="24"/>
        </w:rPr>
        <w:t>判文件的规定和约束，并且视为自竞争性谈判公告</w:t>
      </w:r>
      <w:r>
        <w:rPr>
          <w:rFonts w:hint="eastAsia" w:ascii="宋体" w:hAnsi="宋体" w:eastAsia="宋体" w:cs="宋体"/>
          <w:spacing w:val="-1"/>
          <w:sz w:val="24"/>
          <w:szCs w:val="24"/>
        </w:rPr>
        <w:t>期限届满之日起已经知</w:t>
      </w:r>
      <w:bookmarkStart w:id="13" w:name="bookmark11"/>
      <w:bookmarkEnd w:id="13"/>
      <w:r>
        <w:rPr>
          <w:rFonts w:hint="eastAsia" w:ascii="宋体" w:hAnsi="宋体" w:eastAsia="宋体" w:cs="宋体"/>
          <w:spacing w:val="-1"/>
          <w:sz w:val="24"/>
          <w:szCs w:val="24"/>
        </w:rPr>
        <w:t>道或应当知道自身权益是否受到了损害。</w:t>
      </w:r>
    </w:p>
    <w:p w14:paraId="75F2472C">
      <w:pPr>
        <w:spacing w:before="169" w:line="360" w:lineRule="auto"/>
        <w:jc w:val="center"/>
        <w:outlineLvl w:val="1"/>
        <w:rPr>
          <w:rFonts w:hint="eastAsia" w:ascii="宋体" w:hAnsi="宋体" w:eastAsia="宋体" w:cs="宋体"/>
          <w:sz w:val="24"/>
          <w:szCs w:val="24"/>
        </w:rPr>
      </w:pPr>
      <w:bookmarkStart w:id="14" w:name="bookmark10"/>
      <w:bookmarkEnd w:id="14"/>
      <w:bookmarkStart w:id="15" w:name="_Toc210871575"/>
      <w:r>
        <w:rPr>
          <w:rFonts w:hint="eastAsia" w:ascii="宋体" w:hAnsi="宋体" w:eastAsia="宋体" w:cs="宋体"/>
          <w:b/>
          <w:bCs/>
          <w:spacing w:val="-5"/>
          <w:sz w:val="24"/>
          <w:szCs w:val="24"/>
        </w:rPr>
        <w:t>二、谈判文件</w:t>
      </w:r>
      <w:bookmarkEnd w:id="15"/>
    </w:p>
    <w:p w14:paraId="2D6B12C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6.谈判文件构成</w:t>
      </w:r>
    </w:p>
    <w:p w14:paraId="0529A3E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谈判文件由以下部分组成：</w:t>
      </w:r>
    </w:p>
    <w:p w14:paraId="45501D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（1）竞争性谈判公告</w:t>
      </w:r>
    </w:p>
    <w:p w14:paraId="01B17F2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（2）谈判须知</w:t>
      </w:r>
    </w:p>
    <w:p w14:paraId="11BAFC5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（3）采购需求</w:t>
      </w:r>
    </w:p>
    <w:p w14:paraId="0BF185D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（4）合同格式及合同条款</w:t>
      </w:r>
    </w:p>
    <w:p w14:paraId="524144E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（5）响应文件格式</w:t>
      </w:r>
    </w:p>
    <w:p w14:paraId="3DD600FD">
      <w:pPr>
        <w:spacing w:before="165" w:line="360" w:lineRule="auto"/>
        <w:ind w:left="567"/>
        <w:rPr>
          <w:rFonts w:hint="eastAsia" w:ascii="宋体" w:hAnsi="宋体" w:eastAsia="宋体" w:cs="宋体"/>
          <w:sz w:val="24"/>
          <w:szCs w:val="24"/>
        </w:rPr>
      </w:pPr>
      <w:r>
        <w:rPr>
          <w:rFonts w:hint="eastAsia" w:ascii="宋体" w:hAnsi="宋体" w:eastAsia="宋体" w:cs="宋体"/>
          <w:spacing w:val="-2"/>
          <w:sz w:val="24"/>
          <w:szCs w:val="24"/>
        </w:rPr>
        <w:t>7.谈判文件的澄清及修改</w:t>
      </w:r>
    </w:p>
    <w:p w14:paraId="38B1CB50">
      <w:pPr>
        <w:spacing w:before="165" w:line="360" w:lineRule="auto"/>
        <w:ind w:firstLine="567"/>
        <w:rPr>
          <w:rFonts w:hint="eastAsia" w:ascii="宋体" w:hAnsi="宋体" w:eastAsia="宋体" w:cs="宋体"/>
          <w:sz w:val="24"/>
          <w:szCs w:val="24"/>
        </w:rPr>
      </w:pPr>
      <w:r>
        <w:rPr>
          <w:rFonts w:hint="eastAsia" w:ascii="宋体" w:hAnsi="宋体" w:eastAsia="宋体" w:cs="宋体"/>
          <w:spacing w:val="-4"/>
          <w:sz w:val="24"/>
          <w:szCs w:val="24"/>
        </w:rPr>
        <w:t>7.1采购人不集中组织答疑会，供应商如有疑问，需在2025</w:t>
      </w:r>
      <w:r>
        <w:rPr>
          <w:rFonts w:hint="eastAsia" w:ascii="宋体" w:hAnsi="宋体" w:eastAsia="宋体" w:cs="宋体"/>
          <w:spacing w:val="-5"/>
          <w:sz w:val="24"/>
          <w:szCs w:val="24"/>
        </w:rPr>
        <w:t>年0</w:t>
      </w: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月</w:t>
      </w:r>
      <w:r>
        <w:rPr>
          <w:rFonts w:hint="eastAsia" w:ascii="宋体" w:hAnsi="宋体" w:eastAsia="宋体" w:cs="宋体"/>
          <w:spacing w:val="-5"/>
          <w:sz w:val="24"/>
          <w:szCs w:val="24"/>
          <w:lang w:val="en-US" w:eastAsia="zh-CN"/>
        </w:rPr>
        <w:t>24</w:t>
      </w:r>
      <w:r>
        <w:rPr>
          <w:rFonts w:hint="eastAsia" w:ascii="宋体" w:hAnsi="宋体" w:eastAsia="宋体" w:cs="宋体"/>
          <w:spacing w:val="-5"/>
          <w:sz w:val="24"/>
          <w:szCs w:val="24"/>
        </w:rPr>
        <w:t>日</w:t>
      </w:r>
      <w:r>
        <w:rPr>
          <w:rFonts w:hint="eastAsia" w:ascii="宋体" w:hAnsi="宋体" w:eastAsia="宋体" w:cs="宋体"/>
          <w:sz w:val="24"/>
          <w:szCs w:val="24"/>
          <w:lang w:val="en-US" w:eastAsia="zh-CN"/>
        </w:rPr>
        <w:t>12</w:t>
      </w:r>
      <w:r>
        <w:rPr>
          <w:rFonts w:hint="eastAsia" w:ascii="宋体" w:hAnsi="宋体" w:eastAsia="宋体" w:cs="宋体"/>
          <w:spacing w:val="-2"/>
          <w:sz w:val="24"/>
          <w:szCs w:val="24"/>
        </w:rPr>
        <w:t>时00分前通过</w:t>
      </w:r>
      <w:r>
        <w:rPr>
          <w:rFonts w:hint="eastAsia" w:ascii="宋体" w:hAnsi="宋体" w:eastAsia="宋体" w:cs="宋体"/>
          <w:spacing w:val="-2"/>
          <w:sz w:val="24"/>
          <w:szCs w:val="24"/>
          <w:lang w:val="en-US" w:eastAsia="zh-CN"/>
        </w:rPr>
        <w:t>1143461781</w:t>
      </w:r>
      <w:r>
        <w:rPr>
          <w:rFonts w:hint="eastAsia" w:ascii="宋体" w:hAnsi="宋体" w:eastAsia="宋体" w:cs="宋体"/>
          <w:spacing w:val="-2"/>
          <w:sz w:val="24"/>
          <w:szCs w:val="24"/>
        </w:rPr>
        <w:t>@qq.com</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匿名提交</w:t>
      </w:r>
      <w:r>
        <w:rPr>
          <w:rFonts w:hint="eastAsia" w:ascii="宋体" w:hAnsi="宋体" w:eastAsia="宋体" w:cs="宋体"/>
          <w:spacing w:val="-3"/>
          <w:sz w:val="24"/>
          <w:szCs w:val="24"/>
        </w:rPr>
        <w:t>对谈判事宜的质疑，采购人</w:t>
      </w:r>
      <w:r>
        <w:rPr>
          <w:rFonts w:hint="eastAsia" w:ascii="宋体" w:hAnsi="宋体" w:eastAsia="宋体" w:cs="宋体"/>
          <w:sz w:val="24"/>
          <w:szCs w:val="24"/>
        </w:rPr>
        <w:t>在规定时间内对问题作出整理后，将在湖北姚家港绿色化工投资控股集团有限公司官网（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"http://www.hbghjt.cn/"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http://www.hbghjt.cn/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val="en-US" w:eastAsia="zh-CN"/>
        </w:rPr>
        <w:t>和中国招标投标公共服务平台（http://www.cebpubservice.com/）</w:t>
      </w:r>
      <w:r>
        <w:rPr>
          <w:rFonts w:hint="eastAsia" w:ascii="宋体" w:hAnsi="宋体" w:eastAsia="宋体" w:cs="宋体"/>
          <w:spacing w:val="-1"/>
          <w:sz w:val="24"/>
          <w:szCs w:val="24"/>
        </w:rPr>
        <w:t>上公布答疑回复。</w:t>
      </w:r>
    </w:p>
    <w:p w14:paraId="6F8EF803">
      <w:pPr>
        <w:spacing w:before="49" w:line="360" w:lineRule="auto"/>
        <w:ind w:left="582" w:right="2161"/>
        <w:jc w:val="both"/>
        <w:rPr>
          <w:rFonts w:hint="eastAsia" w:ascii="宋体" w:hAnsi="宋体" w:eastAsia="宋体" w:cs="宋体"/>
          <w:spacing w:val="-9"/>
          <w:sz w:val="24"/>
          <w:szCs w:val="24"/>
        </w:rPr>
      </w:pPr>
      <w:r>
        <w:rPr>
          <w:rFonts w:hint="eastAsia" w:ascii="宋体" w:hAnsi="宋体" w:eastAsia="宋体" w:cs="宋体"/>
          <w:spacing w:val="-8"/>
          <w:sz w:val="24"/>
          <w:szCs w:val="24"/>
        </w:rPr>
        <w:t>网上提问开始时间：2025年0</w:t>
      </w: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22</w:t>
      </w:r>
      <w:r>
        <w:rPr>
          <w:rFonts w:hint="eastAsia" w:ascii="宋体" w:hAnsi="宋体" w:eastAsia="宋体" w:cs="宋体"/>
          <w:spacing w:val="-8"/>
          <w:sz w:val="24"/>
          <w:szCs w:val="24"/>
        </w:rPr>
        <w:t>日</w:t>
      </w:r>
      <w:r>
        <w:rPr>
          <w:rFonts w:hint="eastAsia" w:ascii="宋体" w:hAnsi="宋体" w:eastAsia="宋体" w:cs="宋体"/>
          <w:spacing w:val="0"/>
          <w:sz w:val="24"/>
          <w:szCs w:val="24"/>
          <w:lang w:val="en-US" w:eastAsia="zh-CN"/>
        </w:rPr>
        <w:t>08</w:t>
      </w:r>
      <w:r>
        <w:rPr>
          <w:rFonts w:hint="eastAsia" w:ascii="宋体" w:hAnsi="宋体" w:eastAsia="宋体" w:cs="宋体"/>
          <w:spacing w:val="0"/>
          <w:sz w:val="24"/>
          <w:szCs w:val="24"/>
        </w:rPr>
        <w:t>时</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0</w:t>
      </w:r>
      <w:r>
        <w:rPr>
          <w:rFonts w:hint="eastAsia" w:ascii="宋体" w:hAnsi="宋体" w:eastAsia="宋体" w:cs="宋体"/>
          <w:spacing w:val="-9"/>
          <w:sz w:val="24"/>
          <w:szCs w:val="24"/>
        </w:rPr>
        <w:t>0</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分；</w:t>
      </w:r>
    </w:p>
    <w:p w14:paraId="1C4EE439">
      <w:pPr>
        <w:spacing w:before="49" w:line="360" w:lineRule="auto"/>
        <w:ind w:left="582" w:right="2161"/>
        <w:jc w:val="both"/>
        <w:rPr>
          <w:rFonts w:hint="eastAsia" w:ascii="宋体" w:hAnsi="宋体" w:eastAsia="宋体" w:cs="宋体"/>
          <w:spacing w:val="-12"/>
          <w:sz w:val="24"/>
          <w:szCs w:val="24"/>
        </w:rPr>
      </w:pPr>
      <w:r>
        <w:rPr>
          <w:rFonts w:hint="eastAsia" w:ascii="宋体" w:hAnsi="宋体" w:eastAsia="宋体" w:cs="宋体"/>
          <w:spacing w:val="-11"/>
          <w:sz w:val="24"/>
          <w:szCs w:val="24"/>
        </w:rPr>
        <w:t>网上提问结束时间：2025年0</w:t>
      </w:r>
      <w:r>
        <w:rPr>
          <w:rFonts w:hint="eastAsia" w:ascii="宋体" w:hAnsi="宋体" w:eastAsia="宋体" w:cs="宋体"/>
          <w:spacing w:val="-11"/>
          <w:sz w:val="24"/>
          <w:szCs w:val="24"/>
          <w:lang w:val="en-US" w:eastAsia="zh-CN"/>
        </w:rPr>
        <w:t>7</w:t>
      </w:r>
      <w:r>
        <w:rPr>
          <w:rFonts w:hint="eastAsia" w:ascii="宋体" w:hAnsi="宋体" w:eastAsia="宋体" w:cs="宋体"/>
          <w:spacing w:val="-11"/>
          <w:sz w:val="24"/>
          <w:szCs w:val="24"/>
        </w:rPr>
        <w:t>月</w:t>
      </w:r>
      <w:r>
        <w:rPr>
          <w:rFonts w:hint="eastAsia" w:ascii="宋体" w:hAnsi="宋体" w:eastAsia="宋体" w:cs="宋体"/>
          <w:spacing w:val="-11"/>
          <w:sz w:val="24"/>
          <w:szCs w:val="24"/>
          <w:lang w:val="en-US" w:eastAsia="zh-CN"/>
        </w:rPr>
        <w:t>24</w:t>
      </w:r>
      <w:r>
        <w:rPr>
          <w:rFonts w:hint="eastAsia" w:ascii="宋体" w:hAnsi="宋体" w:eastAsia="宋体" w:cs="宋体"/>
          <w:spacing w:val="-11"/>
          <w:sz w:val="24"/>
          <w:szCs w:val="24"/>
        </w:rPr>
        <w:t>日</w:t>
      </w: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时00分</w:t>
      </w:r>
      <w:r>
        <w:rPr>
          <w:rFonts w:hint="eastAsia" w:ascii="宋体" w:hAnsi="宋体" w:eastAsia="宋体" w:cs="宋体"/>
          <w:spacing w:val="-12"/>
          <w:sz w:val="24"/>
          <w:szCs w:val="24"/>
        </w:rPr>
        <w:t>；</w:t>
      </w:r>
    </w:p>
    <w:p w14:paraId="65E0A317">
      <w:pPr>
        <w:spacing w:before="49" w:line="360" w:lineRule="auto"/>
        <w:ind w:left="582" w:right="2161"/>
        <w:jc w:val="both"/>
        <w:rPr>
          <w:rFonts w:hint="eastAsia" w:ascii="宋体" w:hAnsi="宋体" w:eastAsia="宋体" w:cs="宋体"/>
          <w:sz w:val="24"/>
          <w:szCs w:val="24"/>
        </w:rPr>
      </w:pPr>
      <w:r>
        <w:rPr>
          <w:rFonts w:hint="eastAsia" w:ascii="宋体" w:hAnsi="宋体" w:eastAsia="宋体" w:cs="宋体"/>
          <w:spacing w:val="-9"/>
          <w:sz w:val="24"/>
          <w:szCs w:val="24"/>
        </w:rPr>
        <w:t>网上回复时间：</w:t>
      </w:r>
      <w:r>
        <w:rPr>
          <w:rFonts w:hint="eastAsia" w:ascii="宋体" w:hAnsi="宋体" w:eastAsia="宋体" w:cs="宋体"/>
          <w:spacing w:val="0"/>
          <w:sz w:val="24"/>
          <w:szCs w:val="24"/>
        </w:rPr>
        <w:t>2025年0</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hint="eastAsia" w:ascii="宋体" w:hAnsi="宋体" w:eastAsia="宋体" w:cs="宋体"/>
          <w:spacing w:val="0"/>
          <w:sz w:val="24"/>
          <w:szCs w:val="24"/>
        </w:rPr>
        <w:t>日18时</w:t>
      </w:r>
      <w:r>
        <w:rPr>
          <w:rFonts w:hint="eastAsia" w:ascii="宋体" w:hAnsi="宋体" w:eastAsia="宋体" w:cs="宋体"/>
          <w:spacing w:val="0"/>
          <w:sz w:val="24"/>
          <w:szCs w:val="24"/>
          <w:lang w:val="en-US" w:eastAsia="zh-CN"/>
        </w:rPr>
        <w:t>00</w:t>
      </w:r>
      <w:r>
        <w:rPr>
          <w:rFonts w:hint="eastAsia" w:ascii="宋体" w:hAnsi="宋体" w:eastAsia="宋体" w:cs="宋体"/>
          <w:spacing w:val="0"/>
          <w:sz w:val="24"/>
          <w:szCs w:val="24"/>
        </w:rPr>
        <w:t>分前</w:t>
      </w:r>
      <w:r>
        <w:rPr>
          <w:rFonts w:hint="eastAsia" w:ascii="宋体" w:hAnsi="宋体" w:eastAsia="宋体" w:cs="宋体"/>
          <w:spacing w:val="-9"/>
          <w:sz w:val="24"/>
          <w:szCs w:val="24"/>
        </w:rPr>
        <w:t>。</w:t>
      </w:r>
    </w:p>
    <w:p w14:paraId="0E217802">
      <w:pPr>
        <w:spacing w:before="40" w:line="360" w:lineRule="auto"/>
        <w:ind w:left="23" w:right="108" w:firstLine="544"/>
        <w:rPr>
          <w:rFonts w:hint="eastAsia" w:ascii="宋体" w:hAnsi="宋体" w:eastAsia="宋体" w:cs="宋体"/>
          <w:spacing w:val="-3"/>
          <w:sz w:val="24"/>
          <w:szCs w:val="24"/>
        </w:rPr>
      </w:pPr>
      <w:r>
        <w:rPr>
          <w:rFonts w:hint="eastAsia" w:ascii="宋体" w:hAnsi="宋体" w:eastAsia="宋体" w:cs="宋体"/>
          <w:spacing w:val="-1"/>
          <w:sz w:val="24"/>
          <w:szCs w:val="24"/>
        </w:rPr>
        <w:t>7.2</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供应商应注意及时浏览网上发布的澄清和修改通知，因供应商原</w:t>
      </w:r>
      <w:r>
        <w:rPr>
          <w:rFonts w:hint="eastAsia" w:ascii="宋体" w:hAnsi="宋体" w:eastAsia="宋体" w:cs="宋体"/>
          <w:spacing w:val="-2"/>
          <w:sz w:val="24"/>
          <w:szCs w:val="24"/>
        </w:rPr>
        <w:t>因未及时获知澄清、修改内容而导致的任何后</w:t>
      </w:r>
      <w:r>
        <w:rPr>
          <w:rFonts w:hint="eastAsia" w:ascii="宋体" w:hAnsi="宋体" w:eastAsia="宋体" w:cs="宋体"/>
          <w:spacing w:val="-3"/>
          <w:sz w:val="24"/>
          <w:szCs w:val="24"/>
        </w:rPr>
        <w:t>果将由供应商人自行承担。</w:t>
      </w:r>
    </w:p>
    <w:p w14:paraId="0F0E3EC9">
      <w:pPr>
        <w:spacing w:before="168" w:line="360" w:lineRule="auto"/>
        <w:ind w:right="136" w:firstLine="567"/>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7.3</w:t>
      </w:r>
      <w:r>
        <w:rPr>
          <w:rFonts w:hint="eastAsia" w:ascii="宋体" w:hAnsi="宋体" w:eastAsia="宋体" w:cs="宋体"/>
          <w:spacing w:val="-2"/>
          <w:sz w:val="24"/>
          <w:szCs w:val="24"/>
        </w:rPr>
        <w:t>当谈判文件、修改通知、澄清内容相互矛盾时，以最后发出的文</w:t>
      </w:r>
      <w:r>
        <w:rPr>
          <w:rFonts w:hint="eastAsia" w:ascii="宋体" w:hAnsi="宋体" w:eastAsia="宋体" w:cs="宋体"/>
          <w:spacing w:val="-3"/>
          <w:sz w:val="24"/>
          <w:szCs w:val="24"/>
        </w:rPr>
        <w:t>件为准。</w:t>
      </w:r>
    </w:p>
    <w:p w14:paraId="419F4B88">
      <w:pPr>
        <w:spacing w:before="92" w:line="360" w:lineRule="auto"/>
        <w:jc w:val="center"/>
        <w:outlineLvl w:val="1"/>
        <w:rPr>
          <w:rFonts w:hint="eastAsia" w:ascii="宋体" w:hAnsi="宋体" w:eastAsia="宋体" w:cs="宋体"/>
          <w:sz w:val="24"/>
          <w:szCs w:val="24"/>
        </w:rPr>
      </w:pPr>
      <w:bookmarkStart w:id="16" w:name="bookmark12"/>
      <w:bookmarkEnd w:id="16"/>
      <w:bookmarkStart w:id="17" w:name="bookmark13"/>
      <w:bookmarkEnd w:id="17"/>
      <w:bookmarkStart w:id="18" w:name="_Toc1572388064"/>
      <w:r>
        <w:rPr>
          <w:rFonts w:hint="eastAsia" w:ascii="宋体" w:hAnsi="宋体" w:eastAsia="宋体" w:cs="宋体"/>
          <w:b/>
          <w:bCs/>
          <w:spacing w:val="-3"/>
          <w:sz w:val="24"/>
          <w:szCs w:val="24"/>
        </w:rPr>
        <w:t>三、响应文件的递交及编制</w:t>
      </w:r>
      <w:bookmarkEnd w:id="18"/>
    </w:p>
    <w:p w14:paraId="43BFA291">
      <w:pPr>
        <w:spacing w:before="165" w:line="360" w:lineRule="auto"/>
        <w:ind w:left="561"/>
        <w:rPr>
          <w:rFonts w:hint="eastAsia" w:ascii="宋体" w:hAnsi="宋体" w:eastAsia="宋体" w:cs="宋体"/>
          <w:sz w:val="24"/>
          <w:szCs w:val="24"/>
        </w:rPr>
      </w:pPr>
      <w:r>
        <w:rPr>
          <w:rFonts w:hint="eastAsia" w:ascii="宋体" w:hAnsi="宋体" w:eastAsia="宋体" w:cs="宋体"/>
          <w:spacing w:val="-1"/>
          <w:sz w:val="24"/>
          <w:szCs w:val="24"/>
        </w:rPr>
        <w:t>8.响应文件编制基本要求</w:t>
      </w:r>
    </w:p>
    <w:p w14:paraId="154D3FE8">
      <w:pPr>
        <w:spacing w:before="169" w:line="360" w:lineRule="auto"/>
        <w:ind w:left="1" w:right="64" w:firstLine="560"/>
        <w:rPr>
          <w:rFonts w:hint="eastAsia" w:ascii="宋体" w:hAnsi="宋体" w:eastAsia="宋体" w:cs="宋体"/>
          <w:sz w:val="24"/>
          <w:szCs w:val="24"/>
        </w:rPr>
      </w:pPr>
      <w:r>
        <w:rPr>
          <w:rFonts w:hint="eastAsia" w:ascii="宋体" w:hAnsi="宋体" w:eastAsia="宋体" w:cs="宋体"/>
          <w:sz w:val="24"/>
          <w:szCs w:val="24"/>
        </w:rPr>
        <w:t>8.1.供应商应当按照谈判文件的要求编制响</w:t>
      </w:r>
      <w:r>
        <w:rPr>
          <w:rFonts w:hint="eastAsia" w:ascii="宋体" w:hAnsi="宋体" w:eastAsia="宋体" w:cs="宋体"/>
          <w:spacing w:val="-1"/>
          <w:sz w:val="24"/>
          <w:szCs w:val="24"/>
        </w:rPr>
        <w:t>应文件，并对其提交的响</w:t>
      </w:r>
      <w:r>
        <w:rPr>
          <w:rFonts w:hint="eastAsia" w:ascii="宋体" w:hAnsi="宋体" w:eastAsia="宋体" w:cs="宋体"/>
          <w:sz w:val="24"/>
          <w:szCs w:val="24"/>
        </w:rPr>
        <w:t xml:space="preserve"> </w:t>
      </w:r>
      <w:r>
        <w:rPr>
          <w:rFonts w:hint="eastAsia" w:ascii="宋体" w:hAnsi="宋体" w:eastAsia="宋体" w:cs="宋体"/>
          <w:spacing w:val="-1"/>
          <w:sz w:val="24"/>
          <w:szCs w:val="24"/>
        </w:rPr>
        <w:t>应文件的真实性、合法性承担法律责任。</w:t>
      </w:r>
    </w:p>
    <w:p w14:paraId="0BD8508E">
      <w:pPr>
        <w:spacing w:before="4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8.2.供应商提交的响应文件以及供应商与采</w:t>
      </w:r>
      <w:r>
        <w:rPr>
          <w:rFonts w:hint="eastAsia" w:ascii="宋体" w:hAnsi="宋体" w:eastAsia="宋体" w:cs="宋体"/>
          <w:spacing w:val="-1"/>
          <w:sz w:val="24"/>
          <w:szCs w:val="24"/>
        </w:rPr>
        <w:t>购人、采购代理机构就有关谈判的所有来往函电均应使用简体中文。供应商提交的支持文件和印刷</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的文献可以使用别的语言，但其相应内容必须附有中文翻译文本，在解释</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响应文件时以翻译文本为主。</w:t>
      </w:r>
    </w:p>
    <w:p w14:paraId="5FDE3A88">
      <w:pPr>
        <w:spacing w:before="44" w:line="360" w:lineRule="auto"/>
        <w:ind w:left="4" w:right="162" w:firstLine="558"/>
        <w:rPr>
          <w:rFonts w:hint="eastAsia" w:ascii="宋体" w:hAnsi="宋体" w:eastAsia="宋体" w:cs="宋体"/>
          <w:sz w:val="24"/>
          <w:szCs w:val="24"/>
        </w:rPr>
      </w:pPr>
      <w:r>
        <w:rPr>
          <w:rFonts w:hint="eastAsia" w:ascii="宋体" w:hAnsi="宋体" w:eastAsia="宋体" w:cs="宋体"/>
          <w:sz w:val="24"/>
          <w:szCs w:val="24"/>
        </w:rPr>
        <w:t>8.3.除技术性能另有规定外，响应文件所使</w:t>
      </w:r>
      <w:r>
        <w:rPr>
          <w:rFonts w:hint="eastAsia" w:ascii="宋体" w:hAnsi="宋体" w:eastAsia="宋体" w:cs="宋体"/>
          <w:spacing w:val="-1"/>
          <w:sz w:val="24"/>
          <w:szCs w:val="24"/>
        </w:rPr>
        <w:t>用的度量衡单位，均须采</w:t>
      </w:r>
      <w:r>
        <w:rPr>
          <w:rFonts w:hint="eastAsia" w:ascii="宋体" w:hAnsi="宋体" w:eastAsia="宋体" w:cs="宋体"/>
          <w:sz w:val="24"/>
          <w:szCs w:val="24"/>
        </w:rPr>
        <w:t xml:space="preserve"> </w:t>
      </w:r>
      <w:r>
        <w:rPr>
          <w:rFonts w:hint="eastAsia" w:ascii="宋体" w:hAnsi="宋体" w:eastAsia="宋体" w:cs="宋体"/>
          <w:spacing w:val="-2"/>
          <w:sz w:val="24"/>
          <w:szCs w:val="24"/>
        </w:rPr>
        <w:t>用国家法定计量单位。</w:t>
      </w:r>
    </w:p>
    <w:p w14:paraId="1F83AEE4">
      <w:pPr>
        <w:spacing w:before="39" w:line="360" w:lineRule="auto"/>
        <w:ind w:left="2" w:right="162" w:firstLine="560"/>
        <w:rPr>
          <w:rFonts w:hint="eastAsia" w:ascii="宋体" w:hAnsi="宋体" w:eastAsia="宋体" w:cs="宋体"/>
          <w:sz w:val="24"/>
          <w:szCs w:val="24"/>
        </w:rPr>
      </w:pPr>
      <w:r>
        <w:rPr>
          <w:rFonts w:hint="eastAsia" w:ascii="宋体" w:hAnsi="宋体" w:eastAsia="宋体" w:cs="宋体"/>
          <w:sz w:val="24"/>
          <w:szCs w:val="24"/>
        </w:rPr>
        <w:t>8.4.供应商应认真阅读、并充分理解本文件</w:t>
      </w:r>
      <w:r>
        <w:rPr>
          <w:rFonts w:hint="eastAsia" w:ascii="宋体" w:hAnsi="宋体" w:eastAsia="宋体" w:cs="宋体"/>
          <w:spacing w:val="-1"/>
          <w:sz w:val="24"/>
          <w:szCs w:val="24"/>
        </w:rPr>
        <w:t>的全部内容（包括所有的</w:t>
      </w:r>
      <w:r>
        <w:rPr>
          <w:rFonts w:hint="eastAsia" w:ascii="宋体" w:hAnsi="宋体" w:eastAsia="宋体" w:cs="宋体"/>
          <w:sz w:val="24"/>
          <w:szCs w:val="24"/>
        </w:rPr>
        <w:t xml:space="preserve"> </w:t>
      </w:r>
      <w:r>
        <w:rPr>
          <w:rFonts w:hint="eastAsia" w:ascii="宋体" w:hAnsi="宋体" w:eastAsia="宋体" w:cs="宋体"/>
          <w:spacing w:val="-1"/>
          <w:sz w:val="24"/>
          <w:szCs w:val="24"/>
        </w:rPr>
        <w:t>补充、修改内容</w:t>
      </w:r>
      <w:r>
        <w:rPr>
          <w:rFonts w:hint="eastAsia" w:ascii="宋体" w:hAnsi="宋体" w:eastAsia="宋体" w:cs="宋体"/>
          <w:spacing w:val="7"/>
          <w:sz w:val="24"/>
          <w:szCs w:val="24"/>
        </w:rPr>
        <w:t>），</w:t>
      </w:r>
      <w:r>
        <w:rPr>
          <w:rFonts w:hint="eastAsia" w:ascii="宋体" w:hAnsi="宋体" w:eastAsia="宋体" w:cs="宋体"/>
          <w:spacing w:val="-1"/>
          <w:sz w:val="24"/>
          <w:szCs w:val="24"/>
        </w:rPr>
        <w:t>承诺并履行本文件中各项条款规定及要求。</w:t>
      </w:r>
    </w:p>
    <w:p w14:paraId="7C78975F">
      <w:pPr>
        <w:spacing w:before="38" w:line="360" w:lineRule="auto"/>
        <w:ind w:right="162" w:firstLine="562"/>
        <w:rPr>
          <w:rFonts w:hint="eastAsia" w:ascii="宋体" w:hAnsi="宋体" w:eastAsia="宋体" w:cs="宋体"/>
          <w:sz w:val="24"/>
          <w:szCs w:val="24"/>
        </w:rPr>
      </w:pPr>
      <w:r>
        <w:rPr>
          <w:rFonts w:hint="eastAsia" w:ascii="宋体" w:hAnsi="宋体" w:eastAsia="宋体" w:cs="宋体"/>
          <w:sz w:val="24"/>
          <w:szCs w:val="24"/>
        </w:rPr>
        <w:t>8.5.响应文件必须按本文件的全部内容，包</w:t>
      </w:r>
      <w:r>
        <w:rPr>
          <w:rFonts w:hint="eastAsia" w:ascii="宋体" w:hAnsi="宋体" w:eastAsia="宋体" w:cs="宋体"/>
          <w:spacing w:val="-1"/>
          <w:sz w:val="24"/>
          <w:szCs w:val="24"/>
        </w:rPr>
        <w:t>括所有的补充通知及附件</w:t>
      </w:r>
      <w:r>
        <w:rPr>
          <w:rFonts w:hint="eastAsia" w:ascii="宋体" w:hAnsi="宋体" w:eastAsia="宋体" w:cs="宋体"/>
          <w:sz w:val="24"/>
          <w:szCs w:val="24"/>
        </w:rPr>
        <w:t xml:space="preserve"> </w:t>
      </w:r>
      <w:r>
        <w:rPr>
          <w:rFonts w:hint="eastAsia" w:ascii="宋体" w:hAnsi="宋体" w:eastAsia="宋体" w:cs="宋体"/>
          <w:spacing w:val="-2"/>
          <w:sz w:val="24"/>
          <w:szCs w:val="24"/>
        </w:rPr>
        <w:t>进行编制。</w:t>
      </w:r>
    </w:p>
    <w:p w14:paraId="0525125E">
      <w:pPr>
        <w:spacing w:before="44" w:line="360" w:lineRule="auto"/>
        <w:ind w:left="1" w:right="162" w:firstLine="561"/>
        <w:rPr>
          <w:rFonts w:hint="eastAsia" w:ascii="宋体" w:hAnsi="宋体" w:eastAsia="宋体" w:cs="宋体"/>
          <w:sz w:val="24"/>
          <w:szCs w:val="24"/>
        </w:rPr>
      </w:pPr>
      <w:r>
        <w:rPr>
          <w:rFonts w:hint="eastAsia" w:ascii="宋体" w:hAnsi="宋体" w:eastAsia="宋体" w:cs="宋体"/>
          <w:sz w:val="24"/>
          <w:szCs w:val="24"/>
        </w:rPr>
        <w:t>8.6.如因供应商只填写和提供了本文件要求</w:t>
      </w:r>
      <w:r>
        <w:rPr>
          <w:rFonts w:hint="eastAsia" w:ascii="宋体" w:hAnsi="宋体" w:eastAsia="宋体" w:cs="宋体"/>
          <w:spacing w:val="-1"/>
          <w:sz w:val="24"/>
          <w:szCs w:val="24"/>
        </w:rPr>
        <w:t>的部分内容和附件，而给评审造成困难，其可能导致的结果和责任由供应商自行承担。</w:t>
      </w:r>
    </w:p>
    <w:p w14:paraId="0FF636A0">
      <w:pPr>
        <w:spacing w:before="39" w:line="360" w:lineRule="auto"/>
        <w:ind w:left="562" w:right="6250"/>
        <w:rPr>
          <w:rFonts w:hint="eastAsia" w:ascii="宋体" w:hAnsi="宋体" w:eastAsia="宋体" w:cs="宋体"/>
          <w:sz w:val="24"/>
          <w:szCs w:val="24"/>
        </w:rPr>
      </w:pPr>
      <w:r>
        <w:rPr>
          <w:rFonts w:hint="eastAsia" w:ascii="宋体" w:hAnsi="宋体" w:eastAsia="宋体" w:cs="宋体"/>
          <w:spacing w:val="-2"/>
          <w:sz w:val="24"/>
          <w:szCs w:val="24"/>
        </w:rPr>
        <w:t>9.响应文件的组成</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9.1.谈判响应函；</w:t>
      </w:r>
      <w:r>
        <w:rPr>
          <w:rFonts w:hint="eastAsia" w:ascii="宋体" w:hAnsi="宋体" w:eastAsia="宋体" w:cs="宋体"/>
          <w:sz w:val="24"/>
          <w:szCs w:val="24"/>
        </w:rPr>
        <w:t xml:space="preserve"> </w:t>
      </w:r>
      <w:r>
        <w:rPr>
          <w:rFonts w:hint="eastAsia" w:ascii="宋体" w:hAnsi="宋体" w:eastAsia="宋体" w:cs="宋体"/>
          <w:spacing w:val="-1"/>
          <w:sz w:val="24"/>
          <w:szCs w:val="24"/>
        </w:rPr>
        <w:t>9.2.报价一览表；</w:t>
      </w:r>
      <w:r>
        <w:rPr>
          <w:rFonts w:hint="eastAsia" w:ascii="宋体" w:hAnsi="宋体" w:eastAsia="宋体" w:cs="宋体"/>
          <w:sz w:val="24"/>
          <w:szCs w:val="24"/>
        </w:rPr>
        <w:t xml:space="preserve"> </w:t>
      </w:r>
      <w:r>
        <w:rPr>
          <w:rFonts w:hint="eastAsia" w:ascii="宋体" w:hAnsi="宋体" w:eastAsia="宋体" w:cs="宋体"/>
          <w:spacing w:val="-8"/>
          <w:sz w:val="24"/>
          <w:szCs w:val="24"/>
        </w:rPr>
        <w:t>9.3.第</w:t>
      </w:r>
      <w:r>
        <w:rPr>
          <w:rFonts w:hint="eastAsia" w:ascii="宋体" w:hAnsi="宋体" w:eastAsia="宋体" w:cs="宋体"/>
          <w:spacing w:val="-8"/>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8"/>
          <w:sz w:val="24"/>
          <w:szCs w:val="24"/>
        </w:rPr>
        <w:t>轮报价；</w:t>
      </w:r>
    </w:p>
    <w:p w14:paraId="43EF11E1">
      <w:pPr>
        <w:spacing w:before="45" w:line="360" w:lineRule="auto"/>
        <w:ind w:left="562" w:right="4709"/>
        <w:rPr>
          <w:rFonts w:hint="eastAsia" w:ascii="宋体" w:hAnsi="宋体" w:eastAsia="宋体" w:cs="宋体"/>
          <w:spacing w:val="-5"/>
          <w:sz w:val="24"/>
          <w:szCs w:val="24"/>
        </w:rPr>
      </w:pPr>
      <w:r>
        <w:rPr>
          <w:rFonts w:hint="eastAsia" w:ascii="宋体" w:hAnsi="宋体" w:eastAsia="宋体" w:cs="宋体"/>
          <w:spacing w:val="-5"/>
          <w:sz w:val="24"/>
          <w:szCs w:val="24"/>
        </w:rPr>
        <w:t>9.4.法定代表人资格证明文件；</w:t>
      </w:r>
    </w:p>
    <w:p w14:paraId="3857FD87">
      <w:pPr>
        <w:spacing w:before="45" w:line="360" w:lineRule="auto"/>
        <w:ind w:left="562" w:right="4709"/>
        <w:rPr>
          <w:rFonts w:hint="eastAsia" w:ascii="宋体" w:hAnsi="宋体" w:eastAsia="宋体" w:cs="宋体"/>
          <w:sz w:val="24"/>
          <w:szCs w:val="24"/>
        </w:rPr>
      </w:pPr>
      <w:r>
        <w:rPr>
          <w:rFonts w:hint="eastAsia" w:ascii="宋体" w:hAnsi="宋体" w:eastAsia="宋体" w:cs="宋体"/>
          <w:spacing w:val="-1"/>
          <w:sz w:val="24"/>
          <w:szCs w:val="24"/>
        </w:rPr>
        <w:t>9.5.法定代表人授权书；</w:t>
      </w:r>
    </w:p>
    <w:p w14:paraId="34C9926F">
      <w:pPr>
        <w:spacing w:before="42" w:line="360" w:lineRule="auto"/>
        <w:ind w:left="29" w:right="162" w:firstLine="532"/>
        <w:rPr>
          <w:rFonts w:hint="eastAsia" w:ascii="宋体" w:hAnsi="宋体" w:eastAsia="宋体" w:cs="宋体"/>
          <w:sz w:val="24"/>
          <w:szCs w:val="24"/>
        </w:rPr>
      </w:pPr>
      <w:r>
        <w:rPr>
          <w:rFonts w:hint="eastAsia" w:ascii="宋体" w:hAnsi="宋体" w:eastAsia="宋体" w:cs="宋体"/>
          <w:spacing w:val="-2"/>
          <w:sz w:val="24"/>
          <w:szCs w:val="24"/>
        </w:rPr>
        <w:t>9.6.“信用中国</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”网站、中国政府采购网渠道对主体信用记录查询截</w:t>
      </w:r>
      <w:r>
        <w:rPr>
          <w:rFonts w:hint="eastAsia" w:ascii="宋体" w:hAnsi="宋体" w:eastAsia="宋体" w:cs="宋体"/>
          <w:sz w:val="24"/>
          <w:szCs w:val="24"/>
        </w:rPr>
        <w:t xml:space="preserve"> </w:t>
      </w:r>
      <w:r>
        <w:rPr>
          <w:rFonts w:hint="eastAsia" w:ascii="宋体" w:hAnsi="宋体" w:eastAsia="宋体" w:cs="宋体"/>
          <w:spacing w:val="-19"/>
          <w:sz w:val="24"/>
          <w:szCs w:val="24"/>
        </w:rPr>
        <w:t>图</w:t>
      </w:r>
      <w:r>
        <w:rPr>
          <w:rFonts w:hint="eastAsia" w:ascii="宋体" w:hAnsi="宋体" w:eastAsia="宋体" w:cs="宋体"/>
          <w:spacing w:val="-1"/>
          <w:sz w:val="24"/>
          <w:szCs w:val="24"/>
        </w:rPr>
        <w:t xml:space="preserve"> </w:t>
      </w:r>
      <w:r>
        <w:rPr>
          <w:rFonts w:hint="eastAsia" w:ascii="宋体" w:hAnsi="宋体" w:eastAsia="宋体" w:cs="宋体"/>
          <w:spacing w:val="-19"/>
          <w:sz w:val="24"/>
          <w:szCs w:val="24"/>
        </w:rPr>
        <w:t>；</w:t>
      </w:r>
    </w:p>
    <w:p w14:paraId="3319EFB6">
      <w:pPr>
        <w:keepNext w:val="0"/>
        <w:keepLines w:val="0"/>
        <w:pageBreakBefore w:val="0"/>
        <w:widowControl/>
        <w:kinsoku w:val="0"/>
        <w:wordWrap/>
        <w:overflowPunct/>
        <w:topLinePunct w:val="0"/>
        <w:autoSpaceDE w:val="0"/>
        <w:autoSpaceDN w:val="0"/>
        <w:bidi w:val="0"/>
        <w:adjustRightInd w:val="0"/>
        <w:snapToGrid w:val="0"/>
        <w:spacing w:before="37" w:line="360" w:lineRule="auto"/>
        <w:ind w:left="8" w:right="162" w:firstLine="553"/>
        <w:textAlignment w:val="baseline"/>
        <w:rPr>
          <w:rFonts w:hint="eastAsia" w:ascii="宋体" w:hAnsi="宋体" w:eastAsia="宋体" w:cs="宋体"/>
          <w:sz w:val="24"/>
          <w:szCs w:val="24"/>
        </w:rPr>
      </w:pPr>
      <w:r>
        <w:rPr>
          <w:rFonts w:hint="eastAsia" w:ascii="宋体" w:hAnsi="宋体" w:eastAsia="宋体" w:cs="宋体"/>
          <w:sz w:val="24"/>
          <w:szCs w:val="24"/>
        </w:rPr>
        <w:t>9.7.资格审查需提供的资料（依照第一章第</w:t>
      </w:r>
      <w:r>
        <w:rPr>
          <w:rFonts w:hint="eastAsia" w:ascii="宋体" w:hAnsi="宋体" w:eastAsia="宋体" w:cs="宋体"/>
          <w:spacing w:val="-1"/>
          <w:sz w:val="24"/>
          <w:szCs w:val="24"/>
        </w:rPr>
        <w:t>二条供应商资格条件中规</w:t>
      </w:r>
      <w:r>
        <w:rPr>
          <w:rFonts w:hint="eastAsia" w:ascii="宋体" w:hAnsi="宋体" w:eastAsia="宋体" w:cs="宋体"/>
          <w:spacing w:val="-3"/>
          <w:sz w:val="24"/>
          <w:szCs w:val="24"/>
        </w:rPr>
        <w:t>定具体要求提供</w:t>
      </w:r>
      <w:r>
        <w:rPr>
          <w:rFonts w:hint="eastAsia" w:ascii="宋体" w:hAnsi="宋体" w:eastAsia="宋体" w:cs="宋体"/>
          <w:spacing w:val="1"/>
          <w:sz w:val="24"/>
          <w:szCs w:val="24"/>
        </w:rPr>
        <w:t>）；</w:t>
      </w:r>
    </w:p>
    <w:p w14:paraId="4727BD2F">
      <w:pPr>
        <w:keepNext w:val="0"/>
        <w:keepLines w:val="0"/>
        <w:pageBreakBefore w:val="0"/>
        <w:widowControl/>
        <w:kinsoku w:val="0"/>
        <w:wordWrap/>
        <w:overflowPunct/>
        <w:topLinePunct w:val="0"/>
        <w:autoSpaceDE w:val="0"/>
        <w:autoSpaceDN w:val="0"/>
        <w:bidi w:val="0"/>
        <w:adjustRightInd w:val="0"/>
        <w:snapToGrid w:val="0"/>
        <w:spacing w:before="44" w:line="360" w:lineRule="auto"/>
        <w:ind w:left="562"/>
        <w:textAlignment w:val="baseline"/>
        <w:rPr>
          <w:rFonts w:hint="eastAsia" w:ascii="宋体" w:hAnsi="宋体" w:eastAsia="宋体" w:cs="宋体"/>
          <w:sz w:val="24"/>
          <w:szCs w:val="24"/>
        </w:rPr>
      </w:pPr>
      <w:r>
        <w:rPr>
          <w:rFonts w:hint="eastAsia" w:ascii="宋体" w:hAnsi="宋体" w:eastAsia="宋体" w:cs="宋体"/>
          <w:spacing w:val="-2"/>
          <w:sz w:val="24"/>
          <w:szCs w:val="24"/>
        </w:rPr>
        <w:t>9.8.各项承诺；</w:t>
      </w:r>
    </w:p>
    <w:p w14:paraId="2B8471EF">
      <w:pPr>
        <w:keepNext w:val="0"/>
        <w:keepLines w:val="0"/>
        <w:pageBreakBefore w:val="0"/>
        <w:widowControl/>
        <w:kinsoku w:val="0"/>
        <w:wordWrap/>
        <w:overflowPunct/>
        <w:topLinePunct w:val="0"/>
        <w:autoSpaceDE w:val="0"/>
        <w:autoSpaceDN w:val="0"/>
        <w:bidi w:val="0"/>
        <w:adjustRightInd w:val="0"/>
        <w:snapToGrid w:val="0"/>
        <w:spacing w:before="165" w:line="360" w:lineRule="auto"/>
        <w:ind w:left="1" w:right="165" w:firstLine="560"/>
        <w:textAlignment w:val="baseline"/>
        <w:rPr>
          <w:rFonts w:hint="eastAsia" w:ascii="宋体" w:hAnsi="宋体" w:eastAsia="宋体" w:cs="宋体"/>
          <w:sz w:val="24"/>
          <w:szCs w:val="24"/>
        </w:rPr>
      </w:pPr>
      <w:r>
        <w:rPr>
          <w:rFonts w:hint="eastAsia" w:ascii="宋体" w:hAnsi="宋体" w:eastAsia="宋体" w:cs="宋体"/>
          <w:spacing w:val="-1"/>
          <w:sz w:val="24"/>
          <w:szCs w:val="24"/>
        </w:rPr>
        <w:t>注：①供应商在制作响应文件时，应对照上述资格审查要求在响应文</w:t>
      </w:r>
      <w:r>
        <w:rPr>
          <w:rFonts w:hint="eastAsia" w:ascii="宋体" w:hAnsi="宋体" w:eastAsia="宋体" w:cs="宋体"/>
          <w:sz w:val="24"/>
          <w:szCs w:val="24"/>
        </w:rPr>
        <w:t>件中提供相应证明材料的原件复印件并加盖</w:t>
      </w:r>
      <w:r>
        <w:rPr>
          <w:rFonts w:hint="eastAsia" w:ascii="宋体" w:hAnsi="宋体" w:eastAsia="宋体" w:cs="宋体"/>
          <w:spacing w:val="-1"/>
          <w:sz w:val="24"/>
          <w:szCs w:val="24"/>
        </w:rPr>
        <w:t>公章（复印件需清晰可见），</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否则评委和采购人将不予采信。</w:t>
      </w:r>
    </w:p>
    <w:p w14:paraId="4F56C9B4">
      <w:pPr>
        <w:keepNext w:val="0"/>
        <w:keepLines w:val="0"/>
        <w:pageBreakBefore w:val="0"/>
        <w:widowControl/>
        <w:kinsoku w:val="0"/>
        <w:wordWrap/>
        <w:overflowPunct/>
        <w:topLinePunct w:val="0"/>
        <w:autoSpaceDE w:val="0"/>
        <w:autoSpaceDN w:val="0"/>
        <w:bidi w:val="0"/>
        <w:adjustRightInd w:val="0"/>
        <w:snapToGrid w:val="0"/>
        <w:spacing w:before="42" w:line="360" w:lineRule="auto"/>
        <w:ind w:left="7" w:firstLine="553"/>
        <w:textAlignment w:val="baseline"/>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 xml:space="preserve"> </w:t>
      </w:r>
      <w:r>
        <w:rPr>
          <w:rFonts w:hint="eastAsia" w:ascii="宋体" w:hAnsi="宋体" w:eastAsia="宋体" w:cs="宋体"/>
          <w:spacing w:val="-1"/>
          <w:sz w:val="24"/>
          <w:szCs w:val="24"/>
        </w:rPr>
        <w:t>列入不良行为记录；不履行合同和服务承诺的，取消本次成交资格，并上报相关部门进行处理。</w:t>
      </w:r>
    </w:p>
    <w:p w14:paraId="0FE1D43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16" w:right="64" w:firstLine="542"/>
        <w:textAlignment w:val="baseline"/>
        <w:rPr>
          <w:rFonts w:hint="eastAsia" w:ascii="宋体" w:hAnsi="宋体" w:eastAsia="宋体" w:cs="宋体"/>
          <w:sz w:val="24"/>
          <w:szCs w:val="24"/>
        </w:rPr>
      </w:pPr>
      <w:r>
        <w:rPr>
          <w:rFonts w:hint="eastAsia" w:ascii="宋体" w:hAnsi="宋体" w:eastAsia="宋体" w:cs="宋体"/>
          <w:sz w:val="24"/>
          <w:szCs w:val="24"/>
        </w:rPr>
        <w:t>②谈判小组将对资格后审合格的供应商的响应文件</w:t>
      </w:r>
      <w:r>
        <w:rPr>
          <w:rFonts w:hint="eastAsia" w:ascii="宋体" w:hAnsi="宋体" w:eastAsia="宋体" w:cs="宋体"/>
          <w:spacing w:val="-1"/>
          <w:sz w:val="24"/>
          <w:szCs w:val="24"/>
        </w:rPr>
        <w:t>进行评审，资格后</w:t>
      </w:r>
      <w:r>
        <w:rPr>
          <w:rFonts w:hint="eastAsia" w:ascii="宋体" w:hAnsi="宋体" w:eastAsia="宋体" w:cs="宋体"/>
          <w:spacing w:val="-2"/>
          <w:sz w:val="24"/>
          <w:szCs w:val="24"/>
        </w:rPr>
        <w:t>审不合格的供应商的响应文件将作废标处理。</w:t>
      </w:r>
    </w:p>
    <w:p w14:paraId="1A754B5E">
      <w:pPr>
        <w:keepNext w:val="0"/>
        <w:keepLines w:val="0"/>
        <w:pageBreakBefore w:val="0"/>
        <w:widowControl/>
        <w:kinsoku w:val="0"/>
        <w:wordWrap/>
        <w:overflowPunct/>
        <w:topLinePunct w:val="0"/>
        <w:autoSpaceDE w:val="0"/>
        <w:autoSpaceDN w:val="0"/>
        <w:bidi w:val="0"/>
        <w:adjustRightInd w:val="0"/>
        <w:snapToGrid w:val="0"/>
        <w:spacing w:before="169" w:line="360" w:lineRule="auto"/>
        <w:ind w:left="36" w:right="128" w:firstLine="522"/>
        <w:textAlignment w:val="baseline"/>
        <w:rPr>
          <w:rFonts w:hint="eastAsia" w:ascii="宋体" w:hAnsi="宋体" w:eastAsia="宋体" w:cs="宋体"/>
          <w:sz w:val="24"/>
          <w:szCs w:val="24"/>
        </w:rPr>
      </w:pPr>
      <w:r>
        <w:rPr>
          <w:rFonts w:hint="eastAsia" w:ascii="宋体" w:hAnsi="宋体" w:eastAsia="宋体" w:cs="宋体"/>
          <w:spacing w:val="-2"/>
          <w:sz w:val="24"/>
          <w:szCs w:val="24"/>
        </w:rPr>
        <w:t>③供应商的法定代表人或其委托代理人到场</w:t>
      </w:r>
      <w:r>
        <w:rPr>
          <w:rFonts w:hint="eastAsia" w:ascii="宋体" w:hAnsi="宋体" w:eastAsia="宋体" w:cs="宋体"/>
          <w:spacing w:val="-3"/>
          <w:sz w:val="24"/>
          <w:szCs w:val="24"/>
        </w:rPr>
        <w:t>情况（提供身份证原件，</w:t>
      </w:r>
      <w:r>
        <w:rPr>
          <w:rFonts w:hint="eastAsia" w:ascii="宋体" w:hAnsi="宋体" w:eastAsia="宋体" w:cs="宋体"/>
          <w:spacing w:val="-2"/>
          <w:sz w:val="24"/>
          <w:szCs w:val="24"/>
        </w:rPr>
        <w:t>由相关人员比对身份，以开标会签到记录为</w:t>
      </w:r>
      <w:r>
        <w:rPr>
          <w:rFonts w:hint="eastAsia" w:ascii="宋体" w:hAnsi="宋体" w:eastAsia="宋体" w:cs="宋体"/>
          <w:spacing w:val="-3"/>
          <w:sz w:val="24"/>
          <w:szCs w:val="24"/>
        </w:rPr>
        <w:t>准）。</w:t>
      </w:r>
    </w:p>
    <w:p w14:paraId="23F0CF45">
      <w:pPr>
        <w:spacing w:before="166" w:line="360" w:lineRule="auto"/>
        <w:ind w:left="582"/>
        <w:rPr>
          <w:rFonts w:hint="eastAsia" w:ascii="宋体" w:hAnsi="宋体" w:eastAsia="宋体" w:cs="宋体"/>
          <w:sz w:val="24"/>
          <w:szCs w:val="24"/>
        </w:rPr>
      </w:pPr>
      <w:r>
        <w:rPr>
          <w:rFonts w:hint="eastAsia" w:ascii="宋体" w:hAnsi="宋体" w:eastAsia="宋体" w:cs="宋体"/>
          <w:spacing w:val="-3"/>
          <w:sz w:val="24"/>
          <w:szCs w:val="24"/>
        </w:rPr>
        <w:t>10.响应文件的编制及装订</w:t>
      </w:r>
    </w:p>
    <w:p w14:paraId="7659CE7E">
      <w:pPr>
        <w:spacing w:before="167" w:line="360" w:lineRule="auto"/>
        <w:ind w:left="3" w:right="206" w:firstLine="578"/>
        <w:rPr>
          <w:rFonts w:hint="eastAsia" w:ascii="宋体" w:hAnsi="宋体" w:eastAsia="宋体" w:cs="宋体"/>
          <w:sz w:val="24"/>
          <w:szCs w:val="24"/>
        </w:rPr>
      </w:pPr>
      <w:r>
        <w:rPr>
          <w:rFonts w:hint="eastAsia" w:ascii="宋体" w:hAnsi="宋体" w:eastAsia="宋体" w:cs="宋体"/>
          <w:spacing w:val="-1"/>
          <w:sz w:val="24"/>
          <w:szCs w:val="24"/>
        </w:rPr>
        <w:t>10.1.供应商应将响应文件按顺序装订成册，并编制响应文件资料目</w:t>
      </w:r>
      <w:r>
        <w:rPr>
          <w:rFonts w:hint="eastAsia" w:ascii="宋体" w:hAnsi="宋体" w:eastAsia="宋体" w:cs="宋体"/>
          <w:spacing w:val="-6"/>
          <w:sz w:val="24"/>
          <w:szCs w:val="24"/>
        </w:rPr>
        <w:t>录。</w:t>
      </w:r>
    </w:p>
    <w:p w14:paraId="29EDC6A1">
      <w:pPr>
        <w:spacing w:before="37" w:line="360" w:lineRule="auto"/>
        <w:ind w:left="2" w:right="64" w:firstLine="579"/>
        <w:jc w:val="both"/>
        <w:rPr>
          <w:rFonts w:hint="eastAsia" w:ascii="宋体" w:hAnsi="宋体" w:eastAsia="宋体" w:cs="宋体"/>
          <w:sz w:val="24"/>
          <w:szCs w:val="24"/>
        </w:rPr>
      </w:pPr>
      <w:r>
        <w:rPr>
          <w:rFonts w:hint="eastAsia" w:ascii="宋体" w:hAnsi="宋体" w:eastAsia="宋体" w:cs="宋体"/>
          <w:spacing w:val="1"/>
          <w:sz w:val="24"/>
          <w:szCs w:val="24"/>
        </w:rPr>
        <w:t>10.2.响应文件应采用A4规格纸张进行打印并进行胶装装订</w:t>
      </w:r>
      <w:r>
        <w:rPr>
          <w:rFonts w:hint="eastAsia" w:ascii="宋体" w:hAnsi="宋体" w:eastAsia="宋体" w:cs="宋体"/>
          <w:sz w:val="24"/>
          <w:szCs w:val="24"/>
        </w:rPr>
        <w:t>，对未经装订的响应文件可能发生的文件散落或缺损，由</w:t>
      </w:r>
      <w:r>
        <w:rPr>
          <w:rFonts w:hint="eastAsia" w:ascii="宋体" w:hAnsi="宋体" w:eastAsia="宋体" w:cs="宋体"/>
          <w:spacing w:val="-1"/>
          <w:sz w:val="24"/>
          <w:szCs w:val="24"/>
        </w:rPr>
        <w:t>此产生的后果其责任由供</w:t>
      </w:r>
      <w:r>
        <w:rPr>
          <w:rFonts w:hint="eastAsia" w:ascii="宋体" w:hAnsi="宋体" w:eastAsia="宋体" w:cs="宋体"/>
          <w:spacing w:val="-2"/>
          <w:sz w:val="24"/>
          <w:szCs w:val="24"/>
        </w:rPr>
        <w:t>应商承担；</w:t>
      </w:r>
    </w:p>
    <w:p w14:paraId="0C4E7586">
      <w:pPr>
        <w:spacing w:before="40" w:line="360" w:lineRule="auto"/>
        <w:ind w:left="1" w:firstLine="581"/>
        <w:rPr>
          <w:rFonts w:hint="eastAsia" w:ascii="宋体" w:hAnsi="宋体" w:eastAsia="宋体" w:cs="宋体"/>
          <w:sz w:val="24"/>
          <w:szCs w:val="24"/>
        </w:rPr>
      </w:pPr>
      <w:r>
        <w:rPr>
          <w:rFonts w:hint="eastAsia" w:ascii="宋体" w:hAnsi="宋体" w:eastAsia="宋体" w:cs="宋体"/>
          <w:spacing w:val="-3"/>
          <w:sz w:val="24"/>
          <w:szCs w:val="24"/>
        </w:rPr>
        <w:t>10.3.响应文件须加盖供应商单位公章，并由法定代表</w:t>
      </w:r>
      <w:r>
        <w:rPr>
          <w:rFonts w:hint="eastAsia" w:ascii="宋体" w:hAnsi="宋体" w:eastAsia="宋体" w:cs="宋体"/>
          <w:spacing w:val="-4"/>
          <w:sz w:val="24"/>
          <w:szCs w:val="24"/>
        </w:rPr>
        <w:t>人或经其正式授</w:t>
      </w:r>
      <w:r>
        <w:rPr>
          <w:rFonts w:hint="eastAsia" w:ascii="宋体" w:hAnsi="宋体" w:eastAsia="宋体" w:cs="宋体"/>
          <w:spacing w:val="-2"/>
          <w:sz w:val="24"/>
          <w:szCs w:val="24"/>
        </w:rPr>
        <w:t>权的代表签字。</w:t>
      </w:r>
    </w:p>
    <w:p w14:paraId="69806453">
      <w:pPr>
        <w:spacing w:before="38" w:line="360" w:lineRule="auto"/>
        <w:ind w:left="582"/>
        <w:rPr>
          <w:rFonts w:hint="eastAsia" w:ascii="宋体" w:hAnsi="宋体" w:eastAsia="宋体" w:cs="宋体"/>
          <w:sz w:val="24"/>
          <w:szCs w:val="24"/>
        </w:rPr>
      </w:pPr>
      <w:r>
        <w:rPr>
          <w:rFonts w:hint="eastAsia" w:ascii="宋体" w:hAnsi="宋体" w:eastAsia="宋体" w:cs="宋体"/>
          <w:spacing w:val="-4"/>
          <w:sz w:val="24"/>
          <w:szCs w:val="24"/>
        </w:rPr>
        <w:t>11.谈判保证金</w:t>
      </w:r>
    </w:p>
    <w:p w14:paraId="4205D60F">
      <w:pPr>
        <w:spacing w:before="166" w:line="360" w:lineRule="auto"/>
        <w:ind w:left="581" w:right="5146" w:hanging="19"/>
        <w:rPr>
          <w:rFonts w:hint="eastAsia" w:ascii="宋体" w:hAnsi="宋体" w:eastAsia="宋体" w:cs="宋体"/>
          <w:spacing w:val="-5"/>
          <w:sz w:val="24"/>
          <w:szCs w:val="24"/>
        </w:rPr>
      </w:pPr>
      <w:r>
        <w:rPr>
          <w:rFonts w:hint="eastAsia" w:ascii="宋体" w:hAnsi="宋体" w:eastAsia="宋体" w:cs="宋体"/>
          <w:spacing w:val="-5"/>
          <w:sz w:val="24"/>
          <w:szCs w:val="24"/>
        </w:rPr>
        <w:t>本项目不设置谈判保证金。</w:t>
      </w:r>
    </w:p>
    <w:p w14:paraId="7A79CAF5">
      <w:pPr>
        <w:spacing w:before="166" w:line="360" w:lineRule="auto"/>
        <w:ind w:left="581" w:right="5146" w:hanging="19"/>
        <w:rPr>
          <w:rFonts w:hint="eastAsia" w:ascii="宋体" w:hAnsi="宋体" w:eastAsia="宋体" w:cs="宋体"/>
          <w:sz w:val="24"/>
          <w:szCs w:val="24"/>
        </w:rPr>
      </w:pPr>
      <w:r>
        <w:rPr>
          <w:rFonts w:hint="eastAsia" w:ascii="宋体" w:hAnsi="宋体" w:eastAsia="宋体" w:cs="宋体"/>
          <w:spacing w:val="-3"/>
          <w:sz w:val="24"/>
          <w:szCs w:val="24"/>
        </w:rPr>
        <w:t>12.竞争性谈判有效期</w:t>
      </w:r>
    </w:p>
    <w:p w14:paraId="045849B7">
      <w:pPr>
        <w:spacing w:before="37" w:line="360" w:lineRule="auto"/>
        <w:ind w:left="2" w:right="136" w:firstLine="579"/>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12.1</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竞争性谈判有效期为</w:t>
      </w:r>
      <w:r>
        <w:rPr>
          <w:rFonts w:hint="eastAsia" w:ascii="宋体" w:hAnsi="宋体" w:eastAsia="宋体" w:cs="宋体"/>
          <w:spacing w:val="-59"/>
          <w:sz w:val="24"/>
          <w:szCs w:val="24"/>
        </w:rPr>
        <w:t xml:space="preserve"> </w:t>
      </w:r>
      <w:r>
        <w:rPr>
          <w:rFonts w:hint="eastAsia" w:ascii="宋体" w:hAnsi="宋体" w:eastAsia="宋体" w:cs="宋体"/>
          <w:spacing w:val="-2"/>
          <w:sz w:val="24"/>
          <w:szCs w:val="24"/>
        </w:rPr>
        <w:t>90</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个日历日。供应商谈判有效</w:t>
      </w:r>
      <w:r>
        <w:rPr>
          <w:rFonts w:hint="eastAsia" w:ascii="宋体" w:hAnsi="宋体" w:eastAsia="宋体" w:cs="宋体"/>
          <w:spacing w:val="-3"/>
          <w:sz w:val="24"/>
          <w:szCs w:val="24"/>
        </w:rPr>
        <w:t>期不足的将</w:t>
      </w:r>
      <w:r>
        <w:rPr>
          <w:rFonts w:hint="eastAsia" w:ascii="宋体" w:hAnsi="宋体" w:eastAsia="宋体" w:cs="宋体"/>
          <w:spacing w:val="-2"/>
          <w:sz w:val="24"/>
          <w:szCs w:val="24"/>
        </w:rPr>
        <w:t>被视为无效谈判。</w:t>
      </w:r>
    </w:p>
    <w:p w14:paraId="4EE7526D">
      <w:pPr>
        <w:spacing w:before="42" w:line="360" w:lineRule="auto"/>
        <w:jc w:val="center"/>
        <w:outlineLvl w:val="1"/>
        <w:rPr>
          <w:rFonts w:hint="eastAsia" w:ascii="宋体" w:hAnsi="宋体" w:eastAsia="宋体" w:cs="宋体"/>
          <w:sz w:val="24"/>
          <w:szCs w:val="24"/>
        </w:rPr>
      </w:pPr>
      <w:bookmarkStart w:id="19" w:name="_Toc1379652156"/>
      <w:r>
        <w:rPr>
          <w:rFonts w:hint="eastAsia" w:ascii="宋体" w:hAnsi="宋体" w:eastAsia="宋体" w:cs="宋体"/>
          <w:b/>
          <w:bCs/>
          <w:spacing w:val="-7"/>
          <w:sz w:val="24"/>
          <w:szCs w:val="24"/>
        </w:rPr>
        <w:t>四、谈判报价要求</w:t>
      </w:r>
      <w:bookmarkEnd w:id="19"/>
    </w:p>
    <w:p w14:paraId="78A1323D">
      <w:pPr>
        <w:spacing w:before="169" w:line="360" w:lineRule="auto"/>
        <w:ind w:left="582"/>
        <w:rPr>
          <w:rFonts w:hint="eastAsia" w:ascii="宋体" w:hAnsi="宋体" w:eastAsia="宋体" w:cs="宋体"/>
          <w:sz w:val="24"/>
          <w:szCs w:val="24"/>
        </w:rPr>
      </w:pPr>
      <w:r>
        <w:rPr>
          <w:rFonts w:hint="eastAsia" w:ascii="宋体" w:hAnsi="宋体" w:eastAsia="宋体" w:cs="宋体"/>
          <w:spacing w:val="-2"/>
          <w:sz w:val="24"/>
          <w:szCs w:val="24"/>
        </w:rPr>
        <w:t>13.1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供应商须按本次采购约定的采购内容提供全面的服务。</w:t>
      </w:r>
    </w:p>
    <w:p w14:paraId="37323133">
      <w:pPr>
        <w:spacing w:before="165" w:line="360" w:lineRule="auto"/>
        <w:ind w:left="5" w:firstLine="576"/>
        <w:rPr>
          <w:rFonts w:hint="eastAsia" w:ascii="宋体" w:hAnsi="宋体" w:eastAsia="宋体" w:cs="宋体"/>
          <w:sz w:val="24"/>
          <w:szCs w:val="24"/>
        </w:rPr>
      </w:pPr>
      <w:r>
        <w:rPr>
          <w:rFonts w:hint="eastAsia" w:ascii="宋体" w:hAnsi="宋体" w:eastAsia="宋体" w:cs="宋体"/>
          <w:spacing w:val="-2"/>
          <w:sz w:val="24"/>
          <w:szCs w:val="24"/>
        </w:rPr>
        <w:t>13.2</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供应商所提供的服务均以人民币报价，报价中大小写不一致的以</w:t>
      </w:r>
      <w:r>
        <w:rPr>
          <w:rFonts w:hint="eastAsia" w:ascii="宋体" w:hAnsi="宋体" w:eastAsia="宋体" w:cs="宋体"/>
          <w:spacing w:val="-3"/>
          <w:sz w:val="24"/>
          <w:szCs w:val="24"/>
        </w:rPr>
        <w:t>大写为准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具体要求详见采购需求及报价一览表</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w:t>
      </w:r>
    </w:p>
    <w:p w14:paraId="50669C00">
      <w:pPr>
        <w:spacing w:before="163" w:line="360" w:lineRule="auto"/>
        <w:ind w:left="25" w:firstLine="55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3.3</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报价应包含本项目清单内的所有工</w:t>
      </w:r>
      <w:r>
        <w:rPr>
          <w:rFonts w:hint="eastAsia" w:ascii="宋体" w:hAnsi="宋体" w:eastAsia="宋体" w:cs="宋体"/>
          <w:spacing w:val="-2"/>
          <w:sz w:val="24"/>
          <w:szCs w:val="24"/>
        </w:rPr>
        <w:t>作内容，但不限于清单中所列</w:t>
      </w:r>
      <w:r>
        <w:rPr>
          <w:rFonts w:hint="eastAsia" w:ascii="宋体" w:hAnsi="宋体" w:eastAsia="宋体" w:cs="宋体"/>
          <w:spacing w:val="-1"/>
          <w:sz w:val="24"/>
          <w:szCs w:val="24"/>
        </w:rPr>
        <w:t>的工作内容。</w:t>
      </w:r>
    </w:p>
    <w:p w14:paraId="74B36A0B">
      <w:pPr>
        <w:spacing w:before="163" w:line="360" w:lineRule="auto"/>
        <w:ind w:left="25" w:firstLine="556"/>
        <w:rPr>
          <w:rFonts w:hint="eastAsia" w:ascii="宋体" w:hAnsi="宋体" w:eastAsia="宋体" w:cs="宋体"/>
          <w:spacing w:val="-1"/>
          <w:sz w:val="24"/>
          <w:szCs w:val="24"/>
          <w:lang w:eastAsia="zh-CN"/>
        </w:rPr>
      </w:pPr>
      <w:r>
        <w:rPr>
          <w:rFonts w:hint="eastAsia" w:ascii="宋体" w:hAnsi="宋体" w:eastAsia="宋体" w:cs="宋体"/>
          <w:spacing w:val="-1"/>
          <w:sz w:val="24"/>
          <w:szCs w:val="24"/>
        </w:rPr>
        <w:t>13.4 谈判供应商要详细填写“报价表”中的内容，由法人代表或授权代表签字确认，并加盖单位公章</w:t>
      </w:r>
      <w:r>
        <w:rPr>
          <w:rFonts w:hint="eastAsia" w:ascii="宋体" w:hAnsi="宋体" w:eastAsia="宋体" w:cs="宋体"/>
          <w:spacing w:val="-1"/>
          <w:sz w:val="24"/>
          <w:szCs w:val="24"/>
          <w:lang w:eastAsia="zh-CN"/>
        </w:rPr>
        <w:t>。</w:t>
      </w:r>
      <w:bookmarkStart w:id="20" w:name="bookmark17"/>
      <w:bookmarkEnd w:id="20"/>
      <w:bookmarkStart w:id="21" w:name="bookmark16"/>
      <w:bookmarkEnd w:id="21"/>
      <w:bookmarkStart w:id="22" w:name="_Toc1689099066"/>
    </w:p>
    <w:p w14:paraId="3CE1B6C4">
      <w:pPr>
        <w:spacing w:before="163" w:line="360" w:lineRule="auto"/>
        <w:ind w:left="25" w:firstLine="556"/>
        <w:jc w:val="center"/>
        <w:rPr>
          <w:rFonts w:hint="eastAsia" w:ascii="宋体" w:hAnsi="宋体" w:eastAsia="宋体" w:cs="宋体"/>
          <w:b/>
          <w:bCs/>
          <w:spacing w:val="-7"/>
          <w:sz w:val="24"/>
          <w:szCs w:val="24"/>
        </w:rPr>
      </w:pPr>
      <w:r>
        <w:rPr>
          <w:rFonts w:hint="eastAsia" w:ascii="宋体" w:hAnsi="宋体" w:eastAsia="宋体" w:cs="宋体"/>
          <w:b/>
          <w:bCs/>
          <w:spacing w:val="-7"/>
          <w:sz w:val="24"/>
          <w:szCs w:val="24"/>
        </w:rPr>
        <w:t>五、响应文件的份数、装订和递交</w:t>
      </w:r>
      <w:bookmarkEnd w:id="22"/>
    </w:p>
    <w:p w14:paraId="23028317">
      <w:pPr>
        <w:spacing w:before="165"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14.响应文件份数和签署</w:t>
      </w:r>
    </w:p>
    <w:p w14:paraId="3FD528EB">
      <w:pPr>
        <w:spacing w:before="167" w:line="360" w:lineRule="auto"/>
        <w:ind w:left="1" w:firstLine="579"/>
        <w:rPr>
          <w:rFonts w:hint="eastAsia" w:ascii="宋体" w:hAnsi="宋体" w:eastAsia="宋体" w:cs="宋体"/>
          <w:sz w:val="24"/>
          <w:szCs w:val="24"/>
        </w:rPr>
      </w:pPr>
      <w:r>
        <w:rPr>
          <w:rFonts w:hint="eastAsia" w:ascii="宋体" w:hAnsi="宋体" w:eastAsia="宋体" w:cs="宋体"/>
          <w:spacing w:val="-2"/>
          <w:sz w:val="24"/>
          <w:szCs w:val="24"/>
        </w:rPr>
        <w:t>14.1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响应文件需提供电子响应文件一份,载体为</w:t>
      </w:r>
      <w:r>
        <w:rPr>
          <w:rFonts w:hint="eastAsia" w:ascii="宋体" w:hAnsi="宋体" w:eastAsia="宋体" w:cs="宋体"/>
          <w:spacing w:val="-66"/>
          <w:sz w:val="24"/>
          <w:szCs w:val="24"/>
        </w:rPr>
        <w:t xml:space="preserve"> </w:t>
      </w:r>
      <w:r>
        <w:rPr>
          <w:rFonts w:hint="eastAsia" w:ascii="宋体" w:hAnsi="宋体" w:eastAsia="宋体" w:cs="宋体"/>
          <w:spacing w:val="-2"/>
          <w:sz w:val="24"/>
          <w:szCs w:val="24"/>
        </w:rPr>
        <w:t>U</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盘，电子文件应为</w:t>
      </w:r>
      <w:r>
        <w:rPr>
          <w:rFonts w:hint="eastAsia" w:ascii="宋体" w:hAnsi="宋体" w:eastAsia="宋体" w:cs="宋体"/>
          <w:spacing w:val="-1"/>
          <w:sz w:val="24"/>
          <w:szCs w:val="24"/>
        </w:rPr>
        <w:t>响应文件正本原件的扫描件，电子文件命名公司名称、项目编号，U</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盘外</w:t>
      </w:r>
      <w:r>
        <w:rPr>
          <w:rFonts w:hint="eastAsia" w:ascii="宋体" w:hAnsi="宋体" w:eastAsia="宋体" w:cs="宋体"/>
          <w:spacing w:val="-5"/>
          <w:sz w:val="24"/>
          <w:szCs w:val="24"/>
        </w:rPr>
        <w:t>应标明供应商名称、项目编号。另纸质文档正本一份、副本一份，共两份，</w:t>
      </w:r>
      <w:r>
        <w:rPr>
          <w:rFonts w:hint="eastAsia" w:ascii="宋体" w:hAnsi="宋体" w:eastAsia="宋体" w:cs="宋体"/>
          <w:spacing w:val="-1"/>
          <w:sz w:val="24"/>
          <w:szCs w:val="24"/>
        </w:rPr>
        <w:t>且须法人或授权代表签署。</w:t>
      </w:r>
    </w:p>
    <w:p w14:paraId="4C1A74E2">
      <w:pPr>
        <w:spacing w:before="165" w:line="360" w:lineRule="auto"/>
        <w:ind w:left="4" w:right="76" w:firstLine="576"/>
        <w:rPr>
          <w:rFonts w:hint="eastAsia" w:ascii="宋体" w:hAnsi="宋体" w:eastAsia="宋体" w:cs="宋体"/>
          <w:sz w:val="24"/>
          <w:szCs w:val="24"/>
        </w:rPr>
      </w:pPr>
      <w:r>
        <w:rPr>
          <w:rFonts w:hint="eastAsia" w:ascii="宋体" w:hAnsi="宋体" w:eastAsia="宋体" w:cs="宋体"/>
          <w:spacing w:val="-2"/>
          <w:sz w:val="24"/>
          <w:szCs w:val="24"/>
        </w:rPr>
        <w:t>14.2</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响应文件的正本和的副本均需打印或复印，由供应商法定代表人</w:t>
      </w:r>
      <w:r>
        <w:rPr>
          <w:rFonts w:hint="eastAsia" w:ascii="宋体" w:hAnsi="宋体" w:eastAsia="宋体" w:cs="宋体"/>
          <w:spacing w:val="-6"/>
          <w:sz w:val="24"/>
          <w:szCs w:val="24"/>
        </w:rPr>
        <w:t>或其授权代表签字。</w:t>
      </w:r>
      <w:r>
        <w:rPr>
          <w:rFonts w:hint="eastAsia" w:ascii="宋体" w:hAnsi="宋体" w:eastAsia="宋体" w:cs="宋体"/>
          <w:b/>
          <w:bCs/>
          <w:spacing w:val="-6"/>
          <w:sz w:val="24"/>
          <w:szCs w:val="24"/>
        </w:rPr>
        <w:t>授权代表须将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“法人授权书</w:t>
      </w:r>
      <w:r>
        <w:rPr>
          <w:rFonts w:hint="eastAsia" w:ascii="宋体" w:hAnsi="宋体" w:eastAsia="宋体" w:cs="宋体"/>
          <w:spacing w:val="-99"/>
          <w:sz w:val="24"/>
          <w:szCs w:val="24"/>
        </w:rPr>
        <w:t xml:space="preserve"> </w:t>
      </w:r>
      <w:r>
        <w:rPr>
          <w:rFonts w:hint="eastAsia" w:ascii="宋体" w:hAnsi="宋体" w:eastAsia="宋体" w:cs="宋体"/>
          <w:b/>
          <w:bCs/>
          <w:spacing w:val="-6"/>
          <w:sz w:val="24"/>
          <w:szCs w:val="24"/>
        </w:rPr>
        <w:t>”（原件）附在响应文件</w:t>
      </w:r>
      <w:r>
        <w:rPr>
          <w:rFonts w:hint="eastAsia" w:ascii="宋体" w:hAnsi="宋体" w:eastAsia="宋体" w:cs="宋体"/>
          <w:b/>
          <w:bCs/>
          <w:spacing w:val="-4"/>
          <w:sz w:val="24"/>
          <w:szCs w:val="24"/>
        </w:rPr>
        <w:t>中（开标现场另提供一份）。</w:t>
      </w:r>
    </w:p>
    <w:p w14:paraId="360423F2">
      <w:pPr>
        <w:spacing w:before="169" w:line="360" w:lineRule="auto"/>
        <w:ind w:left="2" w:right="76" w:firstLine="578"/>
        <w:rPr>
          <w:rFonts w:hint="eastAsia" w:ascii="宋体" w:hAnsi="宋体" w:eastAsia="宋体" w:cs="宋体"/>
          <w:sz w:val="24"/>
          <w:szCs w:val="24"/>
        </w:rPr>
      </w:pPr>
      <w:r>
        <w:rPr>
          <w:rFonts w:hint="eastAsia" w:ascii="宋体" w:hAnsi="宋体" w:eastAsia="宋体" w:cs="宋体"/>
          <w:spacing w:val="-2"/>
          <w:sz w:val="24"/>
          <w:szCs w:val="24"/>
        </w:rPr>
        <w:t>14.3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除供应商对错处做必要修改外，响应文件不得行间插字、涂改或</w:t>
      </w:r>
      <w:r>
        <w:rPr>
          <w:rFonts w:hint="eastAsia" w:ascii="宋体" w:hAnsi="宋体" w:eastAsia="宋体" w:cs="宋体"/>
          <w:spacing w:val="-1"/>
          <w:sz w:val="24"/>
          <w:szCs w:val="24"/>
        </w:rPr>
        <w:t>增删。如有修改错漏处，必须由响应文件签署人签字或盖章。</w:t>
      </w:r>
    </w:p>
    <w:p w14:paraId="74076AA0">
      <w:pPr>
        <w:spacing w:before="166" w:line="360" w:lineRule="auto"/>
        <w:ind w:left="581"/>
        <w:rPr>
          <w:rFonts w:hint="eastAsia" w:ascii="宋体" w:hAnsi="宋体" w:eastAsia="宋体" w:cs="宋体"/>
          <w:sz w:val="24"/>
          <w:szCs w:val="24"/>
        </w:rPr>
      </w:pPr>
      <w:r>
        <w:rPr>
          <w:rFonts w:hint="eastAsia" w:ascii="宋体" w:hAnsi="宋体" w:eastAsia="宋体" w:cs="宋体"/>
          <w:spacing w:val="-2"/>
          <w:sz w:val="24"/>
          <w:szCs w:val="24"/>
        </w:rPr>
        <w:t>15.响应响应文件的密封和标记、递交</w:t>
      </w:r>
    </w:p>
    <w:p w14:paraId="0ADC2A11">
      <w:pPr>
        <w:spacing w:before="169" w:line="360" w:lineRule="auto"/>
        <w:ind w:left="5" w:right="76" w:firstLine="575"/>
        <w:rPr>
          <w:rFonts w:hint="eastAsia" w:ascii="宋体" w:hAnsi="宋体" w:eastAsia="宋体" w:cs="宋体"/>
          <w:sz w:val="24"/>
          <w:szCs w:val="24"/>
        </w:rPr>
      </w:pPr>
      <w:r>
        <w:rPr>
          <w:rFonts w:hint="eastAsia" w:ascii="宋体" w:hAnsi="宋体" w:eastAsia="宋体" w:cs="宋体"/>
          <w:spacing w:val="-2"/>
          <w:sz w:val="24"/>
          <w:szCs w:val="24"/>
        </w:rPr>
        <w:t>15.1</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供应商应将响应文件纸质正本、副本和电子响应文件</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U</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盘密封在</w:t>
      </w:r>
      <w:r>
        <w:rPr>
          <w:rFonts w:hint="eastAsia" w:ascii="宋体" w:hAnsi="宋体" w:eastAsia="宋体" w:cs="宋体"/>
          <w:spacing w:val="-1"/>
          <w:sz w:val="24"/>
          <w:szCs w:val="24"/>
        </w:rPr>
        <w:t>一个包内，并加盖单位公章。不论供应商成交与否，响应文件均不退回。</w:t>
      </w:r>
    </w:p>
    <w:p w14:paraId="250D764E">
      <w:pPr>
        <w:spacing w:before="167"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15.2</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密封的响应文件应注意：</w:t>
      </w:r>
    </w:p>
    <w:p w14:paraId="4597E34E">
      <w:pPr>
        <w:spacing w:before="167" w:line="360" w:lineRule="auto"/>
        <w:ind w:left="568"/>
        <w:rPr>
          <w:rFonts w:hint="eastAsia" w:ascii="宋体" w:hAnsi="宋体" w:eastAsia="宋体" w:cs="宋体"/>
          <w:sz w:val="24"/>
          <w:szCs w:val="24"/>
        </w:rPr>
      </w:pPr>
      <w:r>
        <w:rPr>
          <w:rFonts w:hint="eastAsia" w:ascii="宋体" w:hAnsi="宋体" w:eastAsia="宋体" w:cs="宋体"/>
          <w:spacing w:val="-1"/>
          <w:sz w:val="24"/>
          <w:szCs w:val="24"/>
        </w:rPr>
        <w:t>（1）注明供应商名称，并按竞争性谈判公告中注明的地址送达；</w:t>
      </w:r>
    </w:p>
    <w:p w14:paraId="498BBDD6">
      <w:pPr>
        <w:spacing w:before="166" w:line="360" w:lineRule="auto"/>
        <w:ind w:left="6" w:right="76" w:firstLine="561"/>
        <w:rPr>
          <w:rFonts w:hint="eastAsia" w:ascii="宋体" w:hAnsi="宋体" w:eastAsia="宋体" w:cs="宋体"/>
          <w:sz w:val="24"/>
          <w:szCs w:val="24"/>
        </w:rPr>
      </w:pPr>
      <w:r>
        <w:rPr>
          <w:rFonts w:hint="eastAsia" w:ascii="宋体" w:hAnsi="宋体" w:eastAsia="宋体" w:cs="宋体"/>
          <w:spacing w:val="-3"/>
          <w:sz w:val="24"/>
          <w:szCs w:val="24"/>
        </w:rPr>
        <w:t>（2）注明谈判项目名称及有“在（响应文件提交截止时间）之前不得</w:t>
      </w:r>
      <w:r>
        <w:rPr>
          <w:rFonts w:hint="eastAsia" w:ascii="宋体" w:hAnsi="宋体" w:eastAsia="宋体" w:cs="宋体"/>
          <w:spacing w:val="-8"/>
          <w:sz w:val="24"/>
          <w:szCs w:val="24"/>
        </w:rPr>
        <w:t>启封</w:t>
      </w:r>
      <w:r>
        <w:rPr>
          <w:rFonts w:hint="eastAsia" w:ascii="宋体" w:hAnsi="宋体" w:eastAsia="宋体" w:cs="宋体"/>
          <w:spacing w:val="-102"/>
          <w:sz w:val="24"/>
          <w:szCs w:val="24"/>
        </w:rPr>
        <w:t xml:space="preserve"> </w:t>
      </w:r>
      <w:r>
        <w:rPr>
          <w:rFonts w:hint="eastAsia" w:ascii="宋体" w:hAnsi="宋体" w:eastAsia="宋体" w:cs="宋体"/>
          <w:spacing w:val="-8"/>
          <w:sz w:val="24"/>
          <w:szCs w:val="24"/>
        </w:rPr>
        <w:t>”的字样；</w:t>
      </w:r>
    </w:p>
    <w:p w14:paraId="09B32726">
      <w:pPr>
        <w:spacing w:before="169" w:line="360" w:lineRule="auto"/>
        <w:ind w:left="568"/>
        <w:rPr>
          <w:rFonts w:hint="eastAsia" w:ascii="宋体" w:hAnsi="宋体" w:eastAsia="宋体" w:cs="宋体"/>
          <w:sz w:val="24"/>
          <w:szCs w:val="24"/>
        </w:rPr>
      </w:pPr>
      <w:r>
        <w:rPr>
          <w:rFonts w:hint="eastAsia" w:ascii="宋体" w:hAnsi="宋体" w:eastAsia="宋体" w:cs="宋体"/>
          <w:spacing w:val="-1"/>
          <w:sz w:val="24"/>
          <w:szCs w:val="24"/>
        </w:rPr>
        <w:t>（3）如因标注不清而产生的后果由供应商自负。</w:t>
      </w:r>
    </w:p>
    <w:p w14:paraId="0A221805">
      <w:pPr>
        <w:spacing w:before="166" w:line="360" w:lineRule="auto"/>
        <w:ind w:left="3" w:right="76" w:firstLine="577"/>
        <w:rPr>
          <w:rFonts w:hint="eastAsia" w:ascii="宋体" w:hAnsi="宋体" w:eastAsia="宋体" w:cs="宋体"/>
          <w:sz w:val="24"/>
          <w:szCs w:val="24"/>
        </w:rPr>
      </w:pPr>
      <w:r>
        <w:rPr>
          <w:rFonts w:hint="eastAsia" w:ascii="宋体" w:hAnsi="宋体" w:eastAsia="宋体" w:cs="宋体"/>
          <w:spacing w:val="-2"/>
          <w:sz w:val="24"/>
          <w:szCs w:val="24"/>
        </w:rPr>
        <w:t>15.3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未按要求密封和加写标记，采购代理机构给对误投或过早启封概</w:t>
      </w:r>
      <w:r>
        <w:rPr>
          <w:rFonts w:hint="eastAsia" w:ascii="宋体" w:hAnsi="宋体" w:eastAsia="宋体" w:cs="宋体"/>
          <w:sz w:val="24"/>
          <w:szCs w:val="24"/>
        </w:rPr>
        <w:t>不负责。对由此造成提前开封的响应文件，</w:t>
      </w:r>
      <w:r>
        <w:rPr>
          <w:rFonts w:hint="eastAsia" w:ascii="宋体" w:hAnsi="宋体" w:eastAsia="宋体" w:cs="宋体"/>
          <w:spacing w:val="-1"/>
          <w:sz w:val="24"/>
          <w:szCs w:val="24"/>
        </w:rPr>
        <w:t>采购代理机构将予以拒绝，作</w:t>
      </w:r>
      <w:r>
        <w:rPr>
          <w:rFonts w:hint="eastAsia" w:ascii="宋体" w:hAnsi="宋体" w:eastAsia="宋体" w:cs="宋体"/>
          <w:sz w:val="24"/>
          <w:szCs w:val="24"/>
        </w:rPr>
        <w:t xml:space="preserve"> </w:t>
      </w:r>
      <w:r>
        <w:rPr>
          <w:rFonts w:hint="eastAsia" w:ascii="宋体" w:hAnsi="宋体" w:eastAsia="宋体" w:cs="宋体"/>
          <w:spacing w:val="-2"/>
          <w:sz w:val="24"/>
          <w:szCs w:val="24"/>
        </w:rPr>
        <w:t>无效响应文件处理。</w:t>
      </w:r>
    </w:p>
    <w:p w14:paraId="61CC5F41">
      <w:pPr>
        <w:spacing w:before="40" w:line="360" w:lineRule="auto"/>
        <w:ind w:left="581"/>
        <w:rPr>
          <w:rFonts w:hint="eastAsia" w:ascii="宋体" w:hAnsi="宋体" w:eastAsia="宋体" w:cs="宋体"/>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6.迟交的响应文件</w:t>
      </w:r>
    </w:p>
    <w:p w14:paraId="50C66670">
      <w:pPr>
        <w:spacing w:before="166" w:line="360" w:lineRule="auto"/>
        <w:ind w:right="421" w:firstLine="559"/>
        <w:rPr>
          <w:rFonts w:hint="eastAsia" w:ascii="宋体" w:hAnsi="宋体" w:eastAsia="宋体" w:cs="宋体"/>
          <w:sz w:val="24"/>
          <w:szCs w:val="24"/>
        </w:rPr>
      </w:pPr>
      <w:r>
        <w:rPr>
          <w:rFonts w:hint="eastAsia" w:ascii="宋体" w:hAnsi="宋体" w:eastAsia="宋体" w:cs="宋体"/>
          <w:sz w:val="24"/>
          <w:szCs w:val="24"/>
        </w:rPr>
        <w:t>采购代理机构将拒绝响应文件提交截止时间</w:t>
      </w:r>
      <w:r>
        <w:rPr>
          <w:rFonts w:hint="eastAsia" w:ascii="宋体" w:hAnsi="宋体" w:eastAsia="宋体" w:cs="宋体"/>
          <w:spacing w:val="-1"/>
          <w:sz w:val="24"/>
          <w:szCs w:val="24"/>
        </w:rPr>
        <w:t>之后收到的任何响应文</w:t>
      </w:r>
      <w:r>
        <w:rPr>
          <w:rFonts w:hint="eastAsia" w:ascii="宋体" w:hAnsi="宋体" w:eastAsia="宋体" w:cs="宋体"/>
          <w:spacing w:val="-5"/>
          <w:sz w:val="24"/>
          <w:szCs w:val="24"/>
        </w:rPr>
        <w:t>件。</w:t>
      </w:r>
    </w:p>
    <w:p w14:paraId="4489C082">
      <w:pPr>
        <w:spacing w:before="38"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17.响应文件的修改与撤回</w:t>
      </w:r>
    </w:p>
    <w:p w14:paraId="0216B0E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供应商在提交响应文件截止时间前，可以对</w:t>
      </w:r>
      <w:r>
        <w:rPr>
          <w:rFonts w:hint="eastAsia" w:ascii="宋体" w:hAnsi="宋体" w:eastAsia="宋体" w:cs="宋体"/>
          <w:spacing w:val="-1"/>
          <w:sz w:val="24"/>
          <w:szCs w:val="24"/>
        </w:rPr>
        <w:t>所提交的响应文件进行补充、修改或者撤回，并书面通知采购人、采购代理机构。补充、修改的内</w:t>
      </w:r>
      <w:r>
        <w:rPr>
          <w:rFonts w:hint="eastAsia" w:ascii="宋体" w:hAnsi="宋体" w:eastAsia="宋体" w:cs="宋体"/>
          <w:sz w:val="24"/>
          <w:szCs w:val="24"/>
        </w:rPr>
        <w:t>容作为响应文件的组成部分。补充、修改的内容</w:t>
      </w:r>
      <w:r>
        <w:rPr>
          <w:rFonts w:hint="eastAsia" w:ascii="宋体" w:hAnsi="宋体" w:eastAsia="宋体" w:cs="宋体"/>
          <w:spacing w:val="-1"/>
          <w:sz w:val="24"/>
          <w:szCs w:val="24"/>
        </w:rPr>
        <w:t>与响应文件不一致的，以补充、修改的内容为准。</w:t>
      </w:r>
    </w:p>
    <w:p w14:paraId="3BB509BF">
      <w:pPr>
        <w:spacing w:before="43" w:line="360" w:lineRule="auto"/>
        <w:jc w:val="center"/>
        <w:outlineLvl w:val="1"/>
        <w:rPr>
          <w:rFonts w:hint="eastAsia" w:ascii="宋体" w:hAnsi="宋体" w:eastAsia="宋体" w:cs="宋体"/>
          <w:sz w:val="24"/>
          <w:szCs w:val="24"/>
        </w:rPr>
      </w:pPr>
      <w:bookmarkStart w:id="23" w:name="bookmark19"/>
      <w:bookmarkEnd w:id="23"/>
      <w:bookmarkStart w:id="24" w:name="bookmark18"/>
      <w:bookmarkEnd w:id="24"/>
      <w:bookmarkStart w:id="25" w:name="_Toc1101895281"/>
      <w:r>
        <w:rPr>
          <w:rFonts w:hint="eastAsia" w:ascii="宋体" w:hAnsi="宋体" w:eastAsia="宋体" w:cs="宋体"/>
          <w:b/>
          <w:bCs/>
          <w:spacing w:val="-4"/>
          <w:sz w:val="24"/>
          <w:szCs w:val="24"/>
        </w:rPr>
        <w:t>六、谈判的步骤</w:t>
      </w:r>
      <w:bookmarkEnd w:id="25"/>
    </w:p>
    <w:p w14:paraId="69FC0F46">
      <w:pPr>
        <w:spacing w:before="165" w:line="360" w:lineRule="auto"/>
        <w:ind w:left="667"/>
        <w:rPr>
          <w:rFonts w:hint="eastAsia" w:ascii="宋体" w:hAnsi="宋体" w:eastAsia="宋体" w:cs="宋体"/>
          <w:sz w:val="24"/>
          <w:szCs w:val="24"/>
        </w:rPr>
      </w:pPr>
      <w:r>
        <w:rPr>
          <w:rFonts w:hint="eastAsia" w:ascii="宋体" w:hAnsi="宋体" w:eastAsia="宋体" w:cs="宋体"/>
          <w:spacing w:val="-3"/>
          <w:sz w:val="24"/>
          <w:szCs w:val="24"/>
        </w:rPr>
        <w:t>18.成立谈判小组及及谈判程序</w:t>
      </w:r>
    </w:p>
    <w:p w14:paraId="4112E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textAlignment w:val="baseline"/>
        <w:rPr>
          <w:rFonts w:hint="eastAsia" w:ascii="宋体" w:hAnsi="宋体" w:eastAsia="宋体" w:cs="宋体"/>
          <w:sz w:val="24"/>
          <w:szCs w:val="24"/>
        </w:rPr>
      </w:pPr>
      <w:r>
        <w:rPr>
          <w:rFonts w:hint="eastAsia" w:ascii="宋体" w:hAnsi="宋体" w:eastAsia="宋体" w:cs="宋体"/>
          <w:spacing w:val="-1"/>
          <w:sz w:val="24"/>
          <w:szCs w:val="24"/>
        </w:rPr>
        <w:t>只有符合以上所有标准的供应商才能通过资格审查。供应商在制作投</w:t>
      </w:r>
      <w:r>
        <w:rPr>
          <w:rFonts w:hint="eastAsia" w:ascii="宋体" w:hAnsi="宋体" w:eastAsia="宋体" w:cs="宋体"/>
          <w:sz w:val="24"/>
          <w:szCs w:val="24"/>
        </w:rPr>
        <w:t>标文件时，应对照上述资格审查要求在响应文件中</w:t>
      </w:r>
      <w:r>
        <w:rPr>
          <w:rFonts w:hint="eastAsia" w:ascii="宋体" w:hAnsi="宋体" w:eastAsia="宋体" w:cs="宋体"/>
          <w:spacing w:val="-1"/>
          <w:sz w:val="24"/>
          <w:szCs w:val="24"/>
        </w:rPr>
        <w:t>提供相应证明材料的原件复印件并加盖公章（复印件需清晰可见</w:t>
      </w:r>
      <w:r>
        <w:rPr>
          <w:rFonts w:hint="eastAsia" w:ascii="宋体" w:hAnsi="宋体" w:eastAsia="宋体" w:cs="宋体"/>
          <w:spacing w:val="10"/>
          <w:sz w:val="24"/>
          <w:szCs w:val="24"/>
        </w:rPr>
        <w:t>），</w:t>
      </w:r>
      <w:r>
        <w:rPr>
          <w:rFonts w:hint="eastAsia" w:ascii="宋体" w:hAnsi="宋体" w:eastAsia="宋体" w:cs="宋体"/>
          <w:spacing w:val="-1"/>
          <w:sz w:val="24"/>
          <w:szCs w:val="24"/>
        </w:rPr>
        <w:t>否则评委和采购人将不予采</w:t>
      </w:r>
      <w:r>
        <w:rPr>
          <w:rFonts w:hint="eastAsia" w:ascii="宋体" w:hAnsi="宋体" w:eastAsia="宋体" w:cs="宋体"/>
          <w:spacing w:val="-5"/>
          <w:sz w:val="24"/>
          <w:szCs w:val="24"/>
        </w:rPr>
        <w:t>信。</w:t>
      </w:r>
    </w:p>
    <w:p w14:paraId="6B2F4E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18.1 谈判小组由采购人代表和有关评审专家共</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人及以上的单数组</w:t>
      </w:r>
      <w:r>
        <w:rPr>
          <w:rFonts w:hint="eastAsia" w:ascii="宋体" w:hAnsi="宋体" w:eastAsia="宋体" w:cs="宋体"/>
          <w:sz w:val="24"/>
          <w:szCs w:val="24"/>
        </w:rPr>
        <w:t>成，其中评审专家的人数不少于谈判小组成</w:t>
      </w:r>
      <w:r>
        <w:rPr>
          <w:rFonts w:hint="eastAsia" w:ascii="宋体" w:hAnsi="宋体" w:eastAsia="宋体" w:cs="宋体"/>
          <w:spacing w:val="-1"/>
          <w:sz w:val="24"/>
          <w:szCs w:val="24"/>
        </w:rPr>
        <w:t>员总数的三分之二。专家成员</w:t>
      </w:r>
      <w:bookmarkStart w:id="26" w:name="bookmark21"/>
      <w:bookmarkEnd w:id="26"/>
      <w:r>
        <w:rPr>
          <w:rFonts w:hint="eastAsia" w:ascii="宋体" w:hAnsi="宋体" w:eastAsia="宋体" w:cs="宋体"/>
          <w:spacing w:val="-1"/>
          <w:sz w:val="24"/>
          <w:szCs w:val="24"/>
        </w:rPr>
        <w:t>从港化集团公司采购部专家库中随机抽取。</w:t>
      </w:r>
    </w:p>
    <w:p w14:paraId="1B908A00">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0FC460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pacing w:val="-1"/>
          <w:sz w:val="24"/>
          <w:szCs w:val="24"/>
        </w:rPr>
      </w:pPr>
    </w:p>
    <w:p w14:paraId="57B0C119">
      <w:pPr>
        <w:spacing w:before="164" w:line="360" w:lineRule="auto"/>
        <w:ind w:left="86" w:right="140" w:firstLine="576"/>
        <w:rPr>
          <w:rFonts w:hint="eastAsia" w:ascii="宋体" w:hAnsi="宋体" w:eastAsia="宋体" w:cs="宋体"/>
          <w:spacing w:val="-5"/>
          <w:sz w:val="24"/>
          <w:szCs w:val="24"/>
        </w:rPr>
      </w:pPr>
      <w:bookmarkStart w:id="27" w:name="bookmark20"/>
      <w:bookmarkEnd w:id="27"/>
      <w:r>
        <w:rPr>
          <w:rFonts w:hint="eastAsia" w:ascii="宋体" w:hAnsi="宋体" w:eastAsia="宋体" w:cs="宋体"/>
          <w:spacing w:val="-5"/>
          <w:sz w:val="24"/>
          <w:szCs w:val="24"/>
        </w:rPr>
        <w:t>18.2 资格审查及符合性审查</w:t>
      </w:r>
    </w:p>
    <w:tbl>
      <w:tblPr>
        <w:tblStyle w:val="16"/>
        <w:tblW w:w="5233" w:type="pct"/>
        <w:tblInd w:w="-2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50"/>
        <w:gridCol w:w="417"/>
        <w:gridCol w:w="2796"/>
        <w:gridCol w:w="5564"/>
      </w:tblGrid>
      <w:tr w14:paraId="11A188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470" w:type="pct"/>
            <w:gridSpan w:val="2"/>
            <w:tcBorders>
              <w:top w:val="outset" w:color="auto" w:sz="6" w:space="0"/>
              <w:left w:val="outset" w:color="auto" w:sz="6" w:space="0"/>
              <w:bottom w:val="outset" w:color="auto" w:sz="6" w:space="0"/>
              <w:right w:val="outset" w:color="auto" w:sz="6" w:space="0"/>
            </w:tcBorders>
            <w:noWrap w:val="0"/>
            <w:vAlign w:val="center"/>
          </w:tcPr>
          <w:p w14:paraId="05B6A448">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序号</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7D9ED177">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资格要求</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2150D0C6">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评审因素</w:t>
            </w:r>
          </w:p>
        </w:tc>
      </w:tr>
      <w:tr w14:paraId="6EEE11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6" w:hRule="atLeast"/>
        </w:trPr>
        <w:tc>
          <w:tcPr>
            <w:tcW w:w="244" w:type="pct"/>
            <w:vMerge w:val="restart"/>
            <w:tcBorders>
              <w:top w:val="outset" w:color="auto" w:sz="6" w:space="0"/>
              <w:left w:val="outset" w:color="auto" w:sz="6" w:space="0"/>
              <w:right w:val="outset" w:color="auto" w:sz="6" w:space="0"/>
            </w:tcBorders>
            <w:noWrap w:val="0"/>
            <w:vAlign w:val="center"/>
          </w:tcPr>
          <w:p w14:paraId="263A97C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1</w:t>
            </w:r>
          </w:p>
        </w:tc>
        <w:tc>
          <w:tcPr>
            <w:tcW w:w="225" w:type="pct"/>
            <w:vMerge w:val="restart"/>
            <w:tcBorders>
              <w:top w:val="outset" w:color="auto" w:sz="6" w:space="0"/>
              <w:left w:val="outset" w:color="auto" w:sz="6" w:space="0"/>
              <w:right w:val="outset" w:color="auto" w:sz="6" w:space="0"/>
            </w:tcBorders>
            <w:noWrap w:val="0"/>
            <w:vAlign w:val="center"/>
          </w:tcPr>
          <w:p w14:paraId="4A5B74A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资</w:t>
            </w:r>
          </w:p>
          <w:p w14:paraId="05D22C3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格</w:t>
            </w:r>
          </w:p>
          <w:p w14:paraId="4E6F8E70">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性</w:t>
            </w:r>
          </w:p>
          <w:p w14:paraId="02B25045">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审</w:t>
            </w:r>
          </w:p>
          <w:p w14:paraId="62678935">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936DC90">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具有独立承担民事责任的能力</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C3A0FBA">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sz w:val="24"/>
                <w:szCs w:val="24"/>
              </w:rPr>
              <w:t>具有有效的营业执照或事业单位法人证书(提供营业执照或事业单位法人证书的复印件并加盖公章）</w:t>
            </w:r>
          </w:p>
        </w:tc>
      </w:tr>
      <w:tr w14:paraId="1B5499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7" w:hRule="atLeast"/>
        </w:trPr>
        <w:tc>
          <w:tcPr>
            <w:tcW w:w="244" w:type="pct"/>
            <w:vMerge w:val="continue"/>
            <w:tcBorders>
              <w:left w:val="outset" w:color="auto" w:sz="6" w:space="0"/>
              <w:right w:val="outset" w:color="auto" w:sz="6" w:space="0"/>
            </w:tcBorders>
            <w:noWrap w:val="0"/>
            <w:vAlign w:val="center"/>
          </w:tcPr>
          <w:p w14:paraId="63EC62DB">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596614C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1164D49">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具有良好的商业信誉和健全的财务会计制度</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0336D592">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032ECF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17" w:hRule="atLeast"/>
        </w:trPr>
        <w:tc>
          <w:tcPr>
            <w:tcW w:w="244" w:type="pct"/>
            <w:vMerge w:val="continue"/>
            <w:tcBorders>
              <w:left w:val="outset" w:color="auto" w:sz="6" w:space="0"/>
              <w:right w:val="outset" w:color="auto" w:sz="6" w:space="0"/>
            </w:tcBorders>
            <w:noWrap w:val="0"/>
            <w:vAlign w:val="center"/>
          </w:tcPr>
          <w:p w14:paraId="3172E7CA">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5DC3E6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0F87B9A">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具有履行合同所必需的设备和专业技术能力</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56C56163">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55BC84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244" w:type="pct"/>
            <w:vMerge w:val="continue"/>
            <w:tcBorders>
              <w:left w:val="outset" w:color="auto" w:sz="6" w:space="0"/>
              <w:right w:val="outset" w:color="auto" w:sz="6" w:space="0"/>
            </w:tcBorders>
            <w:noWrap w:val="0"/>
            <w:vAlign w:val="center"/>
          </w:tcPr>
          <w:p w14:paraId="4B9D96F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991326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31CE246">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有依法缴纳税收和社会保障金的良好记录</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58ADEB8">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 xml:space="preserve">要求提交“供应商资格声明承诺函” </w:t>
            </w:r>
          </w:p>
        </w:tc>
      </w:tr>
      <w:tr w14:paraId="1405F2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244" w:type="pct"/>
            <w:vMerge w:val="continue"/>
            <w:tcBorders>
              <w:left w:val="outset" w:color="auto" w:sz="6" w:space="0"/>
              <w:right w:val="outset" w:color="auto" w:sz="6" w:space="0"/>
            </w:tcBorders>
            <w:noWrap w:val="0"/>
            <w:vAlign w:val="center"/>
          </w:tcPr>
          <w:p w14:paraId="4B0824E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DC66F7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2BD7132">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法律、行政法规规定的其他条件</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56A696D">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3DF474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51" w:hRule="atLeast"/>
        </w:trPr>
        <w:tc>
          <w:tcPr>
            <w:tcW w:w="244" w:type="pct"/>
            <w:vMerge w:val="continue"/>
            <w:tcBorders>
              <w:left w:val="outset" w:color="auto" w:sz="6" w:space="0"/>
              <w:right w:val="outset" w:color="auto" w:sz="6" w:space="0"/>
            </w:tcBorders>
            <w:noWrap w:val="0"/>
            <w:vAlign w:val="center"/>
          </w:tcPr>
          <w:p w14:paraId="45A49A0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98265AC">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7F56A2">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主体信用记录</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26BDF72E">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sz w:val="24"/>
              </w:rPr>
              <w:t>响应文件递交截止时间当天，在“信用中国”网站(www.creditchina.gov.cn)、中国政府采购网(www.ccgp.gov.cn)查询，供应商未被列入信用记录失信被执行人、重大税收违法案件当事人名单、政府采购严重违法失信行为记录名单。</w:t>
            </w:r>
          </w:p>
        </w:tc>
      </w:tr>
      <w:tr w14:paraId="391DC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trPr>
        <w:tc>
          <w:tcPr>
            <w:tcW w:w="244" w:type="pct"/>
            <w:vMerge w:val="continue"/>
            <w:tcBorders>
              <w:left w:val="outset" w:color="auto" w:sz="6" w:space="0"/>
              <w:right w:val="outset" w:color="auto" w:sz="6" w:space="0"/>
            </w:tcBorders>
            <w:noWrap w:val="0"/>
            <w:vAlign w:val="center"/>
          </w:tcPr>
          <w:p w14:paraId="59A5CBB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B2FC10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D97483E">
            <w:pPr>
              <w:jc w:val="both"/>
              <w:rPr>
                <w:rFonts w:hint="eastAsia" w:ascii="宋体" w:hAnsi="宋体" w:eastAsia="Arial" w:cs="Arial"/>
                <w:snapToGrid w:val="0"/>
                <w:color w:val="000000"/>
                <w:kern w:val="0"/>
                <w:sz w:val="24"/>
                <w:szCs w:val="21"/>
                <w:lang w:val="en-US" w:eastAsia="en-US" w:bidi="ar-SA"/>
              </w:rPr>
            </w:pPr>
            <w:r>
              <w:rPr>
                <w:rFonts w:hint="eastAsia" w:ascii="宋体" w:hAnsi="宋体"/>
                <w:sz w:val="24"/>
              </w:rPr>
              <w:t>利害关系</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4BD3F234">
            <w:pPr>
              <w:jc w:val="left"/>
              <w:rPr>
                <w:rFonts w:hint="eastAsia" w:ascii="宋体" w:hAnsi="宋体" w:eastAsia="Arial" w:cs="Arial"/>
                <w:snapToGrid w:val="0"/>
                <w:color w:val="000000"/>
                <w:kern w:val="0"/>
                <w:sz w:val="24"/>
                <w:szCs w:val="21"/>
                <w:lang w:val="en-US" w:eastAsia="en-US" w:bidi="ar-SA"/>
              </w:rPr>
            </w:pPr>
            <w:r>
              <w:rPr>
                <w:rFonts w:hint="eastAsia" w:ascii="宋体" w:hAnsi="宋体"/>
                <w:sz w:val="24"/>
              </w:rPr>
              <w:t>单位负责人为同一人或者存在直接控股、管理关系的不同供应商，不得参加本项目同一合同项下的采购活动；为本项目提供整体设计、规范编制或者项目管理、监理、检测等服务的供应商，不得再参加该本项目的其他采购活动；</w:t>
            </w:r>
          </w:p>
        </w:tc>
      </w:tr>
      <w:tr w14:paraId="458F79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58" w:hRule="atLeast"/>
        </w:trPr>
        <w:tc>
          <w:tcPr>
            <w:tcW w:w="244" w:type="pct"/>
            <w:vMerge w:val="continue"/>
            <w:tcBorders>
              <w:left w:val="outset" w:color="auto" w:sz="6" w:space="0"/>
              <w:right w:val="outset" w:color="auto" w:sz="6" w:space="0"/>
            </w:tcBorders>
            <w:noWrap w:val="0"/>
            <w:vAlign w:val="center"/>
          </w:tcPr>
          <w:p w14:paraId="2F9168E3">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73DD384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685FD12">
            <w:pPr>
              <w:jc w:val="both"/>
              <w:rPr>
                <w:rFonts w:hint="eastAsia" w:ascii="宋体" w:hAnsi="宋体" w:eastAsia="Arial" w:cs="Arial"/>
                <w:snapToGrid w:val="0"/>
                <w:color w:val="000000"/>
                <w:kern w:val="0"/>
                <w:sz w:val="24"/>
                <w:szCs w:val="21"/>
                <w:lang w:val="en-US" w:eastAsia="zh-CN" w:bidi="ar-SA"/>
              </w:rPr>
            </w:pPr>
            <w:r>
              <w:rPr>
                <w:rFonts w:hint="eastAsia" w:ascii="宋体" w:hAnsi="宋体"/>
                <w:sz w:val="24"/>
              </w:rPr>
              <w:t>特殊资格要求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24DEDB4">
            <w:pPr>
              <w:pStyle w:val="22"/>
              <w:adjustRightInd w:val="0"/>
              <w:snapToGrid w:val="0"/>
              <w:jc w:val="left"/>
              <w:rPr>
                <w:rFonts w:hint="eastAsia" w:ascii="宋体" w:hAnsi="宋体" w:eastAsia="宋体" w:cs="Times New Roman"/>
                <w:kern w:val="2"/>
                <w:sz w:val="24"/>
                <w:szCs w:val="22"/>
                <w:lang w:val="en-US" w:eastAsia="en-US" w:bidi="ar-SA"/>
              </w:rPr>
            </w:pPr>
            <w:r>
              <w:rPr>
                <w:rFonts w:hint="eastAsia" w:ascii="宋体" w:hAnsi="宋体" w:eastAsia="宋体" w:cs="宋体"/>
                <w:sz w:val="24"/>
                <w:szCs w:val="24"/>
              </w:rPr>
              <w:t>供应商须具备建设行政主管部门核发的监理综合资质或</w:t>
            </w:r>
            <w:r>
              <w:rPr>
                <w:rFonts w:hint="eastAsia" w:ascii="宋体" w:hAnsi="宋体" w:eastAsia="宋体" w:cs="宋体"/>
                <w:sz w:val="24"/>
                <w:szCs w:val="24"/>
                <w:lang w:val="en-US" w:eastAsia="zh-CN"/>
              </w:rPr>
              <w:t>市政公用工程</w:t>
            </w:r>
            <w:r>
              <w:rPr>
                <w:rFonts w:hint="eastAsia" w:ascii="宋体" w:hAnsi="宋体" w:eastAsia="宋体" w:cs="宋体"/>
                <w:sz w:val="24"/>
                <w:szCs w:val="24"/>
              </w:rPr>
              <w:t>专业监理乙级及以上资质（须提供资质证书复印件加盖公章）</w:t>
            </w:r>
            <w:r>
              <w:rPr>
                <w:rFonts w:hint="eastAsia" w:ascii="宋体" w:hAnsi="宋体" w:eastAsia="宋体"/>
                <w:sz w:val="24"/>
              </w:rPr>
              <w:t>；</w:t>
            </w:r>
          </w:p>
        </w:tc>
      </w:tr>
      <w:tr w14:paraId="4F568AF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90" w:hRule="atLeast"/>
        </w:trPr>
        <w:tc>
          <w:tcPr>
            <w:tcW w:w="244" w:type="pct"/>
            <w:vMerge w:val="continue"/>
            <w:tcBorders>
              <w:left w:val="outset" w:color="auto" w:sz="6" w:space="0"/>
              <w:right w:val="outset" w:color="auto" w:sz="6" w:space="0"/>
            </w:tcBorders>
            <w:noWrap w:val="0"/>
            <w:vAlign w:val="center"/>
          </w:tcPr>
          <w:p w14:paraId="78E7E08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8090C09">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B54A1A2">
            <w:pPr>
              <w:widowControl/>
              <w:jc w:val="both"/>
              <w:rPr>
                <w:rFonts w:hint="eastAsia" w:ascii="宋体" w:hAnsi="宋体" w:eastAsia="Arial" w:cs="Arial"/>
                <w:snapToGrid w:val="0"/>
                <w:color w:val="000000"/>
                <w:kern w:val="0"/>
                <w:sz w:val="24"/>
                <w:szCs w:val="21"/>
                <w:lang w:val="en-US" w:eastAsia="zh-CN" w:bidi="ar-SA"/>
              </w:rPr>
            </w:pPr>
            <w:r>
              <w:rPr>
                <w:rFonts w:hint="eastAsia" w:ascii="宋体" w:hAnsi="宋体"/>
                <w:sz w:val="24"/>
              </w:rPr>
              <w:t>诚信等级</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5ED80E65">
            <w:pPr>
              <w:jc w:val="left"/>
              <w:rPr>
                <w:rFonts w:hint="eastAsia" w:ascii="宋体" w:hAnsi="宋体" w:eastAsia="Arial" w:cs="Arial"/>
                <w:snapToGrid w:val="0"/>
                <w:color w:val="000000"/>
                <w:kern w:val="0"/>
                <w:sz w:val="24"/>
                <w:szCs w:val="21"/>
                <w:lang w:val="en-US" w:eastAsia="en-US" w:bidi="ar-SA"/>
              </w:rPr>
            </w:pPr>
            <w:r>
              <w:rPr>
                <w:rFonts w:hint="eastAsia" w:ascii="宋体" w:hAnsi="宋体"/>
                <w:sz w:val="24"/>
              </w:rPr>
              <w:t>供应商的监理类“综合类或</w:t>
            </w:r>
            <w:r>
              <w:rPr>
                <w:rFonts w:hint="eastAsia" w:ascii="宋体" w:hAnsi="宋体" w:eastAsia="宋体"/>
                <w:sz w:val="24"/>
                <w:lang w:eastAsia="zh-CN"/>
              </w:rPr>
              <w:t>市政公用工程</w:t>
            </w:r>
            <w:r>
              <w:rPr>
                <w:rFonts w:hint="eastAsia" w:ascii="宋体" w:hAnsi="宋体"/>
                <w:sz w:val="24"/>
              </w:rPr>
              <w:t>专业类”诚信等级须为B级及以上。（谈判截止时由采购人或其委托的代理机构在宜昌市住房和城市更新局（https://www.ycjsjg.net/xxgs/#/company/list）网站“诚信住新专栏”查询供应商信用信息等情况）。初次进入我市建筑市场且未进行信用信息登记的企业或未进行诚信专项信用信息登记的企业，诚信等级认定为A级，诚信分值计为100分）。</w:t>
            </w:r>
          </w:p>
        </w:tc>
      </w:tr>
      <w:tr w14:paraId="669B29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66" w:hRule="atLeast"/>
        </w:trPr>
        <w:tc>
          <w:tcPr>
            <w:tcW w:w="244" w:type="pct"/>
            <w:vMerge w:val="continue"/>
            <w:tcBorders>
              <w:left w:val="outset" w:color="auto" w:sz="6" w:space="0"/>
              <w:right w:val="outset" w:color="auto" w:sz="6" w:space="0"/>
            </w:tcBorders>
            <w:noWrap w:val="0"/>
            <w:vAlign w:val="center"/>
          </w:tcPr>
          <w:p w14:paraId="24B91EA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72FF8119">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B6CEDF1">
            <w:pPr>
              <w:jc w:val="both"/>
              <w:rPr>
                <w:rFonts w:hint="eastAsia" w:ascii="宋体" w:hAnsi="宋体" w:eastAsia="Arial" w:cs="Arial"/>
                <w:snapToGrid w:val="0"/>
                <w:color w:val="000000"/>
                <w:kern w:val="0"/>
                <w:sz w:val="24"/>
                <w:szCs w:val="21"/>
                <w:lang w:val="en-US" w:eastAsia="en-US" w:bidi="ar-SA"/>
              </w:rPr>
            </w:pPr>
            <w:r>
              <w:rPr>
                <w:rFonts w:hint="eastAsia" w:ascii="宋体" w:hAnsi="宋体"/>
                <w:sz w:val="24"/>
              </w:rPr>
              <w:t>项目人员</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017ADB50">
            <w:pPr>
              <w:jc w:val="left"/>
              <w:rPr>
                <w:rFonts w:hint="eastAsia" w:ascii="宋体" w:hAnsi="宋体" w:eastAsia="宋体" w:cs="Times New Roman"/>
                <w:snapToGrid w:val="0"/>
                <w:color w:val="000000"/>
                <w:kern w:val="2"/>
                <w:sz w:val="24"/>
                <w:szCs w:val="22"/>
                <w:lang w:val="en-US" w:eastAsia="en-US" w:bidi="ar-SA"/>
              </w:rPr>
            </w:pPr>
            <w:r>
              <w:rPr>
                <w:rFonts w:hint="eastAsia" w:ascii="宋体" w:hAnsi="宋体"/>
                <w:sz w:val="24"/>
              </w:rPr>
              <w:t>项目人员：①供应商拟派本项目的监理机构人员（包括项目总监、专业监理工程师、安全监理工程师、监理员）总人数不少于4人（其中：项目总监1人，专业监理工程师不少于1人，安全监理工程师不少于1人，监理员不少于1人）。（若证书不在有效期内的，应由企业法人注册地的颁证部门（建设行政主管部门或行业协会）出具的文件或证明，并能如实反映上述考核内容。其中总监应取得国家注册监理工程师注册执业证书，且证书上记载的工作单位为该供应商，专业为</w:t>
            </w:r>
            <w:r>
              <w:rPr>
                <w:rFonts w:hint="eastAsia" w:ascii="宋体" w:hAnsi="宋体" w:eastAsia="宋体"/>
                <w:sz w:val="24"/>
                <w:lang w:eastAsia="zh-CN"/>
              </w:rPr>
              <w:t>市政公用工程</w:t>
            </w:r>
            <w:r>
              <w:rPr>
                <w:rFonts w:hint="eastAsia" w:ascii="宋体" w:hAnsi="宋体"/>
                <w:sz w:val="24"/>
              </w:rPr>
              <w:t>；专业监理工程师应取得国家注册监理工程师注册执业证书或《监理工程师培训教育证书》②拟派本工程的项目总监承诺在本工程谈判截止时间前，不再承担其它工程项目监理任务。（提供承诺书原件加盖公章）。</w:t>
            </w:r>
          </w:p>
        </w:tc>
      </w:tr>
      <w:tr w14:paraId="5CC07B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6" w:hRule="atLeast"/>
        </w:trPr>
        <w:tc>
          <w:tcPr>
            <w:tcW w:w="244" w:type="pct"/>
            <w:vMerge w:val="continue"/>
            <w:tcBorders>
              <w:left w:val="outset" w:color="auto" w:sz="6" w:space="0"/>
              <w:right w:val="outset" w:color="auto" w:sz="6" w:space="0"/>
            </w:tcBorders>
            <w:noWrap w:val="0"/>
            <w:vAlign w:val="center"/>
          </w:tcPr>
          <w:p w14:paraId="08A62F9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937ED1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B3A663F">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联合体</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E54192C">
            <w:pPr>
              <w:jc w:val="left"/>
              <w:rPr>
                <w:rFonts w:hint="eastAsia" w:ascii="宋体" w:hAnsi="宋体" w:eastAsia="Arial" w:cs="宋体"/>
                <w:snapToGrid w:val="0"/>
                <w:color w:val="000000"/>
                <w:kern w:val="0"/>
                <w:sz w:val="24"/>
                <w:szCs w:val="24"/>
                <w:lang w:val="en-US" w:eastAsia="en-US" w:bidi="ar-SA"/>
              </w:rPr>
            </w:pPr>
            <w:r>
              <w:rPr>
                <w:rFonts w:hint="eastAsia" w:ascii="宋体" w:hAnsi="宋体" w:cs="宋体"/>
                <w:sz w:val="24"/>
                <w:szCs w:val="24"/>
              </w:rPr>
              <w:t>本项目不接受联合体</w:t>
            </w:r>
            <w:r>
              <w:rPr>
                <w:rFonts w:hint="eastAsia" w:ascii="宋体" w:hAnsi="宋体" w:eastAsia="宋体" w:cs="宋体"/>
                <w:sz w:val="24"/>
                <w:szCs w:val="24"/>
                <w:lang w:val="en-US" w:eastAsia="zh-CN"/>
              </w:rPr>
              <w:t>谈判</w:t>
            </w:r>
            <w:r>
              <w:rPr>
                <w:rFonts w:hint="eastAsia" w:ascii="宋体" w:hAnsi="宋体" w:cs="宋体"/>
                <w:sz w:val="24"/>
                <w:szCs w:val="24"/>
              </w:rPr>
              <w:t>。</w:t>
            </w:r>
          </w:p>
        </w:tc>
      </w:tr>
      <w:tr w14:paraId="744C42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restart"/>
            <w:tcBorders>
              <w:top w:val="outset" w:color="auto" w:sz="6" w:space="0"/>
              <w:left w:val="outset" w:color="auto" w:sz="6" w:space="0"/>
              <w:right w:val="outset" w:color="auto" w:sz="6" w:space="0"/>
            </w:tcBorders>
            <w:noWrap w:val="0"/>
            <w:vAlign w:val="center"/>
          </w:tcPr>
          <w:p w14:paraId="4E14859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2</w:t>
            </w:r>
          </w:p>
        </w:tc>
        <w:tc>
          <w:tcPr>
            <w:tcW w:w="225" w:type="pct"/>
            <w:vMerge w:val="restart"/>
            <w:tcBorders>
              <w:top w:val="outset" w:color="auto" w:sz="6" w:space="0"/>
              <w:left w:val="outset" w:color="auto" w:sz="6" w:space="0"/>
              <w:right w:val="outset" w:color="auto" w:sz="6" w:space="0"/>
            </w:tcBorders>
            <w:noWrap w:val="0"/>
            <w:vAlign w:val="center"/>
          </w:tcPr>
          <w:p w14:paraId="2366CC1A">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符合性审查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32525F">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供应商名称</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EFC6680">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与营业执照等其他证件一致</w:t>
            </w:r>
          </w:p>
        </w:tc>
      </w:tr>
      <w:tr w14:paraId="1A6590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3B5088D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614EFFA1">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47873D">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响应性文件签署</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2FE6C91">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符合</w:t>
            </w: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文件要求在规定区域加盖单位公章和法定代表人签字或盖章</w:t>
            </w:r>
          </w:p>
        </w:tc>
      </w:tr>
      <w:tr w14:paraId="45A8DE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6B58C04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6056CDF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B85336">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法定代表人和授权代表资格</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57E3EC9A">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参加本项目</w:t>
            </w:r>
            <w:r>
              <w:rPr>
                <w:rFonts w:hint="eastAsia" w:ascii="宋体" w:hAnsi="宋体" w:eastAsia="宋体" w:cs="宋体"/>
                <w:bCs/>
                <w:kern w:val="0"/>
                <w:sz w:val="24"/>
                <w:szCs w:val="24"/>
                <w:lang w:val="en-US" w:eastAsia="zh-CN"/>
              </w:rPr>
              <w:t>谈判</w:t>
            </w:r>
            <w:r>
              <w:rPr>
                <w:rFonts w:hint="eastAsia" w:ascii="宋体" w:hAnsi="宋体" w:cs="宋体"/>
                <w:bCs/>
                <w:kern w:val="0"/>
                <w:sz w:val="24"/>
                <w:szCs w:val="24"/>
              </w:rPr>
              <w:t>会议的</w:t>
            </w:r>
            <w:r>
              <w:rPr>
                <w:rFonts w:hint="eastAsia" w:ascii="宋体" w:hAnsi="宋体" w:eastAsia="宋体" w:cs="宋体"/>
                <w:bCs/>
                <w:kern w:val="0"/>
                <w:sz w:val="24"/>
                <w:szCs w:val="24"/>
                <w:lang w:val="en-US" w:eastAsia="zh-CN"/>
              </w:rPr>
              <w:t>谈判</w:t>
            </w:r>
            <w:r>
              <w:rPr>
                <w:rFonts w:hint="eastAsia" w:ascii="宋体" w:hAnsi="宋体" w:cs="宋体"/>
                <w:bCs/>
                <w:kern w:val="0"/>
                <w:sz w:val="24"/>
                <w:szCs w:val="24"/>
              </w:rPr>
              <w:t>代表，具有法定代表人资格证明或法定代表人授权委托书</w:t>
            </w:r>
          </w:p>
        </w:tc>
      </w:tr>
      <w:tr w14:paraId="434C5A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6FAB687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5EAC38BE">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12FB46C">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有效期</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4DFDA13">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首次递交响应文件截止之日起90日历天。</w:t>
            </w:r>
          </w:p>
        </w:tc>
      </w:tr>
      <w:tr w14:paraId="14753F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2696839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FC73BA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50159D7B">
            <w:pPr>
              <w:spacing w:line="360" w:lineRule="auto"/>
              <w:jc w:val="both"/>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谈判报价</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36D8549B">
            <w:pPr>
              <w:spacing w:line="24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第一轮报价未超过本项目预算金额，第二轮报价未超过第一轮报价，第三轮报价（若有）未超过第二轮报价。</w:t>
            </w:r>
          </w:p>
        </w:tc>
      </w:tr>
      <w:tr w14:paraId="48CC72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17BB4B67">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88561E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9F60DB9">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恶意低价</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605F8C9">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eastAsia="宋体" w:cs="宋体"/>
                <w:bCs/>
                <w:kern w:val="0"/>
                <w:sz w:val="24"/>
                <w:szCs w:val="24"/>
                <w:lang w:eastAsia="zh-CN"/>
              </w:rPr>
              <w:t>谈判</w:t>
            </w:r>
            <w:r>
              <w:rPr>
                <w:rFonts w:hint="eastAsia" w:ascii="宋体" w:hAnsi="宋体" w:cs="宋体"/>
                <w:bCs/>
                <w:kern w:val="0"/>
                <w:sz w:val="24"/>
                <w:szCs w:val="24"/>
              </w:rPr>
              <w:t>小组认为供应商的报价明显低于其他通过符合性审查供应商的报价，有可能影响工程质量或者不能诚信履约的，应当要求其在评审现场合理的时间内提供书面说明，必要时提交相关证明材料；如果供应商不能证明其报价合理性的，</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小组应当将其作为无效投标处理。</w:t>
            </w:r>
          </w:p>
        </w:tc>
      </w:tr>
      <w:tr w14:paraId="0860D1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01CEC946">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EC6B673">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F7C1FBC">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采购需求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5A346676">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符合</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文件第三章的要求</w:t>
            </w:r>
          </w:p>
        </w:tc>
      </w:tr>
      <w:tr w14:paraId="070662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6420B8C6">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6EB4DA7">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0D36D44">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违法违规行为</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711F7698">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无</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文件中的任一情形</w:t>
            </w:r>
          </w:p>
        </w:tc>
      </w:tr>
      <w:tr w14:paraId="660E8C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3571ACB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CF002B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943C94A">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eastAsia="宋体" w:cs="宋体"/>
                <w:bCs/>
                <w:kern w:val="0"/>
                <w:sz w:val="24"/>
                <w:szCs w:val="24"/>
                <w:lang w:eastAsia="zh-CN"/>
              </w:rPr>
              <w:t>谈判</w:t>
            </w:r>
            <w:r>
              <w:rPr>
                <w:rFonts w:hint="eastAsia" w:ascii="宋体" w:hAnsi="宋体" w:cs="宋体"/>
                <w:bCs/>
                <w:kern w:val="0"/>
                <w:sz w:val="24"/>
                <w:szCs w:val="24"/>
              </w:rPr>
              <w:t>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419DBDC6">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法定代表人或授权代表按要求到达现场</w:t>
            </w:r>
          </w:p>
        </w:tc>
      </w:tr>
      <w:tr w14:paraId="336259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1942352A">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12F0D0A">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right w:val="outset" w:color="auto" w:sz="6" w:space="0"/>
            </w:tcBorders>
            <w:shd w:val="clear" w:color="auto" w:fill="auto"/>
            <w:noWrap w:val="0"/>
            <w:vAlign w:val="center"/>
          </w:tcPr>
          <w:p w14:paraId="7A42121E">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其它要求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DAFE464">
            <w:pPr>
              <w:jc w:val="left"/>
              <w:rPr>
                <w:rFonts w:hint="eastAsia" w:ascii="宋体" w:hAnsi="宋体" w:eastAsia="宋体" w:cs="宋体"/>
                <w:bCs/>
                <w:snapToGrid w:val="0"/>
                <w:color w:val="000000"/>
                <w:kern w:val="0"/>
                <w:sz w:val="24"/>
                <w:szCs w:val="24"/>
                <w:lang w:val="en-US" w:eastAsia="en-US" w:bidi="ar-SA"/>
              </w:rPr>
            </w:pPr>
            <w:r>
              <w:rPr>
                <w:rFonts w:hint="eastAsia" w:ascii="宋体" w:hAnsi="宋体" w:cs="宋体"/>
                <w:bCs/>
                <w:kern w:val="0"/>
                <w:sz w:val="24"/>
                <w:szCs w:val="24"/>
              </w:rPr>
              <w:t>符合法律法规和</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文件规定的其它实质性要求</w:t>
            </w:r>
          </w:p>
        </w:tc>
      </w:tr>
    </w:tbl>
    <w:p w14:paraId="5F0244C7">
      <w:pPr>
        <w:spacing w:line="360" w:lineRule="auto"/>
        <w:rPr>
          <w:rFonts w:hint="eastAsia" w:ascii="宋体" w:hAnsi="宋体" w:eastAsia="宋体" w:cs="宋体"/>
          <w:sz w:val="24"/>
          <w:szCs w:val="24"/>
        </w:rPr>
      </w:pPr>
    </w:p>
    <w:p w14:paraId="7BD6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1"/>
          <w:sz w:val="24"/>
          <w:szCs w:val="24"/>
        </w:rPr>
        <w:t>注：供应商在制作响应文件时，应对照上述资格审查及符合性审查要</w:t>
      </w:r>
      <w:r>
        <w:rPr>
          <w:rFonts w:hint="eastAsia" w:ascii="宋体" w:hAnsi="宋体" w:eastAsia="宋体" w:cs="宋体"/>
          <w:sz w:val="24"/>
          <w:szCs w:val="24"/>
        </w:rPr>
        <w:t>求在响应文件中提供相应证明材料的原件复</w:t>
      </w:r>
      <w:r>
        <w:rPr>
          <w:rFonts w:hint="eastAsia" w:ascii="宋体" w:hAnsi="宋体" w:eastAsia="宋体" w:cs="宋体"/>
          <w:spacing w:val="-1"/>
          <w:sz w:val="24"/>
          <w:szCs w:val="24"/>
        </w:rPr>
        <w:t>印件并加盖公章（复印件需清</w:t>
      </w:r>
      <w:r>
        <w:rPr>
          <w:rFonts w:hint="eastAsia" w:ascii="宋体" w:hAnsi="宋体" w:eastAsia="宋体" w:cs="宋体"/>
          <w:spacing w:val="-2"/>
          <w:sz w:val="24"/>
          <w:szCs w:val="24"/>
        </w:rPr>
        <w:t>晰可见</w:t>
      </w:r>
      <w:r>
        <w:rPr>
          <w:rFonts w:hint="eastAsia" w:ascii="宋体" w:hAnsi="宋体" w:eastAsia="宋体" w:cs="宋体"/>
          <w:spacing w:val="9"/>
          <w:sz w:val="24"/>
          <w:szCs w:val="24"/>
        </w:rPr>
        <w:t>），</w:t>
      </w:r>
      <w:r>
        <w:rPr>
          <w:rFonts w:hint="eastAsia" w:ascii="宋体" w:hAnsi="宋体" w:eastAsia="宋体" w:cs="宋体"/>
          <w:spacing w:val="-2"/>
          <w:sz w:val="24"/>
          <w:szCs w:val="24"/>
        </w:rPr>
        <w:t>否则评委和采购人将不予采信</w:t>
      </w:r>
      <w:r>
        <w:rPr>
          <w:rFonts w:hint="eastAsia" w:ascii="宋体" w:hAnsi="宋体" w:eastAsia="宋体" w:cs="宋体"/>
          <w:spacing w:val="-2"/>
          <w:sz w:val="24"/>
          <w:szCs w:val="24"/>
          <w:lang w:eastAsia="zh-CN"/>
        </w:rPr>
        <w:t>。</w:t>
      </w:r>
    </w:p>
    <w:p w14:paraId="78B7C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列入不良行为记录；不履行合同和服务承诺的，取消</w:t>
      </w:r>
      <w:r>
        <w:rPr>
          <w:rFonts w:hint="eastAsia" w:ascii="宋体" w:hAnsi="宋体" w:eastAsia="宋体" w:cs="宋体"/>
          <w:spacing w:val="-1"/>
          <w:sz w:val="24"/>
          <w:szCs w:val="24"/>
        </w:rPr>
        <w:t>本次成交资格，并上</w:t>
      </w:r>
      <w:r>
        <w:rPr>
          <w:rFonts w:hint="eastAsia" w:ascii="宋体" w:hAnsi="宋体" w:eastAsia="宋体" w:cs="宋体"/>
          <w:sz w:val="24"/>
          <w:szCs w:val="24"/>
        </w:rPr>
        <w:t xml:space="preserve">  </w:t>
      </w:r>
      <w:r>
        <w:rPr>
          <w:rFonts w:hint="eastAsia" w:ascii="宋体" w:hAnsi="宋体" w:eastAsia="宋体" w:cs="宋体"/>
          <w:spacing w:val="-1"/>
          <w:sz w:val="24"/>
          <w:szCs w:val="24"/>
        </w:rPr>
        <w:t>报相关部门进行处理。</w:t>
      </w:r>
    </w:p>
    <w:p w14:paraId="24F0C190">
      <w:pPr>
        <w:spacing w:before="40" w:line="360" w:lineRule="auto"/>
        <w:ind w:left="678"/>
        <w:rPr>
          <w:rFonts w:hint="eastAsia" w:ascii="宋体" w:hAnsi="宋体" w:eastAsia="宋体" w:cs="宋体"/>
          <w:sz w:val="24"/>
          <w:szCs w:val="24"/>
        </w:rPr>
      </w:pPr>
      <w:r>
        <w:rPr>
          <w:rFonts w:hint="eastAsia" w:ascii="宋体" w:hAnsi="宋体" w:eastAsia="宋体" w:cs="宋体"/>
          <w:b/>
          <w:bCs/>
          <w:spacing w:val="-4"/>
          <w:sz w:val="24"/>
          <w:szCs w:val="24"/>
        </w:rPr>
        <w:t>以上检查内容必须全部符合检查标准，否则为无效标。</w:t>
      </w:r>
    </w:p>
    <w:p w14:paraId="614D9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本次谈判采取多轮方式进行，谈判小组所有成员集中与每一位合格供应商分别进行谈判。在谈判中，谈判的任何一方不得透露与谈判有关的其 他供应商的技术资料、价格和其他信息。</w:t>
      </w:r>
    </w:p>
    <w:p w14:paraId="548336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（一）资格审查：各供应商谈判前将响应文件交谈判小组审查，不具备资质和条件的供应商将被淘汰，不能进入到下一个程序。</w:t>
      </w:r>
    </w:p>
    <w:p w14:paraId="3982C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（二）符合性审查：各供应商谈判前将响应文件交谈判小组审查，符合性审查不通过的供应商将被淘汰，不能进入到下一个程序。</w:t>
      </w:r>
    </w:p>
    <w:p w14:paraId="2EAFD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（1）第一轮谈判：供应商安排本次竞谈项目专业技术人员参与谈判， 谈判小组就公司情况、服务期限、付款方式、价格、服务承诺等方面的问  题对参与谈判的供应商进行提问或询问，参与谈判的供应商必须如实回答， 供应商也可以就相关问题向谈判小组进行询问，但不得提出违反谈判原则  的问题。</w:t>
      </w:r>
    </w:p>
    <w:p w14:paraId="72F9D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（2）确定参加第二轮谈判的谈判响应人：谈判小组综合谈判情况，确 定符合本次谈判项目要求的谈判响应人，进入第二轮谈判。谈判响应文件 不能满足本竞争性谈判文件规定要求的，不能进入第二轮谈判。</w:t>
      </w:r>
    </w:p>
    <w:p w14:paraId="631560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（3）第二轮谈判：第二轮谈判主要是报价，供应商可以维护第一轮的 报价不变，也可以对第一轮的报价进行修改，给予最终报价（必须是书面  的，且有供应商法人或其授权代表签字，第二轮报价不得高于第一轮报价， 否则，其报价无效）。</w:t>
      </w:r>
    </w:p>
    <w:p w14:paraId="7A324685">
      <w:pPr>
        <w:spacing w:before="151" w:line="360" w:lineRule="auto"/>
        <w:ind w:left="1" w:firstLine="562"/>
        <w:jc w:val="both"/>
        <w:rPr>
          <w:rFonts w:hint="eastAsia" w:ascii="宋体" w:hAnsi="宋体" w:eastAsia="宋体" w:cs="宋体"/>
          <w:sz w:val="24"/>
          <w:szCs w:val="24"/>
        </w:rPr>
      </w:pPr>
      <w:r>
        <w:rPr>
          <w:rFonts w:hint="eastAsia" w:ascii="宋体" w:hAnsi="宋体" w:eastAsia="宋体" w:cs="宋体"/>
          <w:spacing w:val="-1"/>
          <w:sz w:val="24"/>
          <w:szCs w:val="24"/>
        </w:rPr>
        <w:t>经谈判小组和采购人确定第二轮报价（第一轮报价为标书报价）有无</w:t>
      </w:r>
      <w:r>
        <w:rPr>
          <w:rFonts w:hint="eastAsia" w:ascii="宋体" w:hAnsi="宋体" w:eastAsia="宋体" w:cs="宋体"/>
          <w:spacing w:val="-5"/>
          <w:sz w:val="24"/>
          <w:szCs w:val="24"/>
        </w:rPr>
        <w:t>竞争性，若无竞争性则采取第三轮报价方式继续竞争，若仍无法体现竞争，</w:t>
      </w:r>
      <w:r>
        <w:rPr>
          <w:rFonts w:hint="eastAsia" w:ascii="宋体" w:hAnsi="宋体" w:eastAsia="宋体" w:cs="宋体"/>
          <w:spacing w:val="16"/>
          <w:sz w:val="24"/>
          <w:szCs w:val="24"/>
        </w:rPr>
        <w:t xml:space="preserve"> </w:t>
      </w:r>
      <w:r>
        <w:rPr>
          <w:rFonts w:hint="eastAsia" w:ascii="宋体" w:hAnsi="宋体" w:eastAsia="宋体" w:cs="宋体"/>
          <w:sz w:val="24"/>
          <w:szCs w:val="24"/>
        </w:rPr>
        <w:t>谈判小组有权宣布此次谈判无效，需再次进行挂网</w:t>
      </w:r>
      <w:r>
        <w:rPr>
          <w:rFonts w:hint="eastAsia" w:ascii="宋体" w:hAnsi="宋体" w:eastAsia="宋体" w:cs="宋体"/>
          <w:spacing w:val="-1"/>
          <w:sz w:val="24"/>
          <w:szCs w:val="24"/>
        </w:rPr>
        <w:t>和重新招标。（谈判报</w:t>
      </w:r>
      <w:r>
        <w:rPr>
          <w:rFonts w:hint="eastAsia" w:ascii="宋体" w:hAnsi="宋体" w:eastAsia="宋体" w:cs="宋体"/>
          <w:sz w:val="24"/>
          <w:szCs w:val="24"/>
        </w:rPr>
        <w:t xml:space="preserve">  价一经报出，不得更改，并具有法律效力，评</w:t>
      </w:r>
      <w:r>
        <w:rPr>
          <w:rFonts w:hint="eastAsia" w:ascii="宋体" w:hAnsi="宋体" w:eastAsia="宋体" w:cs="宋体"/>
          <w:spacing w:val="-1"/>
          <w:sz w:val="24"/>
          <w:szCs w:val="24"/>
        </w:rPr>
        <w:t>审将以最终报价为准）</w:t>
      </w:r>
    </w:p>
    <w:p w14:paraId="5F03E75F">
      <w:pPr>
        <w:spacing w:before="44" w:line="360" w:lineRule="auto"/>
        <w:ind w:left="1" w:right="140" w:firstLine="559"/>
        <w:jc w:val="both"/>
        <w:rPr>
          <w:rFonts w:hint="eastAsia" w:ascii="宋体" w:hAnsi="宋体" w:eastAsia="宋体" w:cs="宋体"/>
          <w:sz w:val="24"/>
          <w:szCs w:val="24"/>
        </w:rPr>
      </w:pPr>
      <w:r>
        <w:rPr>
          <w:rFonts w:hint="eastAsia" w:ascii="宋体" w:hAnsi="宋体" w:eastAsia="宋体" w:cs="宋体"/>
          <w:sz w:val="24"/>
          <w:szCs w:val="24"/>
        </w:rPr>
        <w:t>谈判供应商的报价均超过了采购最高限价，</w:t>
      </w:r>
      <w:r>
        <w:rPr>
          <w:rFonts w:hint="eastAsia" w:ascii="宋体" w:hAnsi="宋体" w:eastAsia="宋体" w:cs="宋体"/>
          <w:spacing w:val="-1"/>
          <w:sz w:val="24"/>
          <w:szCs w:val="24"/>
        </w:rPr>
        <w:t>采购人不能支付的，谈判</w:t>
      </w:r>
      <w:r>
        <w:rPr>
          <w:rFonts w:hint="eastAsia" w:ascii="宋体" w:hAnsi="宋体" w:eastAsia="宋体" w:cs="宋体"/>
          <w:sz w:val="24"/>
          <w:szCs w:val="24"/>
        </w:rPr>
        <w:t>活动终止；终止后，采购人需要采取调整采购预算</w:t>
      </w:r>
      <w:r>
        <w:rPr>
          <w:rFonts w:hint="eastAsia" w:ascii="宋体" w:hAnsi="宋体" w:eastAsia="宋体" w:cs="宋体"/>
          <w:spacing w:val="-1"/>
          <w:sz w:val="24"/>
          <w:szCs w:val="24"/>
        </w:rPr>
        <w:t>或项目配置标准等，或</w:t>
      </w:r>
      <w:r>
        <w:rPr>
          <w:rFonts w:hint="eastAsia" w:ascii="宋体" w:hAnsi="宋体" w:eastAsia="宋体" w:cs="宋体"/>
          <w:sz w:val="24"/>
          <w:szCs w:val="24"/>
        </w:rPr>
        <w:t xml:space="preserve"> </w:t>
      </w:r>
      <w:r>
        <w:rPr>
          <w:rFonts w:hint="eastAsia" w:ascii="宋体" w:hAnsi="宋体" w:eastAsia="宋体" w:cs="宋体"/>
          <w:spacing w:val="-1"/>
          <w:sz w:val="24"/>
          <w:szCs w:val="24"/>
        </w:rPr>
        <w:t>采取其他采购方式的，应当在采购活动开始前获得批准。</w:t>
      </w:r>
    </w:p>
    <w:p w14:paraId="75D15213">
      <w:pPr>
        <w:spacing w:before="42" w:line="360" w:lineRule="auto"/>
        <w:ind w:left="2" w:right="76" w:firstLine="579"/>
        <w:rPr>
          <w:rFonts w:hint="eastAsia" w:ascii="宋体" w:hAnsi="宋体" w:eastAsia="宋体" w:cs="宋体"/>
          <w:sz w:val="24"/>
          <w:szCs w:val="24"/>
        </w:rPr>
      </w:pPr>
      <w:r>
        <w:rPr>
          <w:rFonts w:hint="eastAsia" w:ascii="宋体" w:hAnsi="宋体" w:eastAsia="宋体" w:cs="宋体"/>
          <w:b/>
          <w:bCs/>
          <w:spacing w:val="-5"/>
          <w:sz w:val="24"/>
          <w:szCs w:val="24"/>
        </w:rPr>
        <w:t>18.3</w:t>
      </w:r>
      <w:r>
        <w:rPr>
          <w:rFonts w:hint="eastAsia" w:ascii="宋体" w:hAnsi="宋体" w:eastAsia="宋体" w:cs="宋体"/>
          <w:spacing w:val="-40"/>
          <w:sz w:val="24"/>
          <w:szCs w:val="24"/>
        </w:rPr>
        <w:t xml:space="preserve"> </w:t>
      </w:r>
      <w:r>
        <w:rPr>
          <w:rFonts w:hint="eastAsia" w:ascii="宋体" w:hAnsi="宋体" w:eastAsia="宋体" w:cs="宋体"/>
          <w:b/>
          <w:bCs/>
          <w:spacing w:val="-5"/>
          <w:sz w:val="24"/>
          <w:szCs w:val="24"/>
        </w:rPr>
        <w:t>竞争性谈判响应文件凡具有下列情形之一者，均视为没有响应谈</w:t>
      </w:r>
      <w:r>
        <w:rPr>
          <w:rFonts w:hint="eastAsia" w:ascii="宋体" w:hAnsi="宋体" w:eastAsia="宋体" w:cs="宋体"/>
          <w:b/>
          <w:bCs/>
          <w:spacing w:val="-3"/>
          <w:sz w:val="24"/>
          <w:szCs w:val="24"/>
        </w:rPr>
        <w:t>判文件要求的无效文件：</w:t>
      </w:r>
    </w:p>
    <w:p w14:paraId="4BD72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1）未按照谈判文件规定要求密封、签署、盖章的；</w:t>
      </w:r>
    </w:p>
    <w:p w14:paraId="4A16E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2）不具备谈判文件中规定资格要求的；</w:t>
      </w:r>
    </w:p>
    <w:p w14:paraId="70C3EB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3）不符合法律、法规和谈判文件中规定的其他实质性要求的。</w:t>
      </w:r>
    </w:p>
    <w:p w14:paraId="74C6DA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18.4 竞争性谈判响应文件被确认为无效文件后，该供应商即失去参加本次竞争性谈判的资格。</w:t>
      </w:r>
    </w:p>
    <w:p w14:paraId="33BEB7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19.谈判</w:t>
      </w:r>
    </w:p>
    <w:p w14:paraId="0BF573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19.1 谈判过程中,若需修正谈判文件或优化采购方案,采购代理机构将通知所有谈判供应商,并给所有谈判供应商提供较充分的修正时间。谈判供 应商根据谈判文件修改，对原响应文件进行修正，并将修正文件签字(盖章) 后密封送交谈判小组。逾期不递交的，视同放弃谈判。修正文件与响应文 件同具法律效力。文件修正后，按照规定的时间继续进行谈判。</w:t>
      </w:r>
    </w:p>
    <w:p w14:paraId="500709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19.2 每一次谈判结束后，参加谈判的供应商均须根据谈判小组的要求 在规定的时间内进行报价，并作出有关承诺说明。</w:t>
      </w:r>
    </w:p>
    <w:p w14:paraId="3EF9B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19.3 谈判供应商作最后报价，并将最后报价表签字(盖章)后送交谈判 小组。谈判小组按谈判情况和最后报价情况综合评价比较，推荐成交候选 供应商名单，形成谈判报告。</w:t>
      </w:r>
    </w:p>
    <w:p w14:paraId="1C491C80">
      <w:pPr>
        <w:spacing w:before="148" w:line="360" w:lineRule="auto"/>
        <w:jc w:val="center"/>
        <w:outlineLvl w:val="1"/>
        <w:rPr>
          <w:rFonts w:hint="eastAsia" w:ascii="宋体" w:hAnsi="宋体" w:eastAsia="宋体" w:cs="宋体"/>
          <w:sz w:val="24"/>
          <w:szCs w:val="24"/>
        </w:rPr>
      </w:pPr>
      <w:bookmarkStart w:id="28" w:name="bookmark23"/>
      <w:bookmarkEnd w:id="28"/>
      <w:bookmarkStart w:id="29" w:name="bookmark22"/>
      <w:bookmarkEnd w:id="29"/>
      <w:bookmarkStart w:id="30" w:name="_Toc1685354352"/>
      <w:r>
        <w:rPr>
          <w:rFonts w:hint="eastAsia" w:ascii="宋体" w:hAnsi="宋体" w:eastAsia="宋体" w:cs="宋体"/>
          <w:b/>
          <w:bCs/>
          <w:spacing w:val="-3"/>
          <w:sz w:val="24"/>
          <w:szCs w:val="24"/>
        </w:rPr>
        <w:t>七、确定成交供应商办法和原则</w:t>
      </w:r>
      <w:bookmarkEnd w:id="30"/>
    </w:p>
    <w:p w14:paraId="0CF2FE0D">
      <w:pPr>
        <w:spacing w:before="147" w:line="360" w:lineRule="auto"/>
        <w:ind w:left="564"/>
        <w:rPr>
          <w:rFonts w:hint="eastAsia" w:ascii="宋体" w:hAnsi="宋体" w:eastAsia="宋体" w:cs="宋体"/>
          <w:sz w:val="24"/>
          <w:szCs w:val="24"/>
        </w:rPr>
      </w:pPr>
      <w:r>
        <w:rPr>
          <w:rFonts w:hint="eastAsia" w:ascii="宋体" w:hAnsi="宋体" w:eastAsia="宋体" w:cs="宋体"/>
          <w:spacing w:val="-2"/>
          <w:sz w:val="24"/>
          <w:szCs w:val="24"/>
        </w:rPr>
        <w:t>20.确定成交供应商</w:t>
      </w:r>
    </w:p>
    <w:p w14:paraId="7104F832">
      <w:pPr>
        <w:spacing w:before="149" w:line="360" w:lineRule="auto"/>
        <w:ind w:left="4" w:right="165" w:firstLine="560"/>
        <w:rPr>
          <w:rFonts w:hint="eastAsia" w:ascii="宋体" w:hAnsi="宋体" w:eastAsia="宋体" w:cs="宋体"/>
          <w:sz w:val="24"/>
          <w:szCs w:val="24"/>
        </w:rPr>
      </w:pPr>
      <w:r>
        <w:rPr>
          <w:rFonts w:hint="eastAsia" w:ascii="宋体" w:hAnsi="宋体" w:eastAsia="宋体" w:cs="宋体"/>
          <w:spacing w:val="-1"/>
          <w:sz w:val="24"/>
          <w:szCs w:val="24"/>
        </w:rPr>
        <w:t>竞争性谈判仅能采用低价优先法，采用低价优先法计算，即满足谈判文件要求且最后报价最低的供应商为成交供应商。</w:t>
      </w:r>
    </w:p>
    <w:p w14:paraId="45C97E6D">
      <w:pPr>
        <w:spacing w:before="41" w:line="360" w:lineRule="auto"/>
        <w:ind w:left="2" w:right="21" w:firstLine="559"/>
        <w:rPr>
          <w:rFonts w:hint="eastAsia" w:ascii="宋体" w:hAnsi="宋体" w:eastAsia="宋体" w:cs="宋体"/>
          <w:sz w:val="24"/>
          <w:szCs w:val="24"/>
        </w:rPr>
      </w:pPr>
      <w:r>
        <w:rPr>
          <w:rFonts w:hint="eastAsia" w:ascii="宋体" w:hAnsi="宋体" w:eastAsia="宋体" w:cs="宋体"/>
          <w:spacing w:val="-5"/>
          <w:sz w:val="24"/>
          <w:szCs w:val="24"/>
        </w:rPr>
        <w:t>所有参加谈判的供应商都应当按照谈判小组的要求，在规定的时间内，</w:t>
      </w:r>
      <w:r>
        <w:rPr>
          <w:rFonts w:hint="eastAsia" w:ascii="宋体" w:hAnsi="宋体" w:eastAsia="宋体" w:cs="宋体"/>
          <w:sz w:val="24"/>
          <w:szCs w:val="24"/>
        </w:rPr>
        <w:t>就报价、服务方案等进行谈判，供应商提供的服</w:t>
      </w:r>
      <w:r>
        <w:rPr>
          <w:rFonts w:hint="eastAsia" w:ascii="宋体" w:hAnsi="宋体" w:eastAsia="宋体" w:cs="宋体"/>
          <w:spacing w:val="-1"/>
          <w:sz w:val="24"/>
          <w:szCs w:val="24"/>
        </w:rPr>
        <w:t>务能满足采购文件规定的</w:t>
      </w:r>
      <w:r>
        <w:rPr>
          <w:rFonts w:hint="eastAsia" w:ascii="宋体" w:hAnsi="宋体" w:eastAsia="宋体" w:cs="宋体"/>
          <w:sz w:val="24"/>
          <w:szCs w:val="24"/>
        </w:rPr>
        <w:t>实质性要求的条件下价格低者中标；同等价格时</w:t>
      </w:r>
      <w:r>
        <w:rPr>
          <w:rFonts w:hint="eastAsia" w:ascii="宋体" w:hAnsi="宋体" w:eastAsia="宋体" w:cs="宋体"/>
          <w:spacing w:val="-1"/>
          <w:sz w:val="24"/>
          <w:szCs w:val="24"/>
        </w:rPr>
        <w:t>服务承诺优者中标；报价</w:t>
      </w:r>
      <w:r>
        <w:rPr>
          <w:rFonts w:hint="eastAsia" w:ascii="宋体" w:hAnsi="宋体" w:eastAsia="宋体" w:cs="宋体"/>
          <w:sz w:val="24"/>
          <w:szCs w:val="24"/>
        </w:rPr>
        <w:t xml:space="preserve">  相同，承诺相当时，公司资质高、业绩优者中标</w:t>
      </w:r>
      <w:r>
        <w:rPr>
          <w:rFonts w:hint="eastAsia" w:ascii="宋体" w:hAnsi="宋体" w:eastAsia="宋体" w:cs="宋体"/>
          <w:spacing w:val="-1"/>
          <w:sz w:val="24"/>
          <w:szCs w:val="24"/>
        </w:rPr>
        <w:t>。谈判结束后，由谈判小组根据报价等向采购人推荐中选供应商候选人名单。</w:t>
      </w:r>
    </w:p>
    <w:p w14:paraId="384E6726">
      <w:pPr>
        <w:spacing w:before="42" w:line="360" w:lineRule="auto"/>
        <w:ind w:left="2" w:firstLine="562"/>
        <w:rPr>
          <w:rFonts w:hint="eastAsia" w:ascii="宋体" w:hAnsi="宋体" w:eastAsia="宋体" w:cs="宋体"/>
          <w:sz w:val="24"/>
          <w:szCs w:val="24"/>
        </w:rPr>
      </w:pPr>
      <w:r>
        <w:rPr>
          <w:rFonts w:hint="eastAsia" w:ascii="宋体" w:hAnsi="宋体" w:eastAsia="宋体" w:cs="宋体"/>
          <w:spacing w:val="-1"/>
          <w:sz w:val="24"/>
          <w:szCs w:val="24"/>
        </w:rPr>
        <w:t>为了有助于响应文件的审查、评价和比较，谈判小组可以要求参与谈</w:t>
      </w:r>
      <w:r>
        <w:rPr>
          <w:rFonts w:hint="eastAsia" w:ascii="宋体" w:hAnsi="宋体" w:eastAsia="宋体" w:cs="宋体"/>
          <w:spacing w:val="-4"/>
          <w:sz w:val="24"/>
          <w:szCs w:val="24"/>
        </w:rPr>
        <w:t>判的供应商澄清其响应文件。有关澄清的内容与答复，应以书面形式进行。</w:t>
      </w:r>
    </w:p>
    <w:p w14:paraId="04B403FD">
      <w:pPr>
        <w:spacing w:before="44" w:line="360" w:lineRule="auto"/>
        <w:ind w:left="3" w:right="165" w:firstLine="556"/>
        <w:rPr>
          <w:rFonts w:hint="eastAsia" w:ascii="宋体" w:hAnsi="宋体" w:eastAsia="宋体" w:cs="宋体"/>
          <w:sz w:val="24"/>
          <w:szCs w:val="24"/>
        </w:rPr>
      </w:pPr>
      <w:r>
        <w:rPr>
          <w:rFonts w:hint="eastAsia" w:ascii="宋体" w:hAnsi="宋体" w:eastAsia="宋体" w:cs="宋体"/>
          <w:sz w:val="24"/>
          <w:szCs w:val="24"/>
        </w:rPr>
        <w:t>谈判会上，若供应商认为谈判小组组成人员</w:t>
      </w:r>
      <w:r>
        <w:rPr>
          <w:rFonts w:hint="eastAsia" w:ascii="宋体" w:hAnsi="宋体" w:eastAsia="宋体" w:cs="宋体"/>
          <w:spacing w:val="-1"/>
          <w:sz w:val="24"/>
          <w:szCs w:val="24"/>
        </w:rPr>
        <w:t>中有应回避人员，可当场提出，经核实理由后，应予回避。</w:t>
      </w:r>
    </w:p>
    <w:p w14:paraId="56E1ACD1">
      <w:pPr>
        <w:spacing w:before="37" w:line="360" w:lineRule="auto"/>
        <w:ind w:firstLine="561"/>
        <w:jc w:val="both"/>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列入不良行为记录；不履行合同和服务承诺的，取消</w:t>
      </w:r>
      <w:r>
        <w:rPr>
          <w:rFonts w:hint="eastAsia" w:ascii="宋体" w:hAnsi="宋体" w:eastAsia="宋体" w:cs="宋体"/>
          <w:spacing w:val="-1"/>
          <w:sz w:val="24"/>
          <w:szCs w:val="24"/>
        </w:rPr>
        <w:t>本次成交资格，并上</w:t>
      </w:r>
      <w:r>
        <w:rPr>
          <w:rFonts w:hint="eastAsia" w:ascii="宋体" w:hAnsi="宋体" w:eastAsia="宋体" w:cs="宋体"/>
          <w:sz w:val="24"/>
          <w:szCs w:val="24"/>
        </w:rPr>
        <w:t xml:space="preserve">  </w:t>
      </w:r>
      <w:r>
        <w:rPr>
          <w:rFonts w:hint="eastAsia" w:ascii="宋体" w:hAnsi="宋体" w:eastAsia="宋体" w:cs="宋体"/>
          <w:spacing w:val="-1"/>
          <w:sz w:val="24"/>
          <w:szCs w:val="24"/>
        </w:rPr>
        <w:t>报相关部门进行处理。</w:t>
      </w:r>
    </w:p>
    <w:p w14:paraId="06DF5D71">
      <w:pPr>
        <w:spacing w:before="40" w:line="360" w:lineRule="auto"/>
        <w:jc w:val="center"/>
        <w:outlineLvl w:val="1"/>
        <w:rPr>
          <w:rFonts w:hint="eastAsia" w:ascii="宋体" w:hAnsi="宋体" w:eastAsia="宋体" w:cs="宋体"/>
          <w:sz w:val="24"/>
          <w:szCs w:val="24"/>
        </w:rPr>
      </w:pPr>
      <w:bookmarkStart w:id="31" w:name="bookmark24"/>
      <w:bookmarkEnd w:id="31"/>
      <w:bookmarkStart w:id="32" w:name="bookmark25"/>
      <w:bookmarkEnd w:id="32"/>
      <w:bookmarkStart w:id="33" w:name="_Toc1462368742"/>
      <w:r>
        <w:rPr>
          <w:rFonts w:hint="eastAsia" w:ascii="宋体" w:hAnsi="宋体" w:eastAsia="宋体" w:cs="宋体"/>
          <w:b/>
          <w:bCs/>
          <w:spacing w:val="-5"/>
          <w:sz w:val="24"/>
          <w:szCs w:val="24"/>
        </w:rPr>
        <w:t>八、授予合同</w:t>
      </w:r>
      <w:bookmarkEnd w:id="33"/>
    </w:p>
    <w:p w14:paraId="31403893">
      <w:pPr>
        <w:keepNext w:val="0"/>
        <w:keepLines w:val="0"/>
        <w:pageBreakBefore w:val="0"/>
        <w:widowControl/>
        <w:kinsoku/>
        <w:wordWrap/>
        <w:overflowPunct/>
        <w:topLinePunct w:val="0"/>
        <w:autoSpaceDE w:val="0"/>
        <w:autoSpaceDN w:val="0"/>
        <w:bidi w:val="0"/>
        <w:adjustRightInd w:val="0"/>
        <w:snapToGrid w:val="0"/>
        <w:spacing w:before="147" w:line="360" w:lineRule="auto"/>
        <w:ind w:left="3" w:right="96" w:firstLine="561"/>
        <w:jc w:val="both"/>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21.谈判小组完成评标后，应向采购人提出书面评标报告，阐明谈判小</w:t>
      </w:r>
      <w:r>
        <w:rPr>
          <w:rFonts w:hint="eastAsia" w:ascii="宋体" w:hAnsi="宋体" w:eastAsia="宋体" w:cs="宋体"/>
          <w:sz w:val="24"/>
          <w:szCs w:val="24"/>
        </w:rPr>
        <w:t>组对各响应文件的评审和比较意见，并按照竞</w:t>
      </w:r>
      <w:r>
        <w:rPr>
          <w:rFonts w:hint="eastAsia" w:ascii="宋体" w:hAnsi="宋体" w:eastAsia="宋体" w:cs="宋体"/>
          <w:spacing w:val="-1"/>
          <w:sz w:val="24"/>
          <w:szCs w:val="24"/>
        </w:rPr>
        <w:t>争性谈判文件中规定的评标</w:t>
      </w:r>
      <w:r>
        <w:rPr>
          <w:rFonts w:hint="eastAsia" w:ascii="宋体" w:hAnsi="宋体" w:eastAsia="宋体" w:cs="宋体"/>
          <w:sz w:val="24"/>
          <w:szCs w:val="24"/>
        </w:rPr>
        <w:t>方法，根据谈判结果的排序推荐排序前三名的供应商为候选成交供应商</w:t>
      </w:r>
      <w:r>
        <w:rPr>
          <w:rFonts w:hint="eastAsia" w:ascii="宋体" w:hAnsi="宋体" w:eastAsia="宋体" w:cs="宋体"/>
          <w:sz w:val="24"/>
          <w:szCs w:val="24"/>
          <w:lang w:eastAsia="zh-CN"/>
        </w:rPr>
        <w:t>。</w:t>
      </w:r>
    </w:p>
    <w:p w14:paraId="528BC494">
      <w:pPr>
        <w:keepNext w:val="0"/>
        <w:keepLines w:val="0"/>
        <w:pageBreakBefore w:val="0"/>
        <w:widowControl/>
        <w:kinsoku/>
        <w:wordWrap/>
        <w:overflowPunct/>
        <w:topLinePunct w:val="0"/>
        <w:autoSpaceDE w:val="0"/>
        <w:autoSpaceDN w:val="0"/>
        <w:bidi w:val="0"/>
        <w:adjustRightInd w:val="0"/>
        <w:snapToGrid w:val="0"/>
        <w:spacing w:before="147" w:line="360" w:lineRule="auto"/>
        <w:ind w:right="96"/>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经采购人确认后确定排名第一的供应商为成交供应商；若出现第一名放弃中标权或因不可抗力提出不能履行合同的，采购人可以确定得分排名第二的供应商为成交供应商，依次类推。采购人对未成交供应商不作任何解释。根据谈判小组提出的书面评标报告中确定的成交供应商，由</w:t>
      </w:r>
      <w:r>
        <w:rPr>
          <w:rFonts w:hint="eastAsia" w:ascii="宋体" w:hAnsi="宋体" w:eastAsia="宋体" w:cs="宋体"/>
          <w:spacing w:val="-3"/>
          <w:sz w:val="24"/>
          <w:szCs w:val="24"/>
          <w:lang w:eastAsia="zh-CN"/>
        </w:rPr>
        <w:t xml:space="preserve"> 湖北华诺工程咨询有限公司</w:t>
      </w:r>
      <w:r>
        <w:rPr>
          <w:rFonts w:hint="eastAsia" w:ascii="宋体" w:hAnsi="宋体" w:eastAsia="宋体" w:cs="宋体"/>
          <w:spacing w:val="-3"/>
          <w:sz w:val="24"/>
          <w:szCs w:val="24"/>
        </w:rPr>
        <w:t>签发成交通知书。</w:t>
      </w:r>
    </w:p>
    <w:p w14:paraId="39CE2BA4">
      <w:pPr>
        <w:spacing w:before="40" w:line="360" w:lineRule="auto"/>
        <w:jc w:val="center"/>
        <w:outlineLvl w:val="1"/>
        <w:rPr>
          <w:rFonts w:hint="eastAsia" w:ascii="宋体" w:hAnsi="宋体" w:eastAsia="宋体" w:cs="宋体"/>
          <w:b/>
          <w:bCs/>
          <w:spacing w:val="-5"/>
          <w:sz w:val="24"/>
          <w:szCs w:val="24"/>
        </w:rPr>
      </w:pPr>
      <w:bookmarkStart w:id="34" w:name="bookmark27"/>
      <w:bookmarkEnd w:id="34"/>
      <w:bookmarkStart w:id="35" w:name="bookmark26"/>
      <w:bookmarkEnd w:id="35"/>
      <w:bookmarkStart w:id="36" w:name="_Toc1042339303"/>
      <w:r>
        <w:rPr>
          <w:rFonts w:hint="eastAsia" w:ascii="宋体" w:hAnsi="宋体" w:eastAsia="宋体" w:cs="宋体"/>
          <w:b/>
          <w:bCs/>
          <w:spacing w:val="-5"/>
          <w:sz w:val="24"/>
          <w:szCs w:val="24"/>
        </w:rPr>
        <w:t>九、谈判文件的解释权</w:t>
      </w:r>
      <w:bookmarkEnd w:id="36"/>
    </w:p>
    <w:p w14:paraId="336418CD">
      <w:pPr>
        <w:spacing w:before="146" w:line="360" w:lineRule="auto"/>
        <w:ind w:left="562"/>
        <w:rPr>
          <w:rFonts w:hint="eastAsia" w:ascii="宋体" w:hAnsi="宋体" w:eastAsia="宋体" w:cs="宋体"/>
          <w:sz w:val="24"/>
          <w:szCs w:val="24"/>
        </w:rPr>
      </w:pPr>
      <w:r>
        <w:rPr>
          <w:rFonts w:hint="eastAsia" w:ascii="宋体" w:hAnsi="宋体" w:eastAsia="宋体" w:cs="宋体"/>
          <w:spacing w:val="-1"/>
          <w:sz w:val="24"/>
          <w:szCs w:val="24"/>
        </w:rPr>
        <w:t>22.本项目谈判文件的最终解释权为采购单位所有。</w:t>
      </w:r>
    </w:p>
    <w:p w14:paraId="77AAEE29">
      <w:pPr>
        <w:rPr>
          <w:rFonts w:hint="eastAsia" w:ascii="宋体" w:hAnsi="宋体" w:eastAsia="宋体" w:cs="宋体"/>
          <w:sz w:val="24"/>
          <w:szCs w:val="24"/>
        </w:rPr>
      </w:pPr>
      <w:r>
        <w:rPr>
          <w:rFonts w:hint="eastAsia" w:ascii="宋体" w:hAnsi="宋体" w:eastAsia="宋体" w:cs="宋体"/>
          <w:sz w:val="24"/>
          <w:szCs w:val="24"/>
        </w:rPr>
        <w:br w:type="page"/>
      </w:r>
    </w:p>
    <w:p w14:paraId="0EA56ACE">
      <w:pPr>
        <w:rPr>
          <w:rFonts w:hint="eastAsia"/>
        </w:rPr>
      </w:pPr>
      <w:bookmarkStart w:id="37" w:name="bookmark29"/>
      <w:bookmarkEnd w:id="37"/>
      <w:bookmarkStart w:id="38" w:name="bookmark15"/>
      <w:bookmarkEnd w:id="38"/>
      <w:bookmarkStart w:id="39" w:name="bookmark14"/>
      <w:bookmarkEnd w:id="39"/>
      <w:bookmarkStart w:id="40" w:name="bookmark28"/>
      <w:bookmarkEnd w:id="40"/>
      <w:bookmarkStart w:id="41" w:name="bookmark31"/>
      <w:bookmarkEnd w:id="41"/>
      <w:bookmarkStart w:id="42" w:name="_Toc319663356"/>
    </w:p>
    <w:p w14:paraId="3EF83296">
      <w:pPr>
        <w:spacing w:before="140" w:line="222" w:lineRule="auto"/>
        <w:jc w:val="center"/>
        <w:outlineLvl w:val="0"/>
        <w:rPr>
          <w:rFonts w:hint="eastAsia" w:ascii="宋体" w:hAnsi="宋体" w:eastAsia="宋体" w:cs="宋体"/>
          <w:b/>
          <w:bCs/>
          <w:spacing w:val="5"/>
          <w:sz w:val="43"/>
          <w:szCs w:val="43"/>
        </w:rPr>
      </w:pPr>
      <w:r>
        <w:rPr>
          <w:rFonts w:hint="eastAsia" w:ascii="宋体" w:hAnsi="宋体" w:eastAsia="宋体" w:cs="宋体"/>
          <w:b/>
          <w:bCs/>
          <w:spacing w:val="5"/>
          <w:sz w:val="43"/>
          <w:szCs w:val="43"/>
        </w:rPr>
        <w:t>第三章 采购需求</w:t>
      </w:r>
      <w:bookmarkEnd w:id="42"/>
    </w:p>
    <w:p w14:paraId="67CE13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43" w:name="bookmark30"/>
      <w:bookmarkEnd w:id="43"/>
      <w:r>
        <w:rPr>
          <w:rFonts w:hint="eastAsia" w:ascii="宋体" w:hAnsi="宋体" w:eastAsia="宋体" w:cs="宋体"/>
          <w:sz w:val="24"/>
          <w:szCs w:val="24"/>
        </w:rPr>
        <w:t>一、项目概况</w:t>
      </w:r>
    </w:p>
    <w:p w14:paraId="3B0B51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hbyjg2025-z085</w:t>
      </w:r>
    </w:p>
    <w:p w14:paraId="44F958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枝江姚家港管网提升改造及防洪排涝工程项目监理单位采购</w:t>
      </w:r>
    </w:p>
    <w:p w14:paraId="18DF43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3.采购预算（最高限价）：</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万元。</w:t>
      </w:r>
    </w:p>
    <w:p w14:paraId="5FA7CE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4.主要建设内容：枝江姚家港及周边的管网提升改造工程，管网新建工程，排水沟渠环境整治、清淤疏浚、防洪提升整治工程等。</w:t>
      </w:r>
    </w:p>
    <w:p w14:paraId="4442C0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5.采购范围：对本工程进行全过程监理服务，包括但不限于工程勘察设计阶段、施工阶段和保修阶段的监理。（具体内容详见第三章采购需求）。</w:t>
      </w:r>
    </w:p>
    <w:p w14:paraId="51E2D3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服务期限：施工阶段监理服务期为项目实际施工工期的基础上增加180日历天（协助前期施工准备和后期项目备案、审计等），保修阶段监理服务期在施工合同约定的保修期限的基础上增加</w:t>
      </w:r>
      <w:r>
        <w:rPr>
          <w:rFonts w:hint="eastAsia" w:ascii="宋体" w:hAnsi="宋体" w:eastAsia="宋体" w:cs="宋体"/>
          <w:sz w:val="24"/>
          <w:szCs w:val="24"/>
          <w:lang w:val="en-US" w:eastAsia="zh-CN"/>
        </w:rPr>
        <w:t>90</w:t>
      </w:r>
      <w:r>
        <w:rPr>
          <w:rFonts w:hint="eastAsia" w:ascii="宋体" w:hAnsi="宋体" w:eastAsia="宋体" w:cs="宋体"/>
          <w:sz w:val="24"/>
          <w:szCs w:val="24"/>
        </w:rPr>
        <w:t>日历天。</w:t>
      </w:r>
    </w:p>
    <w:p w14:paraId="6D54E8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二、商务要求</w:t>
      </w:r>
    </w:p>
    <w:p w14:paraId="2F6BD6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1、工期控制目标：同各单项工程施工合同工期要求。</w:t>
      </w:r>
    </w:p>
    <w:p w14:paraId="5F1F1E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2、质量控制目标：同各单项工程施工合同质量要求。</w:t>
      </w:r>
    </w:p>
    <w:p w14:paraId="48A8A7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3、安全控制目标：同各单项工程施工合同安全要求。</w:t>
      </w:r>
    </w:p>
    <w:p w14:paraId="4D9A0F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付款方式：本项目实行分期付款，经委托人认可后，按每季度支付合同金额的30%，支付金额达到合同总金额的80%后停止支付，工程竣工验收合格交付用后向监理人支付至合同总金额(调减后金额)的90%，施工单位递交全部项资料及审计结算等资料后付款至合同总金额的97%，余款在工程保修阶段监理服务期满后一次性支付。本工程保修阶段监理服务收费已包含在施工监理服务收费中，不再另行支付。上述付款方式采用现金或银行保兑(商业汇票)方式付款以上未付款项均不计利息。</w:t>
      </w:r>
    </w:p>
    <w:p w14:paraId="459DF3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三、其它要求（供应商必须就以下几项做出承诺，未按要求承诺的将作废标处理）</w:t>
      </w:r>
    </w:p>
    <w:p w14:paraId="3A33C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（一）人员要求</w:t>
      </w:r>
    </w:p>
    <w:p w14:paraId="61878E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不允许监理人更换项目总监及主要监理管理人员。除特殊情况（死亡、病重、离职）。若发生监理人擅自更换（死亡、病重、离职除外）时，采购人有权单方解除合同，因此造成的一切损失由监理人承担。因离职更换总监应承担30000元/人次的违约金，其他人员离职参照以上程序执行，承担10000元/人次的违约金。</w:t>
      </w:r>
    </w:p>
    <w:p w14:paraId="18D21C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若项目总监等相关人员因死亡、病重、离职不能到岗的，确需更换，需报采购人批准后执行，新更换的项目总监及其他关键岗位人员的专业能力、职业资格等级必须相当于或高于原监理人员。监理人更换人员必须提前7天以书面形式通知采购人，并将拟更换的项目总监及其他关键岗位人员个人资料一并上报，经采购人面试合格、书面同意后方可更换。若未经允许发生更换时采购人直接扣除监理人合同总价的5%。项目总监及其他关键岗位人员月驻工地时间不低于22天。在项目实施期间，项目总监及其他关键岗位人员必须按</w:t>
      </w:r>
      <w:r>
        <w:rPr>
          <w:rFonts w:hint="eastAsia" w:ascii="宋体" w:hAnsi="宋体" w:eastAsia="宋体" w:cs="宋体"/>
          <w:sz w:val="24"/>
          <w:szCs w:val="24"/>
          <w:lang w:eastAsia="zh-CN"/>
        </w:rPr>
        <w:t>谈判</w:t>
      </w:r>
      <w:r>
        <w:rPr>
          <w:rFonts w:hint="eastAsia" w:ascii="宋体" w:hAnsi="宋体" w:eastAsia="宋体" w:cs="宋体"/>
          <w:sz w:val="24"/>
          <w:szCs w:val="24"/>
        </w:rPr>
        <w:t>承诺全部到位且实行考勤打卡，其人员不接受刷卡考勤的视为缺勤。缺勤时，采购人按以下标准扣除：项目总监1000元/天，专业监理工程师800元/天，安全监理工程师800元/天，监理员500元/天。</w:t>
      </w:r>
    </w:p>
    <w:p w14:paraId="64D2FE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（3）由采购人组织的工程会议或每周工地例会，项目总监必须出席（经采购人批准除外），每缺席一次按2000元/次从合同价款中扣除，采购人将作好记录，在监理费用中扣除。</w:t>
      </w:r>
    </w:p>
    <w:p w14:paraId="25C2F1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项目总监或其他关键岗位人员的实际工作能力和工作表现不适应现场工作需要，采购人有权向监理人提出撤换。监理人可以提出整改意见，如采购人不予接受，则监理人必须在7天内无条件撤换，所调换人员的资质、资历、学历、职称、业绩、实际工作能力不得低于原响应文件中所承诺人员的综合素质，并扣除监理费（项目总监20000元/人、其他人员5000元/人），采购人将作好记录，在监理费用中扣除。</w:t>
      </w:r>
    </w:p>
    <w:p w14:paraId="4F21F0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（5）为加强施工现场的管理力度，对于工程施工中出现的违章、违规、违反合同约定的现象及质量问题，在采购人发现问题而监理人未采取措施并二次重复出现相同问题，按次处以监理人5000元的罚款。</w:t>
      </w:r>
    </w:p>
    <w:p w14:paraId="57CD5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（二）监理人用于本工程的检测设备(用于本工程的检测设备仪器一览表)必须按</w:t>
      </w:r>
      <w:r>
        <w:rPr>
          <w:rFonts w:hint="eastAsia" w:ascii="宋体" w:hAnsi="宋体" w:eastAsia="宋体" w:cs="宋体"/>
          <w:sz w:val="24"/>
          <w:szCs w:val="24"/>
          <w:lang w:eastAsia="zh-CN"/>
        </w:rPr>
        <w:t>谈判</w:t>
      </w:r>
      <w:r>
        <w:rPr>
          <w:rFonts w:hint="eastAsia" w:ascii="宋体" w:hAnsi="宋体" w:eastAsia="宋体" w:cs="宋体"/>
          <w:sz w:val="24"/>
          <w:szCs w:val="24"/>
        </w:rPr>
        <w:t>文件承诺执行，否则采购人视其设备未到位情况给予20000元处罚。</w:t>
      </w:r>
    </w:p>
    <w:p w14:paraId="5693E4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（三）监理人必须确保在所有单项工程的施工作业面上凡有施工行为时，现场监理必须全时段在场，且随时保证能在15分钟内到达采购人指定的施工现场。否则，每次处以2000元罚金。</w:t>
      </w:r>
    </w:p>
    <w:p w14:paraId="2E47BB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（四）监理人员必须严格执行廉政纪律，违反下列条款者采购人将责令监理人撤换监理人员，并给予监理人30000元处罚；</w:t>
      </w:r>
    </w:p>
    <w:p w14:paraId="4621CB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1、监理人员不得接受施工单位的任何宴请或礼金；</w:t>
      </w:r>
    </w:p>
    <w:p w14:paraId="56E26A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2、监理人员不得向施工单位介绍劳务队、供应商、机械设备等业务；</w:t>
      </w:r>
    </w:p>
    <w:p w14:paraId="404C11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3、监理人员不得介绍亲朋好友到施工单位工作；</w:t>
      </w:r>
    </w:p>
    <w:p w14:paraId="2F97D1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4、监理人员不得向施工单位施加其他可能违背监理公正性、严肃性的影响。</w:t>
      </w:r>
    </w:p>
    <w:p w14:paraId="6B2D05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5、工作期间饮酒及发生酒驾、醉驾等危害公共安全行为的监理人员，若因酒后驾驶车辆被执法部门进行处罚的，一经查实采购人有权无条件解除双方合同。</w:t>
      </w:r>
    </w:p>
    <w:p w14:paraId="033E3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保修期间责任：保修期内工程出现质量问题，监理人应在接到采购人通知后8小时以内派人到现场进行监理（紧急情况应当立即到达抢修现场），否则采购人可以委托他人监理，由此产生的费用从合同价款中扣除，不足部分采购人向监理人追偿。</w:t>
      </w:r>
    </w:p>
    <w:p w14:paraId="49002E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（六）监理人因更换人员或违反合同约定产生的扣款、罚金，均在监理费中扣除。</w:t>
      </w:r>
    </w:p>
    <w:p w14:paraId="38B84D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（七）因分期施工导致监理期限延长的，不再支付监理服务费。</w:t>
      </w:r>
    </w:p>
    <w:p w14:paraId="6D49CB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（八）办公用房、办公用品由监理人自理。</w:t>
      </w:r>
    </w:p>
    <w:p w14:paraId="6EF69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在委托的工程范围内，采购人或施工单位对对方的任何意见和要求（包括索赔要求），均必须首先向监理人提出，由监理人研究处置意见，再同双方协商确定。当采购人和施工单位发生争议时，监理人应根据自己的职能，以独立的身份判断，公正地进行调解。当双方的争议由政府建设行政主管部门调解或仲裁机构仲裁时，应当提供佐证的事实材料。</w:t>
      </w:r>
    </w:p>
    <w:p w14:paraId="6A2198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（十）监理人的责任期即委托监理合同有效期。在监理过程中，如果因工程建设进度的推迟或延误而超过书面约定的日期，双方应进一步约定相应延长的合同期，并不再增加任何费用。</w:t>
      </w:r>
    </w:p>
    <w:p w14:paraId="52D791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（十一）监理人在责任期内，应当履行约定的义务。如果因监理人过失而造成了采购人的经济损失，应当向采购人赔偿相应损失。</w:t>
      </w:r>
    </w:p>
    <w:p w14:paraId="00250A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二）施工单位在采购人的拟派工程师进行的日常质量安全检查中，被发现存在安全隐患的，施工单位应限期改正。若同样问题被发现2次的或累计类似问题被发现3次，施工单位必须承担一般违约责任1次；此类问题的认定，以采购人的拟派工程师书面通知、指令、通报和会议纪要为准。</w:t>
      </w:r>
    </w:p>
    <w:p w14:paraId="3C6F4A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（十三）监理人必须无条件接受采购人定期组织的考核，每期进度款支付与采购人组织的考核结果相挂钩，若考核达不到要求，主动接受相应的扣款、清退等考核结果。</w:t>
      </w:r>
    </w:p>
    <w:p w14:paraId="1F1F3597">
      <w:pPr>
        <w:rPr>
          <w:rFonts w:hint="eastAsia" w:ascii="宋体" w:hAnsi="宋体" w:cs="宋体"/>
          <w:sz w:val="24"/>
          <w:szCs w:val="24"/>
          <w:lang w:bidi="zh-CN"/>
        </w:rPr>
      </w:pPr>
      <w:r>
        <w:rPr>
          <w:rFonts w:hint="eastAsia" w:ascii="宋体" w:hAnsi="宋体" w:cs="宋体"/>
          <w:sz w:val="24"/>
          <w:szCs w:val="24"/>
          <w:lang w:bidi="zh-CN"/>
        </w:rPr>
        <w:br w:type="page"/>
      </w:r>
    </w:p>
    <w:p w14:paraId="43CCE99C">
      <w:bookmarkStart w:id="44" w:name="bookmark35"/>
      <w:bookmarkEnd w:id="44"/>
      <w:bookmarkStart w:id="45" w:name="bookmark34"/>
      <w:bookmarkEnd w:id="45"/>
      <w:bookmarkStart w:id="46" w:name="_Toc958230932"/>
    </w:p>
    <w:p w14:paraId="675EB2CC">
      <w:pPr>
        <w:spacing w:before="140" w:line="222" w:lineRule="auto"/>
        <w:ind w:left="1320"/>
        <w:outlineLvl w:val="0"/>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合同格式及合同条款</w:t>
      </w:r>
      <w:bookmarkEnd w:id="46"/>
    </w:p>
    <w:p w14:paraId="119D13C5">
      <w:pPr>
        <w:pStyle w:val="5"/>
        <w:spacing w:line="269" w:lineRule="auto"/>
      </w:pPr>
    </w:p>
    <w:p w14:paraId="0F485448">
      <w:pPr>
        <w:spacing w:before="101" w:line="224" w:lineRule="auto"/>
        <w:ind w:left="2151"/>
        <w:rPr>
          <w:rFonts w:ascii="宋体" w:hAnsi="宋体" w:eastAsia="宋体" w:cs="宋体"/>
          <w:sz w:val="31"/>
          <w:szCs w:val="31"/>
        </w:rPr>
      </w:pPr>
      <w:r>
        <w:rPr>
          <w:rFonts w:ascii="宋体" w:hAnsi="宋体" w:eastAsia="宋体" w:cs="宋体"/>
          <w:b/>
          <w:bCs/>
          <w:spacing w:val="4"/>
          <w:sz w:val="31"/>
          <w:szCs w:val="31"/>
        </w:rPr>
        <w:t>（成交后与采购人另行签订）</w:t>
      </w:r>
    </w:p>
    <w:p w14:paraId="3E1CA64B">
      <w:pPr>
        <w:rPr>
          <w:rFonts w:ascii="宋体" w:hAnsi="宋体" w:eastAsia="宋体" w:cs="宋体"/>
          <w:sz w:val="31"/>
          <w:szCs w:val="31"/>
        </w:rPr>
      </w:pPr>
      <w:r>
        <w:rPr>
          <w:rFonts w:ascii="宋体" w:hAnsi="宋体" w:eastAsia="宋体" w:cs="宋体"/>
          <w:sz w:val="31"/>
          <w:szCs w:val="31"/>
        </w:rPr>
        <w:br w:type="page"/>
      </w:r>
    </w:p>
    <w:p w14:paraId="4C75232A">
      <w:pPr>
        <w:spacing w:before="88" w:line="222" w:lineRule="auto"/>
        <w:ind w:left="1426"/>
        <w:outlineLvl w:val="0"/>
        <w:rPr>
          <w:rFonts w:ascii="宋体" w:hAnsi="宋体" w:eastAsia="宋体" w:cs="宋体"/>
          <w:sz w:val="43"/>
          <w:szCs w:val="43"/>
        </w:rPr>
      </w:pPr>
      <w:bookmarkStart w:id="47" w:name="bookmark37"/>
      <w:bookmarkEnd w:id="47"/>
      <w:bookmarkStart w:id="48" w:name="bookmark38"/>
      <w:bookmarkEnd w:id="48"/>
      <w:bookmarkStart w:id="49" w:name="_Toc308230014"/>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响应文件格式（参考）</w:t>
      </w:r>
      <w:bookmarkEnd w:id="49"/>
    </w:p>
    <w:p w14:paraId="1F9ACD6D">
      <w:pPr>
        <w:pStyle w:val="5"/>
        <w:spacing w:line="263" w:lineRule="auto"/>
      </w:pPr>
    </w:p>
    <w:p w14:paraId="7E4300FA">
      <w:pPr>
        <w:pStyle w:val="5"/>
        <w:spacing w:line="263" w:lineRule="auto"/>
      </w:pPr>
    </w:p>
    <w:p w14:paraId="5B65A203">
      <w:pPr>
        <w:pStyle w:val="5"/>
        <w:spacing w:line="263" w:lineRule="auto"/>
      </w:pPr>
    </w:p>
    <w:p w14:paraId="546056AC">
      <w:pPr>
        <w:pStyle w:val="5"/>
        <w:spacing w:line="263" w:lineRule="auto"/>
      </w:pPr>
    </w:p>
    <w:p w14:paraId="128D367A">
      <w:pPr>
        <w:pStyle w:val="5"/>
        <w:spacing w:line="263" w:lineRule="auto"/>
      </w:pPr>
    </w:p>
    <w:p w14:paraId="72E786F9">
      <w:pPr>
        <w:pStyle w:val="5"/>
        <w:spacing w:line="263" w:lineRule="auto"/>
      </w:pPr>
    </w:p>
    <w:p w14:paraId="07B304CD">
      <w:pPr>
        <w:pStyle w:val="5"/>
        <w:spacing w:line="263" w:lineRule="auto"/>
      </w:pPr>
    </w:p>
    <w:p w14:paraId="0403B8CB">
      <w:pPr>
        <w:pStyle w:val="5"/>
        <w:spacing w:line="263" w:lineRule="auto"/>
      </w:pPr>
    </w:p>
    <w:p w14:paraId="23E34186">
      <w:pPr>
        <w:pStyle w:val="5"/>
        <w:spacing w:line="264" w:lineRule="auto"/>
      </w:pPr>
    </w:p>
    <w:p w14:paraId="7D0FD44F">
      <w:pPr>
        <w:pStyle w:val="5"/>
        <w:spacing w:line="248" w:lineRule="auto"/>
        <w:jc w:val="center"/>
        <w:rPr>
          <w:rFonts w:ascii="宋体" w:hAnsi="宋体" w:eastAsia="宋体" w:cs="宋体"/>
          <w:b/>
          <w:bCs/>
          <w:snapToGrid w:val="0"/>
          <w:color w:val="000000"/>
          <w:spacing w:val="4"/>
          <w:kern w:val="0"/>
          <w:sz w:val="43"/>
          <w:szCs w:val="43"/>
          <w:lang w:val="en-US" w:eastAsia="en-US" w:bidi="ar-SA"/>
        </w:rPr>
      </w:pPr>
      <w:r>
        <w:rPr>
          <w:rFonts w:hint="eastAsia" w:ascii="宋体" w:hAnsi="宋体" w:eastAsia="宋体" w:cs="宋体"/>
          <w:b/>
          <w:bCs/>
          <w:snapToGrid w:val="0"/>
          <w:color w:val="000000"/>
          <w:spacing w:val="4"/>
          <w:kern w:val="0"/>
          <w:sz w:val="43"/>
          <w:szCs w:val="43"/>
          <w:lang w:val="en-US" w:eastAsia="zh-CN" w:bidi="ar-SA"/>
        </w:rPr>
        <w:t>枝江姚家港管网提升改造及防洪排涝工程项目监理单位采购</w:t>
      </w:r>
    </w:p>
    <w:p w14:paraId="50EB96A1">
      <w:pPr>
        <w:pStyle w:val="5"/>
        <w:spacing w:line="248" w:lineRule="auto"/>
      </w:pPr>
    </w:p>
    <w:p w14:paraId="09DDFAE4">
      <w:pPr>
        <w:pStyle w:val="5"/>
        <w:spacing w:line="248" w:lineRule="auto"/>
      </w:pPr>
    </w:p>
    <w:p w14:paraId="48F18511">
      <w:pPr>
        <w:pStyle w:val="5"/>
        <w:spacing w:line="249" w:lineRule="auto"/>
      </w:pPr>
    </w:p>
    <w:p w14:paraId="77788D99">
      <w:pPr>
        <w:spacing w:before="100" w:line="225" w:lineRule="auto"/>
        <w:ind w:left="3706"/>
        <w:rPr>
          <w:rFonts w:ascii="宋体" w:hAnsi="宋体" w:eastAsia="宋体" w:cs="宋体"/>
          <w:sz w:val="31"/>
          <w:szCs w:val="31"/>
        </w:rPr>
      </w:pPr>
      <w:r>
        <w:rPr>
          <w:rFonts w:ascii="宋体" w:hAnsi="宋体" w:eastAsia="宋体" w:cs="宋体"/>
          <w:b/>
          <w:bCs/>
          <w:spacing w:val="-23"/>
          <w:sz w:val="31"/>
          <w:szCs w:val="31"/>
        </w:rPr>
        <w:t>项目编号：</w:t>
      </w:r>
    </w:p>
    <w:p w14:paraId="0770E872">
      <w:pPr>
        <w:pStyle w:val="5"/>
        <w:spacing w:line="318" w:lineRule="auto"/>
      </w:pPr>
    </w:p>
    <w:p w14:paraId="349001A6">
      <w:pPr>
        <w:pStyle w:val="5"/>
        <w:spacing w:line="318" w:lineRule="auto"/>
      </w:pPr>
    </w:p>
    <w:p w14:paraId="50A55C36">
      <w:pPr>
        <w:pStyle w:val="5"/>
        <w:spacing w:line="318" w:lineRule="auto"/>
      </w:pPr>
    </w:p>
    <w:p w14:paraId="3165BD65">
      <w:pPr>
        <w:spacing w:before="270" w:line="222" w:lineRule="auto"/>
        <w:ind w:left="638"/>
        <w:outlineLvl w:val="1"/>
        <w:rPr>
          <w:rFonts w:ascii="宋体" w:hAnsi="宋体" w:eastAsia="宋体" w:cs="宋体"/>
          <w:sz w:val="83"/>
          <w:szCs w:val="83"/>
        </w:rPr>
      </w:pPr>
      <w:bookmarkStart w:id="50" w:name="_Toc55079221"/>
      <w:r>
        <w:rPr>
          <w:rFonts w:ascii="宋体" w:hAnsi="宋体" w:eastAsia="宋体" w:cs="宋体"/>
          <w:b/>
          <w:bCs/>
          <w:spacing w:val="-1"/>
          <w:sz w:val="83"/>
          <w:szCs w:val="83"/>
        </w:rPr>
        <w:t>竞争性谈判响应文件</w:t>
      </w:r>
      <w:bookmarkEnd w:id="50"/>
    </w:p>
    <w:p w14:paraId="53F687C5">
      <w:pPr>
        <w:pStyle w:val="5"/>
        <w:spacing w:line="241" w:lineRule="auto"/>
      </w:pPr>
    </w:p>
    <w:p w14:paraId="58FFE406">
      <w:pPr>
        <w:pStyle w:val="5"/>
        <w:spacing w:line="241" w:lineRule="auto"/>
      </w:pPr>
    </w:p>
    <w:p w14:paraId="23636FC8">
      <w:pPr>
        <w:pStyle w:val="5"/>
        <w:spacing w:line="242" w:lineRule="auto"/>
      </w:pPr>
    </w:p>
    <w:p w14:paraId="4C059EEA">
      <w:pPr>
        <w:pStyle w:val="5"/>
        <w:spacing w:line="242" w:lineRule="auto"/>
      </w:pPr>
    </w:p>
    <w:p w14:paraId="30B20826">
      <w:pPr>
        <w:pStyle w:val="5"/>
        <w:spacing w:line="242" w:lineRule="auto"/>
      </w:pPr>
    </w:p>
    <w:p w14:paraId="72252A31">
      <w:pPr>
        <w:pStyle w:val="5"/>
        <w:spacing w:line="242" w:lineRule="auto"/>
      </w:pPr>
    </w:p>
    <w:p w14:paraId="735505BE">
      <w:pPr>
        <w:pStyle w:val="5"/>
        <w:spacing w:line="242" w:lineRule="auto"/>
      </w:pPr>
    </w:p>
    <w:p w14:paraId="1C2E2C30">
      <w:pPr>
        <w:pStyle w:val="5"/>
        <w:spacing w:line="242" w:lineRule="auto"/>
      </w:pPr>
    </w:p>
    <w:p w14:paraId="22CA30C5">
      <w:pPr>
        <w:pStyle w:val="5"/>
        <w:spacing w:line="242" w:lineRule="auto"/>
      </w:pPr>
    </w:p>
    <w:p w14:paraId="1465095E">
      <w:pPr>
        <w:pStyle w:val="5"/>
        <w:spacing w:line="242" w:lineRule="auto"/>
      </w:pPr>
    </w:p>
    <w:p w14:paraId="058465DF">
      <w:pPr>
        <w:pStyle w:val="5"/>
        <w:spacing w:line="242" w:lineRule="auto"/>
      </w:pPr>
    </w:p>
    <w:p w14:paraId="114097CF">
      <w:pPr>
        <w:pStyle w:val="5"/>
        <w:spacing w:line="242" w:lineRule="auto"/>
      </w:pPr>
    </w:p>
    <w:p w14:paraId="26D789EC">
      <w:pPr>
        <w:spacing w:before="97" w:line="371" w:lineRule="auto"/>
        <w:ind w:left="1644" w:right="4590" w:hanging="51"/>
        <w:rPr>
          <w:rFonts w:ascii="宋体" w:hAnsi="宋体" w:eastAsia="宋体" w:cs="宋体"/>
          <w:spacing w:val="3"/>
          <w:sz w:val="30"/>
          <w:szCs w:val="30"/>
        </w:rPr>
      </w:pPr>
      <w:r>
        <w:rPr>
          <w:rFonts w:ascii="宋体" w:hAnsi="宋体" w:eastAsia="宋体" w:cs="宋体"/>
          <w:spacing w:val="-9"/>
          <w:sz w:val="30"/>
          <w:szCs w:val="30"/>
        </w:rPr>
        <w:t>供应商名称(盖章)：</w:t>
      </w:r>
      <w:r>
        <w:rPr>
          <w:rFonts w:ascii="宋体" w:hAnsi="宋体" w:eastAsia="宋体" w:cs="宋体"/>
          <w:spacing w:val="3"/>
          <w:sz w:val="30"/>
          <w:szCs w:val="30"/>
        </w:rPr>
        <w:t xml:space="preserve"> </w:t>
      </w:r>
    </w:p>
    <w:p w14:paraId="38306CF1">
      <w:pPr>
        <w:spacing w:before="97" w:line="371" w:lineRule="auto"/>
        <w:ind w:left="1644" w:right="4590" w:hanging="51"/>
        <w:rPr>
          <w:rFonts w:hint="default" w:ascii="宋体" w:hAnsi="宋体" w:eastAsia="宋体" w:cs="宋体"/>
          <w:sz w:val="30"/>
          <w:szCs w:val="30"/>
          <w:lang w:val="en-US" w:eastAsia="zh-CN"/>
        </w:rPr>
        <w:sectPr>
          <w:footerReference r:id="rId6" w:type="default"/>
          <w:pgSz w:w="11906" w:h="16839"/>
          <w:pgMar w:top="1374" w:right="1648" w:bottom="1156" w:left="1458" w:header="0" w:footer="994" w:gutter="0"/>
          <w:pgNumType w:fmt="decimal"/>
          <w:cols w:space="720" w:num="1"/>
        </w:sectPr>
      </w:pPr>
      <w:r>
        <w:rPr>
          <w:rFonts w:hint="eastAsia" w:ascii="宋体" w:hAnsi="宋体" w:eastAsia="宋体" w:cs="宋体"/>
          <w:spacing w:val="3"/>
          <w:sz w:val="30"/>
          <w:szCs w:val="30"/>
          <w:lang w:eastAsia="zh-CN"/>
        </w:rPr>
        <w:t>日</w:t>
      </w:r>
      <w:r>
        <w:rPr>
          <w:rFonts w:hint="eastAsia" w:ascii="宋体" w:hAnsi="宋体" w:eastAsia="宋体" w:cs="宋体"/>
          <w:spacing w:val="3"/>
          <w:sz w:val="30"/>
          <w:szCs w:val="30"/>
          <w:lang w:val="en-US" w:eastAsia="zh-CN"/>
        </w:rPr>
        <w:t xml:space="preserve">           期：</w:t>
      </w:r>
    </w:p>
    <w:p w14:paraId="3F040DF3">
      <w:pPr>
        <w:spacing w:before="139" w:line="227" w:lineRule="auto"/>
        <w:ind w:left="4029"/>
        <w:outlineLvl w:val="1"/>
        <w:rPr>
          <w:rFonts w:ascii="宋体" w:hAnsi="宋体" w:eastAsia="宋体" w:cs="宋体"/>
          <w:sz w:val="35"/>
          <w:szCs w:val="35"/>
        </w:rPr>
      </w:pPr>
      <w:bookmarkStart w:id="51" w:name="bookmark39"/>
      <w:bookmarkEnd w:id="51"/>
      <w:bookmarkStart w:id="52" w:name="bookmark40"/>
      <w:bookmarkEnd w:id="52"/>
      <w:bookmarkStart w:id="53" w:name="_Toc133971459"/>
      <w:r>
        <w:rPr>
          <w:rFonts w:ascii="宋体" w:hAnsi="宋体" w:eastAsia="宋体" w:cs="宋体"/>
          <w:b/>
          <w:bCs/>
          <w:spacing w:val="-41"/>
          <w:sz w:val="35"/>
          <w:szCs w:val="35"/>
        </w:rPr>
        <w:t>目</w:t>
      </w:r>
      <w:r>
        <w:rPr>
          <w:rFonts w:ascii="宋体" w:hAnsi="宋体" w:eastAsia="宋体" w:cs="宋体"/>
          <w:spacing w:val="23"/>
          <w:sz w:val="35"/>
          <w:szCs w:val="35"/>
        </w:rPr>
        <w:t xml:space="preserve"> </w:t>
      </w:r>
      <w:r>
        <w:rPr>
          <w:rFonts w:ascii="宋体" w:hAnsi="宋体" w:eastAsia="宋体" w:cs="宋体"/>
          <w:b/>
          <w:bCs/>
          <w:spacing w:val="-41"/>
          <w:sz w:val="35"/>
          <w:szCs w:val="35"/>
        </w:rPr>
        <w:t>录</w:t>
      </w:r>
      <w:bookmarkEnd w:id="53"/>
    </w:p>
    <w:p w14:paraId="73626A8A">
      <w:pPr>
        <w:spacing w:before="302" w:line="221" w:lineRule="auto"/>
        <w:ind w:left="579"/>
        <w:rPr>
          <w:rFonts w:ascii="宋体" w:hAnsi="宋体" w:eastAsia="宋体" w:cs="宋体"/>
          <w:spacing w:val="0"/>
          <w:sz w:val="28"/>
          <w:szCs w:val="28"/>
        </w:rPr>
      </w:pPr>
      <w:r>
        <w:rPr>
          <w:rFonts w:ascii="宋体" w:hAnsi="宋体" w:eastAsia="宋体" w:cs="宋体"/>
          <w:spacing w:val="0"/>
          <w:sz w:val="28"/>
          <w:szCs w:val="28"/>
        </w:rPr>
        <w:t>1、谈判响应函；</w:t>
      </w:r>
    </w:p>
    <w:p w14:paraId="3ECBDCF7">
      <w:pPr>
        <w:spacing w:before="264" w:line="219" w:lineRule="auto"/>
        <w:ind w:left="562"/>
        <w:rPr>
          <w:rFonts w:ascii="宋体" w:hAnsi="宋体" w:eastAsia="宋体" w:cs="宋体"/>
          <w:spacing w:val="0"/>
          <w:sz w:val="28"/>
          <w:szCs w:val="28"/>
        </w:rPr>
      </w:pPr>
      <w:r>
        <w:rPr>
          <w:rFonts w:ascii="宋体" w:hAnsi="宋体" w:eastAsia="宋体" w:cs="宋体"/>
          <w:spacing w:val="0"/>
          <w:sz w:val="28"/>
          <w:szCs w:val="28"/>
        </w:rPr>
        <w:t>2、报价一览表；</w:t>
      </w:r>
    </w:p>
    <w:p w14:paraId="0C228C0B">
      <w:pPr>
        <w:spacing w:before="267" w:line="219" w:lineRule="auto"/>
        <w:ind w:left="564"/>
        <w:rPr>
          <w:rFonts w:ascii="宋体" w:hAnsi="宋体" w:eastAsia="宋体" w:cs="宋体"/>
          <w:spacing w:val="0"/>
          <w:sz w:val="28"/>
          <w:szCs w:val="28"/>
        </w:rPr>
      </w:pPr>
      <w:r>
        <w:rPr>
          <w:rFonts w:ascii="宋体" w:hAnsi="宋体" w:eastAsia="宋体" w:cs="宋体"/>
          <w:spacing w:val="0"/>
          <w:sz w:val="28"/>
          <w:szCs w:val="28"/>
        </w:rPr>
        <w:t>3、第</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轮谈判报价；</w:t>
      </w:r>
    </w:p>
    <w:p w14:paraId="42115F1A">
      <w:pPr>
        <w:spacing w:before="268" w:line="219" w:lineRule="auto"/>
        <w:ind w:left="558"/>
        <w:rPr>
          <w:rFonts w:ascii="宋体" w:hAnsi="宋体" w:eastAsia="宋体" w:cs="宋体"/>
          <w:spacing w:val="0"/>
          <w:sz w:val="28"/>
          <w:szCs w:val="28"/>
        </w:rPr>
      </w:pPr>
      <w:r>
        <w:rPr>
          <w:rFonts w:ascii="宋体" w:hAnsi="宋体" w:eastAsia="宋体" w:cs="宋体"/>
          <w:spacing w:val="0"/>
          <w:sz w:val="28"/>
          <w:szCs w:val="28"/>
        </w:rPr>
        <w:t>4、法定代表人资格证明文件及法定代表人授权书；</w:t>
      </w:r>
    </w:p>
    <w:p w14:paraId="59654402">
      <w:pPr>
        <w:spacing w:before="268" w:line="219" w:lineRule="auto"/>
        <w:ind w:left="564"/>
        <w:rPr>
          <w:rFonts w:ascii="宋体" w:hAnsi="宋体" w:eastAsia="宋体" w:cs="宋体"/>
          <w:spacing w:val="0"/>
          <w:sz w:val="28"/>
          <w:szCs w:val="28"/>
        </w:rPr>
      </w:pPr>
      <w:r>
        <w:rPr>
          <w:rFonts w:ascii="宋体" w:hAnsi="宋体" w:eastAsia="宋体" w:cs="宋体"/>
          <w:spacing w:val="0"/>
          <w:sz w:val="28"/>
          <w:szCs w:val="28"/>
        </w:rPr>
        <w:t>5、供应商一般情况表；</w:t>
      </w:r>
    </w:p>
    <w:p w14:paraId="05022343">
      <w:pPr>
        <w:spacing w:before="268" w:line="219" w:lineRule="auto"/>
        <w:ind w:left="561"/>
        <w:rPr>
          <w:rFonts w:ascii="宋体" w:hAnsi="宋体" w:eastAsia="宋体" w:cs="宋体"/>
          <w:spacing w:val="0"/>
          <w:sz w:val="28"/>
          <w:szCs w:val="28"/>
        </w:rPr>
      </w:pPr>
      <w:r>
        <w:rPr>
          <w:rFonts w:ascii="宋体" w:hAnsi="宋体" w:eastAsia="宋体" w:cs="宋体"/>
          <w:spacing w:val="0"/>
          <w:sz w:val="28"/>
          <w:szCs w:val="28"/>
        </w:rPr>
        <w:t>6、拟投入人员一览表；</w:t>
      </w:r>
    </w:p>
    <w:p w14:paraId="36941A4E">
      <w:pPr>
        <w:spacing w:before="268" w:line="219" w:lineRule="auto"/>
        <w:ind w:left="565"/>
        <w:rPr>
          <w:rFonts w:ascii="宋体" w:hAnsi="宋体" w:eastAsia="宋体" w:cs="宋体"/>
          <w:spacing w:val="0"/>
          <w:sz w:val="28"/>
          <w:szCs w:val="28"/>
        </w:rPr>
      </w:pPr>
      <w:r>
        <w:rPr>
          <w:rFonts w:ascii="宋体" w:hAnsi="宋体" w:eastAsia="宋体" w:cs="宋体"/>
          <w:spacing w:val="0"/>
          <w:sz w:val="28"/>
          <w:szCs w:val="28"/>
        </w:rPr>
        <w:t>7、拟投入本项目负责人简历表；</w:t>
      </w:r>
    </w:p>
    <w:p w14:paraId="745B5860">
      <w:pPr>
        <w:spacing w:before="269" w:line="307" w:lineRule="auto"/>
        <w:ind w:firstLine="560"/>
        <w:rPr>
          <w:rFonts w:ascii="宋体" w:hAnsi="宋体" w:eastAsia="宋体" w:cs="宋体"/>
          <w:spacing w:val="0"/>
          <w:sz w:val="28"/>
          <w:szCs w:val="28"/>
        </w:rPr>
      </w:pPr>
      <w:r>
        <w:rPr>
          <w:rFonts w:ascii="宋体" w:hAnsi="宋体" w:eastAsia="宋体" w:cs="宋体"/>
          <w:spacing w:val="0"/>
          <w:sz w:val="28"/>
          <w:szCs w:val="28"/>
        </w:rPr>
        <w:t>8、资格审查其他资料（依照第一章第二条供应商资格条件中规</w:t>
      </w:r>
      <w:r>
        <w:rPr>
          <w:rFonts w:hint="eastAsia" w:ascii="宋体" w:hAnsi="宋体" w:eastAsia="宋体" w:cs="宋体"/>
          <w:spacing w:val="0"/>
          <w:sz w:val="28"/>
          <w:szCs w:val="28"/>
          <w:lang w:eastAsia="zh-CN"/>
        </w:rPr>
        <w:t>定</w:t>
      </w:r>
      <w:r>
        <w:rPr>
          <w:rFonts w:ascii="宋体" w:hAnsi="宋体" w:eastAsia="宋体" w:cs="宋体"/>
          <w:spacing w:val="0"/>
          <w:sz w:val="28"/>
          <w:szCs w:val="28"/>
        </w:rPr>
        <w:t>具体要求提供）；</w:t>
      </w:r>
    </w:p>
    <w:p w14:paraId="31D31C74">
      <w:pPr>
        <w:spacing w:before="268" w:line="219" w:lineRule="auto"/>
        <w:ind w:left="560"/>
        <w:rPr>
          <w:rFonts w:ascii="宋体" w:hAnsi="宋体" w:eastAsia="宋体" w:cs="宋体"/>
          <w:spacing w:val="0"/>
          <w:sz w:val="28"/>
          <w:szCs w:val="28"/>
        </w:rPr>
      </w:pPr>
      <w:r>
        <w:rPr>
          <w:rFonts w:ascii="宋体" w:hAnsi="宋体" w:eastAsia="宋体" w:cs="宋体"/>
          <w:spacing w:val="0"/>
          <w:sz w:val="28"/>
          <w:szCs w:val="28"/>
        </w:rPr>
        <w:t>9、采购需求所要求提供的材料复印件。</w:t>
      </w:r>
    </w:p>
    <w:p w14:paraId="22DFA6A1">
      <w:pPr>
        <w:spacing w:line="219" w:lineRule="auto"/>
        <w:rPr>
          <w:rFonts w:ascii="宋体" w:hAnsi="宋体" w:eastAsia="宋体" w:cs="宋体"/>
          <w:spacing w:val="0"/>
          <w:sz w:val="28"/>
          <w:szCs w:val="28"/>
        </w:rPr>
        <w:sectPr>
          <w:footerReference r:id="rId7" w:type="default"/>
          <w:pgSz w:w="11906" w:h="16839"/>
          <w:pgMar w:top="1431" w:right="1645" w:bottom="1156" w:left="1450" w:header="0" w:footer="994" w:gutter="0"/>
          <w:pgNumType w:fmt="decimal"/>
          <w:cols w:space="720" w:num="1"/>
        </w:sectPr>
      </w:pPr>
    </w:p>
    <w:p w14:paraId="6471A0D1">
      <w:pPr>
        <w:spacing w:before="162" w:line="225" w:lineRule="auto"/>
        <w:ind w:left="3340"/>
        <w:outlineLvl w:val="1"/>
        <w:rPr>
          <w:rFonts w:ascii="宋体" w:hAnsi="宋体" w:eastAsia="宋体" w:cs="宋体"/>
          <w:sz w:val="31"/>
          <w:szCs w:val="31"/>
        </w:rPr>
      </w:pPr>
      <w:bookmarkStart w:id="54" w:name="bookmark41"/>
      <w:bookmarkEnd w:id="54"/>
      <w:bookmarkStart w:id="55" w:name="bookmark42"/>
      <w:bookmarkEnd w:id="55"/>
      <w:bookmarkStart w:id="56" w:name="_Toc1633137377"/>
      <w:r>
        <w:rPr>
          <w:rFonts w:ascii="宋体" w:hAnsi="宋体" w:eastAsia="宋体" w:cs="宋体"/>
          <w:b/>
          <w:bCs/>
          <w:spacing w:val="3"/>
          <w:sz w:val="31"/>
          <w:szCs w:val="31"/>
        </w:rPr>
        <w:t>1、竞争性谈判响应函</w:t>
      </w:r>
      <w:bookmarkEnd w:id="56"/>
    </w:p>
    <w:p w14:paraId="0A666780">
      <w:pPr>
        <w:tabs>
          <w:tab w:val="left" w:pos="158"/>
        </w:tabs>
        <w:spacing w:before="265" w:line="219" w:lineRule="auto"/>
        <w:rPr>
          <w:rFonts w:ascii="宋体" w:hAnsi="宋体" w:eastAsia="宋体" w:cs="宋体"/>
          <w:sz w:val="28"/>
          <w:szCs w:val="28"/>
        </w:rPr>
      </w:pP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22568D72">
      <w:pPr>
        <w:spacing w:before="288" w:line="405" w:lineRule="auto"/>
        <w:ind w:left="10" w:firstLine="561"/>
        <w:jc w:val="both"/>
        <w:rPr>
          <w:rFonts w:ascii="宋体" w:hAnsi="宋体" w:eastAsia="宋体" w:cs="宋体"/>
          <w:sz w:val="28"/>
          <w:szCs w:val="28"/>
        </w:rPr>
      </w:pPr>
      <w:r>
        <w:rPr>
          <w:rFonts w:ascii="宋体" w:hAnsi="宋体" w:eastAsia="宋体" w:cs="宋体"/>
          <w:sz w:val="28"/>
          <w:szCs w:val="28"/>
        </w:rPr>
        <w:t>依据贵方</w:t>
      </w:r>
      <w:r>
        <w:rPr>
          <w:rFonts w:ascii="宋体" w:hAnsi="宋体" w:eastAsia="宋体" w:cs="宋体"/>
          <w:sz w:val="28"/>
          <w:szCs w:val="28"/>
          <w:u w:val="single" w:color="auto"/>
        </w:rPr>
        <w:t>(采购项目名称/采购项目编号)</w:t>
      </w:r>
      <w:r>
        <w:rPr>
          <w:rFonts w:ascii="宋体" w:hAnsi="宋体" w:eastAsia="宋体" w:cs="宋体"/>
          <w:sz w:val="28"/>
          <w:szCs w:val="28"/>
        </w:rPr>
        <w:t>项</w:t>
      </w:r>
      <w:r>
        <w:rPr>
          <w:rFonts w:ascii="宋体" w:hAnsi="宋体" w:eastAsia="宋体" w:cs="宋体"/>
          <w:spacing w:val="-1"/>
          <w:sz w:val="28"/>
          <w:szCs w:val="28"/>
        </w:rPr>
        <w:t>目采购的谈判邀请，我方</w:t>
      </w:r>
      <w:r>
        <w:rPr>
          <w:rFonts w:ascii="宋体" w:hAnsi="宋体" w:eastAsia="宋体" w:cs="宋体"/>
          <w:spacing w:val="-1"/>
          <w:sz w:val="28"/>
          <w:szCs w:val="28"/>
          <w:u w:val="single" w:color="auto"/>
        </w:rPr>
        <w:t>（姓名</w:t>
      </w:r>
      <w:r>
        <w:rPr>
          <w:rFonts w:ascii="宋体" w:hAnsi="宋体" w:eastAsia="宋体" w:cs="宋体"/>
          <w:sz w:val="28"/>
          <w:szCs w:val="28"/>
        </w:rPr>
        <w:t xml:space="preserve"> </w:t>
      </w:r>
      <w:r>
        <w:rPr>
          <w:rFonts w:ascii="宋体" w:hAnsi="宋体" w:eastAsia="宋体" w:cs="宋体"/>
          <w:spacing w:val="-4"/>
          <w:sz w:val="28"/>
          <w:szCs w:val="28"/>
          <w:u w:val="single" w:color="auto"/>
        </w:rPr>
        <w:t>和职务）</w:t>
      </w:r>
      <w:r>
        <w:rPr>
          <w:rFonts w:ascii="宋体" w:hAnsi="宋体" w:eastAsia="宋体" w:cs="宋体"/>
          <w:spacing w:val="-4"/>
          <w:sz w:val="28"/>
          <w:szCs w:val="28"/>
        </w:rPr>
        <w:t>经正式授权并代表谈判供应商</w:t>
      </w:r>
      <w:r>
        <w:rPr>
          <w:rFonts w:ascii="宋体" w:hAnsi="宋体" w:eastAsia="宋体" w:cs="宋体"/>
          <w:spacing w:val="-4"/>
          <w:sz w:val="28"/>
          <w:szCs w:val="28"/>
          <w:u w:val="single" w:color="auto"/>
        </w:rPr>
        <w:t>（谈判供应商</w:t>
      </w:r>
      <w:r>
        <w:rPr>
          <w:rFonts w:ascii="宋体" w:hAnsi="宋体" w:eastAsia="宋体" w:cs="宋体"/>
          <w:spacing w:val="-5"/>
          <w:sz w:val="28"/>
          <w:szCs w:val="28"/>
          <w:u w:val="single" w:color="auto"/>
        </w:rPr>
        <w:t>名称、地址）</w:t>
      </w:r>
      <w:r>
        <w:rPr>
          <w:rFonts w:ascii="宋体" w:hAnsi="宋体" w:eastAsia="宋体" w:cs="宋体"/>
          <w:spacing w:val="-5"/>
          <w:sz w:val="28"/>
          <w:szCs w:val="28"/>
        </w:rPr>
        <w:t>提交下述竞争</w:t>
      </w:r>
      <w:r>
        <w:rPr>
          <w:rFonts w:ascii="宋体" w:hAnsi="宋体" w:eastAsia="宋体" w:cs="宋体"/>
          <w:sz w:val="28"/>
          <w:szCs w:val="28"/>
        </w:rPr>
        <w:t xml:space="preserve"> </w:t>
      </w:r>
      <w:r>
        <w:rPr>
          <w:rFonts w:ascii="宋体" w:hAnsi="宋体" w:eastAsia="宋体" w:cs="宋体"/>
          <w:spacing w:val="-5"/>
          <w:sz w:val="28"/>
          <w:szCs w:val="28"/>
        </w:rPr>
        <w:t>性谈判响应文件，其中：正本一份，副本一份，电子</w:t>
      </w:r>
      <w:r>
        <w:rPr>
          <w:rFonts w:ascii="宋体" w:hAnsi="宋体" w:eastAsia="宋体" w:cs="宋体"/>
          <w:spacing w:val="-66"/>
          <w:sz w:val="28"/>
          <w:szCs w:val="28"/>
        </w:rPr>
        <w:t xml:space="preserve"> </w:t>
      </w:r>
      <w:r>
        <w:rPr>
          <w:rFonts w:ascii="宋体" w:hAnsi="宋体" w:eastAsia="宋体" w:cs="宋体"/>
          <w:spacing w:val="-5"/>
          <w:sz w:val="28"/>
          <w:szCs w:val="28"/>
        </w:rPr>
        <w:t>U</w:t>
      </w:r>
      <w:r>
        <w:rPr>
          <w:rFonts w:ascii="宋体" w:hAnsi="宋体" w:eastAsia="宋体" w:cs="宋体"/>
          <w:spacing w:val="-60"/>
          <w:sz w:val="28"/>
          <w:szCs w:val="28"/>
        </w:rPr>
        <w:t xml:space="preserve"> </w:t>
      </w:r>
      <w:r>
        <w:rPr>
          <w:rFonts w:ascii="宋体" w:hAnsi="宋体" w:eastAsia="宋体" w:cs="宋体"/>
          <w:spacing w:val="-5"/>
          <w:sz w:val="28"/>
          <w:szCs w:val="28"/>
        </w:rPr>
        <w:t>盘一份（电子</w:t>
      </w:r>
      <w:r>
        <w:rPr>
          <w:rFonts w:ascii="宋体" w:hAnsi="宋体" w:eastAsia="宋体" w:cs="宋体"/>
          <w:spacing w:val="-69"/>
          <w:sz w:val="28"/>
          <w:szCs w:val="28"/>
        </w:rPr>
        <w:t xml:space="preserve"> </w:t>
      </w:r>
      <w:r>
        <w:rPr>
          <w:rFonts w:ascii="宋体" w:hAnsi="宋体" w:eastAsia="宋体" w:cs="宋体"/>
          <w:spacing w:val="-5"/>
          <w:sz w:val="28"/>
          <w:szCs w:val="28"/>
        </w:rPr>
        <w:t>U</w:t>
      </w:r>
      <w:r>
        <w:rPr>
          <w:rFonts w:ascii="宋体" w:hAnsi="宋体" w:eastAsia="宋体" w:cs="宋体"/>
          <w:spacing w:val="-58"/>
          <w:sz w:val="28"/>
          <w:szCs w:val="28"/>
        </w:rPr>
        <w:t xml:space="preserve"> </w:t>
      </w:r>
      <w:r>
        <w:rPr>
          <w:rFonts w:ascii="宋体" w:hAnsi="宋体" w:eastAsia="宋体" w:cs="宋体"/>
          <w:spacing w:val="-6"/>
          <w:sz w:val="28"/>
          <w:szCs w:val="28"/>
        </w:rPr>
        <w:t>盘应为响</w:t>
      </w:r>
      <w:r>
        <w:rPr>
          <w:rFonts w:ascii="宋体" w:hAnsi="宋体" w:eastAsia="宋体" w:cs="宋体"/>
          <w:sz w:val="28"/>
          <w:szCs w:val="28"/>
        </w:rPr>
        <w:t xml:space="preserve"> </w:t>
      </w:r>
      <w:r>
        <w:rPr>
          <w:rFonts w:ascii="宋体" w:hAnsi="宋体" w:eastAsia="宋体" w:cs="宋体"/>
          <w:spacing w:val="-1"/>
          <w:sz w:val="28"/>
          <w:szCs w:val="28"/>
        </w:rPr>
        <w:t>应文件正本原件的彩色扫描件）。</w:t>
      </w:r>
    </w:p>
    <w:p w14:paraId="1AB875E0">
      <w:pPr>
        <w:spacing w:before="41" w:line="219" w:lineRule="auto"/>
        <w:ind w:left="590"/>
        <w:rPr>
          <w:rFonts w:ascii="宋体" w:hAnsi="宋体" w:eastAsia="宋体" w:cs="宋体"/>
          <w:sz w:val="28"/>
          <w:szCs w:val="28"/>
        </w:rPr>
      </w:pPr>
      <w:r>
        <w:rPr>
          <w:rFonts w:ascii="宋体" w:hAnsi="宋体" w:eastAsia="宋体" w:cs="宋体"/>
          <w:spacing w:val="-4"/>
          <w:sz w:val="28"/>
          <w:szCs w:val="28"/>
        </w:rPr>
        <w:t>1.谈判报价表；</w:t>
      </w:r>
    </w:p>
    <w:p w14:paraId="492F422E">
      <w:pPr>
        <w:spacing w:before="292" w:line="219" w:lineRule="auto"/>
        <w:ind w:left="573"/>
        <w:rPr>
          <w:rFonts w:ascii="宋体" w:hAnsi="宋体" w:eastAsia="宋体" w:cs="宋体"/>
          <w:sz w:val="28"/>
          <w:szCs w:val="28"/>
        </w:rPr>
      </w:pPr>
      <w:r>
        <w:rPr>
          <w:rFonts w:ascii="宋体" w:hAnsi="宋体" w:eastAsia="宋体" w:cs="宋体"/>
          <w:spacing w:val="-1"/>
          <w:sz w:val="28"/>
          <w:szCs w:val="28"/>
        </w:rPr>
        <w:t>2.按竞争性谈判文件供应商须知和技术规格要求提供的有关文件；</w:t>
      </w:r>
    </w:p>
    <w:p w14:paraId="39152DB2">
      <w:pPr>
        <w:spacing w:before="291" w:line="220" w:lineRule="auto"/>
        <w:ind w:left="575"/>
        <w:rPr>
          <w:rFonts w:ascii="宋体" w:hAnsi="宋体" w:eastAsia="宋体" w:cs="宋体"/>
          <w:sz w:val="28"/>
          <w:szCs w:val="28"/>
        </w:rPr>
      </w:pPr>
      <w:r>
        <w:rPr>
          <w:rFonts w:ascii="宋体" w:hAnsi="宋体" w:eastAsia="宋体" w:cs="宋体"/>
          <w:spacing w:val="-5"/>
          <w:sz w:val="28"/>
          <w:szCs w:val="28"/>
        </w:rPr>
        <w:t>3.资格证明文件。</w:t>
      </w:r>
    </w:p>
    <w:p w14:paraId="4EACA6CB">
      <w:pPr>
        <w:spacing w:before="291" w:line="219" w:lineRule="auto"/>
        <w:ind w:left="569"/>
        <w:rPr>
          <w:rFonts w:ascii="宋体" w:hAnsi="宋体" w:eastAsia="宋体" w:cs="宋体"/>
          <w:sz w:val="28"/>
          <w:szCs w:val="28"/>
        </w:rPr>
      </w:pPr>
      <w:r>
        <w:rPr>
          <w:rFonts w:ascii="宋体" w:hAnsi="宋体" w:eastAsia="宋体" w:cs="宋体"/>
          <w:spacing w:val="-1"/>
          <w:sz w:val="28"/>
          <w:szCs w:val="28"/>
        </w:rPr>
        <w:t>在此，我方宣布同意如下：</w:t>
      </w:r>
    </w:p>
    <w:p w14:paraId="11DCF744">
      <w:pPr>
        <w:spacing w:before="292" w:line="220" w:lineRule="auto"/>
        <w:ind w:left="590"/>
        <w:rPr>
          <w:rFonts w:ascii="宋体" w:hAnsi="宋体" w:eastAsia="宋体" w:cs="宋体"/>
          <w:sz w:val="28"/>
          <w:szCs w:val="28"/>
        </w:rPr>
      </w:pPr>
      <w:r>
        <w:rPr>
          <w:rFonts w:ascii="宋体" w:hAnsi="宋体" w:eastAsia="宋体" w:cs="宋体"/>
          <w:spacing w:val="-2"/>
          <w:sz w:val="28"/>
          <w:szCs w:val="28"/>
        </w:rPr>
        <w:t>1.将按竞争性谈判文件的约定履行合同责任和义务；</w:t>
      </w:r>
    </w:p>
    <w:p w14:paraId="127B425A">
      <w:pPr>
        <w:spacing w:before="291" w:line="315" w:lineRule="auto"/>
        <w:ind w:left="10" w:firstLine="562"/>
        <w:rPr>
          <w:rFonts w:ascii="宋体" w:hAnsi="宋体" w:eastAsia="宋体" w:cs="宋体"/>
          <w:sz w:val="28"/>
          <w:szCs w:val="28"/>
        </w:rPr>
      </w:pPr>
      <w:r>
        <w:rPr>
          <w:rFonts w:ascii="宋体" w:hAnsi="宋体" w:eastAsia="宋体" w:cs="宋体"/>
          <w:sz w:val="28"/>
          <w:szCs w:val="28"/>
        </w:rPr>
        <w:t>2.我方已审阅全部谈判文件，包括谈判</w:t>
      </w:r>
      <w:r>
        <w:rPr>
          <w:rFonts w:ascii="宋体" w:hAnsi="宋体" w:eastAsia="宋体" w:cs="宋体"/>
          <w:spacing w:val="-1"/>
          <w:sz w:val="28"/>
          <w:szCs w:val="28"/>
        </w:rPr>
        <w:t>文件的澄清和更正公告（如有）及</w:t>
      </w:r>
      <w:r>
        <w:rPr>
          <w:rFonts w:ascii="宋体" w:hAnsi="宋体" w:eastAsia="宋体" w:cs="宋体"/>
          <w:sz w:val="28"/>
          <w:szCs w:val="28"/>
        </w:rPr>
        <w:t xml:space="preserve"> 相关附件，我方已完全理解谈判文件并对谈</w:t>
      </w:r>
      <w:r>
        <w:rPr>
          <w:rFonts w:ascii="宋体" w:hAnsi="宋体" w:eastAsia="宋体" w:cs="宋体"/>
          <w:spacing w:val="-1"/>
          <w:sz w:val="28"/>
          <w:szCs w:val="28"/>
        </w:rPr>
        <w:t>判文件不存在任何异议；</w:t>
      </w:r>
    </w:p>
    <w:p w14:paraId="437C83A3">
      <w:pPr>
        <w:spacing w:before="292" w:line="219" w:lineRule="auto"/>
        <w:ind w:left="575"/>
        <w:rPr>
          <w:rFonts w:ascii="宋体" w:hAnsi="宋体" w:eastAsia="宋体" w:cs="宋体"/>
          <w:sz w:val="28"/>
          <w:szCs w:val="28"/>
        </w:rPr>
      </w:pPr>
      <w:r>
        <w:rPr>
          <w:rFonts w:ascii="宋体" w:hAnsi="宋体" w:eastAsia="宋体" w:cs="宋体"/>
          <w:spacing w:val="-2"/>
          <w:sz w:val="28"/>
          <w:szCs w:val="28"/>
        </w:rPr>
        <w:t>3.同意提供按照贵方可能要求的与其谈判有关的一切数据或资料；</w:t>
      </w:r>
    </w:p>
    <w:p w14:paraId="5C0FF27C">
      <w:pPr>
        <w:spacing w:before="292" w:line="219" w:lineRule="auto"/>
        <w:ind w:left="569"/>
        <w:rPr>
          <w:rFonts w:ascii="宋体" w:hAnsi="宋体" w:eastAsia="宋体" w:cs="宋体"/>
          <w:sz w:val="28"/>
          <w:szCs w:val="28"/>
        </w:rPr>
      </w:pPr>
      <w:r>
        <w:rPr>
          <w:rFonts w:ascii="宋体" w:hAnsi="宋体" w:eastAsia="宋体" w:cs="宋体"/>
          <w:spacing w:val="-2"/>
          <w:sz w:val="28"/>
          <w:szCs w:val="28"/>
        </w:rPr>
        <w:t>4.本谈判有效期为自谈判日起共</w:t>
      </w:r>
      <w:r>
        <w:rPr>
          <w:rFonts w:ascii="宋体" w:hAnsi="宋体" w:eastAsia="宋体" w:cs="宋体"/>
          <w:spacing w:val="-43"/>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w:t>
      </w:r>
    </w:p>
    <w:p w14:paraId="53AEC8AF">
      <w:pPr>
        <w:spacing w:before="291" w:line="220" w:lineRule="auto"/>
        <w:ind w:left="575"/>
        <w:rPr>
          <w:rFonts w:ascii="宋体" w:hAnsi="宋体" w:eastAsia="宋体" w:cs="宋体"/>
          <w:sz w:val="28"/>
          <w:szCs w:val="28"/>
        </w:rPr>
      </w:pPr>
      <w:r>
        <w:rPr>
          <w:rFonts w:ascii="宋体" w:hAnsi="宋体" w:eastAsia="宋体" w:cs="宋体"/>
          <w:spacing w:val="-1"/>
          <w:sz w:val="28"/>
          <w:szCs w:val="28"/>
        </w:rPr>
        <w:t>5.我方承诺所提交的响应文件及相关资料真实有效；</w:t>
      </w:r>
    </w:p>
    <w:p w14:paraId="638A5EEE">
      <w:pPr>
        <w:spacing w:before="291" w:line="219" w:lineRule="auto"/>
        <w:ind w:left="572"/>
        <w:rPr>
          <w:rFonts w:ascii="宋体" w:hAnsi="宋体" w:eastAsia="宋体" w:cs="宋体"/>
          <w:sz w:val="28"/>
          <w:szCs w:val="28"/>
        </w:rPr>
      </w:pPr>
      <w:r>
        <w:rPr>
          <w:rFonts w:ascii="宋体" w:hAnsi="宋体" w:eastAsia="宋体" w:cs="宋体"/>
          <w:spacing w:val="1"/>
          <w:sz w:val="28"/>
          <w:szCs w:val="28"/>
        </w:rPr>
        <w:t>6.与本谈判有关的一切正式往来信函请寄：</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p>
    <w:p w14:paraId="5C731B15">
      <w:pPr>
        <w:pStyle w:val="5"/>
        <w:spacing w:line="273" w:lineRule="auto"/>
      </w:pPr>
    </w:p>
    <w:p w14:paraId="53184F97">
      <w:pPr>
        <w:spacing w:before="92" w:line="219" w:lineRule="auto"/>
        <w:ind w:left="603"/>
        <w:rPr>
          <w:rFonts w:ascii="宋体" w:hAnsi="宋体" w:eastAsia="宋体" w:cs="宋体"/>
          <w:sz w:val="28"/>
          <w:szCs w:val="28"/>
        </w:rPr>
      </w:pPr>
      <w:r>
        <w:rPr>
          <w:rFonts w:ascii="宋体" w:hAnsi="宋体" w:eastAsia="宋体" w:cs="宋体"/>
          <w:spacing w:val="-7"/>
          <w:sz w:val="28"/>
          <w:szCs w:val="28"/>
        </w:rPr>
        <w:t>电话/传真：</w:t>
      </w:r>
    </w:p>
    <w:p w14:paraId="568C3ABA">
      <w:pPr>
        <w:spacing w:before="292" w:line="219" w:lineRule="auto"/>
        <w:ind w:left="569"/>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FACC117">
      <w:pPr>
        <w:spacing w:before="291" w:line="219" w:lineRule="auto"/>
        <w:ind w:left="571"/>
        <w:rPr>
          <w:rFonts w:ascii="宋体" w:hAnsi="宋体" w:eastAsia="宋体" w:cs="宋体"/>
          <w:spacing w:val="4"/>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4"/>
          <w:sz w:val="28"/>
          <w:szCs w:val="28"/>
        </w:rPr>
        <w:t>）：</w:t>
      </w:r>
    </w:p>
    <w:p w14:paraId="4AD147A6">
      <w:pPr>
        <w:spacing w:before="291" w:line="219" w:lineRule="auto"/>
        <w:ind w:left="571"/>
        <w:rPr>
          <w:rFonts w:ascii="宋体" w:hAnsi="宋体" w:eastAsia="宋体" w:cs="宋体"/>
          <w:spacing w:val="-1"/>
          <w:sz w:val="28"/>
          <w:szCs w:val="28"/>
        </w:rPr>
      </w:pPr>
      <w:r>
        <w:rPr>
          <w:rFonts w:ascii="宋体" w:hAnsi="宋体" w:eastAsia="宋体" w:cs="宋体"/>
          <w:spacing w:val="-1"/>
          <w:sz w:val="28"/>
          <w:szCs w:val="28"/>
        </w:rPr>
        <w:t>日期：      年    月    日</w:t>
      </w:r>
    </w:p>
    <w:p w14:paraId="7CA6809F">
      <w:pPr>
        <w:spacing w:line="220" w:lineRule="auto"/>
        <w:rPr>
          <w:rFonts w:ascii="宋体" w:hAnsi="宋体" w:eastAsia="宋体" w:cs="宋体"/>
          <w:sz w:val="28"/>
          <w:szCs w:val="28"/>
        </w:rPr>
        <w:sectPr>
          <w:footerReference r:id="rId8" w:type="default"/>
          <w:pgSz w:w="11906" w:h="16839"/>
          <w:pgMar w:top="1431" w:right="1165" w:bottom="1156" w:left="1080" w:header="0" w:footer="994" w:gutter="0"/>
          <w:pgNumType w:fmt="decimal"/>
          <w:cols w:space="720" w:num="1"/>
        </w:sectPr>
      </w:pPr>
    </w:p>
    <w:p w14:paraId="4D30E17C">
      <w:pPr>
        <w:spacing w:before="163" w:line="223" w:lineRule="auto"/>
        <w:ind w:left="3736"/>
        <w:outlineLvl w:val="1"/>
        <w:rPr>
          <w:rFonts w:ascii="宋体" w:hAnsi="宋体" w:eastAsia="宋体" w:cs="宋体"/>
          <w:sz w:val="31"/>
          <w:szCs w:val="31"/>
        </w:rPr>
      </w:pPr>
      <w:bookmarkStart w:id="57" w:name="bookmark43"/>
      <w:bookmarkEnd w:id="57"/>
      <w:bookmarkStart w:id="58" w:name="bookmark44"/>
      <w:bookmarkEnd w:id="58"/>
      <w:bookmarkStart w:id="59" w:name="_Toc1478581549"/>
      <w:r>
        <w:rPr>
          <w:rFonts w:ascii="宋体" w:hAnsi="宋体" w:eastAsia="宋体" w:cs="宋体"/>
          <w:b/>
          <w:bCs/>
          <w:spacing w:val="4"/>
          <w:sz w:val="31"/>
          <w:szCs w:val="31"/>
        </w:rPr>
        <w:t>2、报价一览表</w:t>
      </w:r>
      <w:bookmarkEnd w:id="59"/>
    </w:p>
    <w:p w14:paraId="4C83B8FC">
      <w:pPr>
        <w:spacing w:before="239" w:line="219" w:lineRule="auto"/>
        <w:ind w:left="504"/>
        <w:rPr>
          <w:rFonts w:ascii="宋体" w:hAnsi="宋体" w:eastAsia="宋体" w:cs="宋体"/>
          <w:sz w:val="28"/>
          <w:szCs w:val="28"/>
        </w:rPr>
      </w:pPr>
      <w:r>
        <w:rPr>
          <w:rFonts w:ascii="宋体" w:hAnsi="宋体" w:eastAsia="宋体" w:cs="宋体"/>
          <w:spacing w:val="-2"/>
          <w:sz w:val="28"/>
          <w:szCs w:val="28"/>
        </w:rPr>
        <w:t>采购项目名称：</w:t>
      </w:r>
    </w:p>
    <w:p w14:paraId="40F3BC61">
      <w:pPr>
        <w:spacing w:line="39" w:lineRule="auto"/>
        <w:rPr>
          <w:rFonts w:ascii="Arial"/>
          <w:sz w:val="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2105"/>
        <w:gridCol w:w="2410"/>
        <w:gridCol w:w="2416"/>
      </w:tblGrid>
      <w:tr w14:paraId="608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2347" w:type="dxa"/>
            <w:noWrap w:val="0"/>
            <w:vAlign w:val="center"/>
          </w:tcPr>
          <w:p w14:paraId="425DC318">
            <w:pPr>
              <w:autoSpaceDE w:val="0"/>
              <w:autoSpaceDN w:val="0"/>
              <w:adjustRightIn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谈判</w:t>
            </w:r>
            <w:r>
              <w:rPr>
                <w:rFonts w:hint="eastAsia" w:ascii="宋体" w:hAnsi="宋体" w:eastAsia="宋体" w:cs="宋体"/>
                <w:sz w:val="24"/>
                <w:szCs w:val="24"/>
              </w:rPr>
              <w:t>报价（元）</w:t>
            </w:r>
          </w:p>
        </w:tc>
        <w:tc>
          <w:tcPr>
            <w:tcW w:w="6931" w:type="dxa"/>
            <w:gridSpan w:val="3"/>
            <w:noWrap w:val="0"/>
            <w:vAlign w:val="center"/>
          </w:tcPr>
          <w:p w14:paraId="54086C88">
            <w:pPr>
              <w:autoSpaceDE w:val="0"/>
              <w:autoSpaceDN w:val="0"/>
              <w:adjustRightInd w:val="0"/>
              <w:spacing w:before="120" w:beforeLines="50" w:line="360" w:lineRule="auto"/>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小写：</w:t>
            </w:r>
          </w:p>
          <w:p w14:paraId="3C262AB5">
            <w:pPr>
              <w:autoSpaceDE w:val="0"/>
              <w:autoSpaceDN w:val="0"/>
              <w:adjustRightInd w:val="0"/>
              <w:spacing w:before="120" w:beforeLines="50" w:line="360" w:lineRule="auto"/>
              <w:jc w:val="left"/>
              <w:rPr>
                <w:rFonts w:hint="eastAsia" w:ascii="宋体" w:hAnsi="宋体" w:eastAsia="宋体" w:cs="宋体"/>
                <w:b w:val="0"/>
                <w:bCs w:val="0"/>
                <w:sz w:val="24"/>
                <w:szCs w:val="24"/>
                <w:u w:val="none"/>
                <w:lang w:val="en-US" w:eastAsia="zh-CN"/>
              </w:rPr>
            </w:pPr>
          </w:p>
          <w:p w14:paraId="428951C1">
            <w:pPr>
              <w:autoSpaceDE w:val="0"/>
              <w:autoSpaceDN w:val="0"/>
              <w:adjustRightInd w:val="0"/>
              <w:spacing w:before="120" w:beforeLines="50" w:line="360" w:lineRule="auto"/>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大写：</w:t>
            </w:r>
          </w:p>
        </w:tc>
      </w:tr>
      <w:tr w14:paraId="2EED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exact"/>
          <w:jc w:val="center"/>
        </w:trPr>
        <w:tc>
          <w:tcPr>
            <w:tcW w:w="2347" w:type="dxa"/>
            <w:noWrap w:val="0"/>
            <w:vAlign w:val="center"/>
          </w:tcPr>
          <w:p w14:paraId="334EAFB0">
            <w:pPr>
              <w:autoSpaceDE w:val="0"/>
              <w:autoSpaceDN w:val="0"/>
              <w:adjustRightIn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承诺</w:t>
            </w:r>
          </w:p>
        </w:tc>
        <w:tc>
          <w:tcPr>
            <w:tcW w:w="6931" w:type="dxa"/>
            <w:gridSpan w:val="3"/>
            <w:noWrap w:val="0"/>
            <w:vAlign w:val="center"/>
          </w:tcPr>
          <w:p w14:paraId="417DD5D5">
            <w:pPr>
              <w:autoSpaceDE w:val="0"/>
              <w:autoSpaceDN w:val="0"/>
              <w:adjustRightInd w:val="0"/>
              <w:spacing w:before="120" w:beforeLines="50" w:line="360" w:lineRule="auto"/>
              <w:jc w:val="center"/>
              <w:rPr>
                <w:rFonts w:hint="eastAsia" w:ascii="宋体" w:hAnsi="宋体" w:eastAsia="宋体" w:cs="宋体"/>
                <w:sz w:val="24"/>
                <w:szCs w:val="24"/>
              </w:rPr>
            </w:pPr>
          </w:p>
        </w:tc>
      </w:tr>
      <w:tr w14:paraId="303B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2347" w:type="dxa"/>
            <w:noWrap w:val="0"/>
            <w:vAlign w:val="center"/>
          </w:tcPr>
          <w:p w14:paraId="795F3144">
            <w:pPr>
              <w:autoSpaceDE w:val="0"/>
              <w:autoSpaceDN w:val="0"/>
              <w:adjustRightIn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2105" w:type="dxa"/>
            <w:noWrap w:val="0"/>
            <w:vAlign w:val="center"/>
          </w:tcPr>
          <w:p w14:paraId="589E41C5">
            <w:pPr>
              <w:autoSpaceDE w:val="0"/>
              <w:autoSpaceDN w:val="0"/>
              <w:adjustRightInd w:val="0"/>
              <w:spacing w:before="120" w:beforeLines="50" w:line="360" w:lineRule="auto"/>
              <w:jc w:val="center"/>
              <w:rPr>
                <w:rFonts w:hint="eastAsia" w:ascii="宋体" w:hAnsi="宋体" w:eastAsia="宋体" w:cs="宋体"/>
                <w:sz w:val="24"/>
                <w:szCs w:val="24"/>
              </w:rPr>
            </w:pPr>
          </w:p>
        </w:tc>
        <w:tc>
          <w:tcPr>
            <w:tcW w:w="2410" w:type="dxa"/>
            <w:noWrap w:val="0"/>
            <w:vAlign w:val="center"/>
          </w:tcPr>
          <w:p w14:paraId="14DA17BA">
            <w:pPr>
              <w:autoSpaceDE w:val="0"/>
              <w:autoSpaceDN w:val="0"/>
              <w:adjustRightIn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416" w:type="dxa"/>
            <w:noWrap w:val="0"/>
            <w:vAlign w:val="center"/>
          </w:tcPr>
          <w:p w14:paraId="57F796B1">
            <w:pPr>
              <w:autoSpaceDE w:val="0"/>
              <w:autoSpaceDN w:val="0"/>
              <w:adjustRightInd w:val="0"/>
              <w:spacing w:before="120" w:beforeLines="50" w:line="360" w:lineRule="auto"/>
              <w:jc w:val="center"/>
              <w:rPr>
                <w:rFonts w:hint="eastAsia" w:ascii="宋体" w:hAnsi="宋体" w:eastAsia="宋体" w:cs="宋体"/>
                <w:sz w:val="24"/>
                <w:szCs w:val="24"/>
              </w:rPr>
            </w:pPr>
          </w:p>
        </w:tc>
      </w:tr>
    </w:tbl>
    <w:p w14:paraId="447FDF24">
      <w:pPr>
        <w:spacing w:before="159" w:line="317" w:lineRule="auto"/>
        <w:ind w:firstLine="505"/>
        <w:rPr>
          <w:rFonts w:ascii="宋体" w:hAnsi="宋体" w:eastAsia="宋体" w:cs="宋体"/>
          <w:b/>
          <w:bCs/>
          <w:spacing w:val="-5"/>
          <w:sz w:val="28"/>
          <w:szCs w:val="28"/>
        </w:rPr>
      </w:pPr>
    </w:p>
    <w:p w14:paraId="65BDBBC9">
      <w:pPr>
        <w:spacing w:before="159" w:line="317" w:lineRule="auto"/>
        <w:ind w:firstLine="50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276AF0E1">
      <w:pPr>
        <w:pStyle w:val="5"/>
        <w:spacing w:line="292" w:lineRule="auto"/>
      </w:pPr>
    </w:p>
    <w:p w14:paraId="4ED04864">
      <w:pPr>
        <w:pStyle w:val="5"/>
        <w:spacing w:line="292" w:lineRule="auto"/>
      </w:pPr>
    </w:p>
    <w:p w14:paraId="0398A521">
      <w:pPr>
        <w:spacing w:before="91" w:line="219" w:lineRule="auto"/>
        <w:ind w:left="504"/>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773FEC0">
      <w:pPr>
        <w:pStyle w:val="5"/>
        <w:spacing w:line="272" w:lineRule="auto"/>
      </w:pPr>
    </w:p>
    <w:p w14:paraId="187449FE">
      <w:pPr>
        <w:spacing w:before="91" w:line="449" w:lineRule="auto"/>
        <w:ind w:left="553" w:right="2883" w:hanging="47"/>
        <w:rPr>
          <w:rFonts w:ascii="宋体" w:hAnsi="宋体" w:eastAsia="宋体" w:cs="宋体"/>
          <w:spacing w:val="-1"/>
          <w:sz w:val="28"/>
          <w:szCs w:val="28"/>
        </w:rPr>
      </w:pPr>
      <w:r>
        <w:rPr>
          <w:rFonts w:ascii="宋体" w:hAnsi="宋体" w:eastAsia="宋体" w:cs="宋体"/>
          <w:spacing w:val="-1"/>
          <w:sz w:val="28"/>
          <w:szCs w:val="28"/>
        </w:rPr>
        <w:t>法定代表人或法定代表人授权代表（盖章或签字）: 日期：      年     月    日</w:t>
      </w:r>
    </w:p>
    <w:p w14:paraId="11FD8599">
      <w:pPr>
        <w:spacing w:line="449" w:lineRule="auto"/>
        <w:rPr>
          <w:rFonts w:ascii="宋体" w:hAnsi="宋体" w:eastAsia="宋体" w:cs="宋体"/>
          <w:sz w:val="28"/>
          <w:szCs w:val="28"/>
        </w:rPr>
        <w:sectPr>
          <w:footerReference r:id="rId9" w:type="default"/>
          <w:pgSz w:w="11906" w:h="16839"/>
          <w:pgMar w:top="1431" w:right="1081" w:bottom="1156" w:left="1144" w:header="0" w:footer="994" w:gutter="0"/>
          <w:pgNumType w:fmt="decimal"/>
          <w:cols w:space="720" w:num="1"/>
        </w:sectPr>
      </w:pPr>
    </w:p>
    <w:p w14:paraId="50D8B8EF">
      <w:pPr>
        <w:spacing w:before="163" w:line="223" w:lineRule="auto"/>
        <w:ind w:left="3151"/>
        <w:outlineLvl w:val="1"/>
        <w:rPr>
          <w:rFonts w:ascii="宋体" w:hAnsi="宋体" w:eastAsia="宋体" w:cs="宋体"/>
          <w:sz w:val="31"/>
          <w:szCs w:val="31"/>
        </w:rPr>
      </w:pPr>
      <w:bookmarkStart w:id="60" w:name="bookmark45"/>
      <w:bookmarkEnd w:id="60"/>
      <w:bookmarkStart w:id="61" w:name="bookmark46"/>
      <w:bookmarkEnd w:id="61"/>
      <w:bookmarkStart w:id="62" w:name="_Toc494565517"/>
      <w:r>
        <w:rPr>
          <w:rFonts w:ascii="宋体" w:hAnsi="宋体" w:eastAsia="宋体" w:cs="宋体"/>
          <w:b/>
          <w:bCs/>
          <w:spacing w:val="4"/>
          <w:sz w:val="31"/>
          <w:szCs w:val="31"/>
        </w:rPr>
        <w:t>3、第</w:t>
      </w:r>
      <w:r>
        <w:rPr>
          <w:rFonts w:ascii="宋体" w:hAnsi="宋体" w:eastAsia="宋体" w:cs="宋体"/>
          <w:spacing w:val="4"/>
          <w:sz w:val="31"/>
          <w:szCs w:val="31"/>
          <w:u w:val="single" w:color="auto"/>
        </w:rPr>
        <w:t xml:space="preserve">    </w:t>
      </w:r>
      <w:r>
        <w:rPr>
          <w:rFonts w:ascii="宋体" w:hAnsi="宋体" w:eastAsia="宋体" w:cs="宋体"/>
          <w:spacing w:val="-142"/>
          <w:sz w:val="31"/>
          <w:szCs w:val="31"/>
        </w:rPr>
        <w:t xml:space="preserve"> </w:t>
      </w:r>
      <w:r>
        <w:rPr>
          <w:rFonts w:ascii="宋体" w:hAnsi="宋体" w:eastAsia="宋体" w:cs="宋体"/>
          <w:b/>
          <w:bCs/>
          <w:spacing w:val="4"/>
          <w:sz w:val="31"/>
          <w:szCs w:val="31"/>
        </w:rPr>
        <w:t>轮谈判报价表</w:t>
      </w:r>
      <w:bookmarkEnd w:id="62"/>
    </w:p>
    <w:p w14:paraId="22472733">
      <w:pPr>
        <w:spacing w:before="239" w:line="219" w:lineRule="auto"/>
        <w:ind w:left="558"/>
        <w:rPr>
          <w:rFonts w:ascii="宋体" w:hAnsi="宋体" w:eastAsia="宋体" w:cs="宋体"/>
          <w:sz w:val="28"/>
          <w:szCs w:val="28"/>
        </w:rPr>
      </w:pPr>
      <w:r>
        <w:rPr>
          <w:rFonts w:ascii="宋体" w:hAnsi="宋体" w:eastAsia="宋体" w:cs="宋体"/>
          <w:spacing w:val="-2"/>
          <w:sz w:val="28"/>
          <w:szCs w:val="28"/>
        </w:rPr>
        <w:t>采购项目名称：</w:t>
      </w:r>
    </w:p>
    <w:p w14:paraId="5ECE1E91">
      <w:pPr>
        <w:spacing w:line="39" w:lineRule="auto"/>
        <w:rPr>
          <w:rFonts w:ascii="Arial"/>
          <w:sz w:val="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2105"/>
        <w:gridCol w:w="2410"/>
        <w:gridCol w:w="2416"/>
      </w:tblGrid>
      <w:tr w14:paraId="1F8D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2347" w:type="dxa"/>
            <w:noWrap w:val="0"/>
            <w:vAlign w:val="center"/>
          </w:tcPr>
          <w:p w14:paraId="6872B471">
            <w:pPr>
              <w:autoSpaceDE w:val="0"/>
              <w:autoSpaceDN w:val="0"/>
              <w:adjustRightInd w:val="0"/>
              <w:spacing w:before="120" w:beforeLines="50" w:line="360" w:lineRule="auto"/>
              <w:jc w:val="center"/>
              <w:rPr>
                <w:rFonts w:hint="eastAsia" w:ascii="宋体" w:hAnsi="宋体" w:eastAsia="宋体" w:cs="宋体"/>
                <w:sz w:val="28"/>
                <w:szCs w:val="28"/>
              </w:rPr>
            </w:pPr>
            <w:r>
              <w:rPr>
                <w:rFonts w:hint="eastAsia" w:ascii="宋体" w:hAnsi="宋体" w:eastAsia="宋体" w:cs="宋体"/>
                <w:sz w:val="28"/>
                <w:szCs w:val="28"/>
                <w:lang w:val="en-US" w:eastAsia="zh-CN"/>
              </w:rPr>
              <w:t>谈判</w:t>
            </w:r>
            <w:r>
              <w:rPr>
                <w:rFonts w:hint="eastAsia" w:ascii="宋体" w:hAnsi="宋体" w:eastAsia="宋体" w:cs="宋体"/>
                <w:sz w:val="28"/>
                <w:szCs w:val="28"/>
              </w:rPr>
              <w:t>报价（元）</w:t>
            </w:r>
          </w:p>
        </w:tc>
        <w:tc>
          <w:tcPr>
            <w:tcW w:w="6931" w:type="dxa"/>
            <w:gridSpan w:val="3"/>
            <w:noWrap w:val="0"/>
            <w:vAlign w:val="center"/>
          </w:tcPr>
          <w:p w14:paraId="1698E3A3">
            <w:pPr>
              <w:autoSpaceDE w:val="0"/>
              <w:autoSpaceDN w:val="0"/>
              <w:adjustRightInd w:val="0"/>
              <w:spacing w:before="120" w:beforeLines="50" w:line="360" w:lineRule="auto"/>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小写：</w:t>
            </w:r>
          </w:p>
          <w:p w14:paraId="7D658891">
            <w:pPr>
              <w:autoSpaceDE w:val="0"/>
              <w:autoSpaceDN w:val="0"/>
              <w:adjustRightInd w:val="0"/>
              <w:spacing w:before="120" w:beforeLines="50" w:line="360" w:lineRule="auto"/>
              <w:jc w:val="left"/>
              <w:rPr>
                <w:rFonts w:hint="eastAsia" w:ascii="宋体" w:hAnsi="宋体" w:eastAsia="宋体" w:cs="宋体"/>
                <w:b w:val="0"/>
                <w:bCs w:val="0"/>
                <w:sz w:val="28"/>
                <w:szCs w:val="28"/>
                <w:u w:val="none"/>
                <w:lang w:val="en-US" w:eastAsia="zh-CN"/>
              </w:rPr>
            </w:pPr>
          </w:p>
          <w:p w14:paraId="0DC08DFC">
            <w:pPr>
              <w:autoSpaceDE w:val="0"/>
              <w:autoSpaceDN w:val="0"/>
              <w:adjustRightInd w:val="0"/>
              <w:spacing w:before="120" w:beforeLines="50" w:line="360" w:lineRule="auto"/>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大写：</w:t>
            </w:r>
          </w:p>
        </w:tc>
      </w:tr>
      <w:tr w14:paraId="07D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exact"/>
          <w:jc w:val="center"/>
        </w:trPr>
        <w:tc>
          <w:tcPr>
            <w:tcW w:w="2347" w:type="dxa"/>
            <w:noWrap w:val="0"/>
            <w:vAlign w:val="center"/>
          </w:tcPr>
          <w:p w14:paraId="4B5E1A4A">
            <w:pPr>
              <w:autoSpaceDE w:val="0"/>
              <w:autoSpaceDN w:val="0"/>
              <w:adjustRightInd w:val="0"/>
              <w:spacing w:before="120" w:beforeLines="50"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承诺</w:t>
            </w:r>
          </w:p>
        </w:tc>
        <w:tc>
          <w:tcPr>
            <w:tcW w:w="6931" w:type="dxa"/>
            <w:gridSpan w:val="3"/>
            <w:noWrap w:val="0"/>
            <w:vAlign w:val="center"/>
          </w:tcPr>
          <w:p w14:paraId="4D73FD06">
            <w:pPr>
              <w:autoSpaceDE w:val="0"/>
              <w:autoSpaceDN w:val="0"/>
              <w:adjustRightInd w:val="0"/>
              <w:spacing w:before="120" w:beforeLines="50" w:line="360" w:lineRule="auto"/>
              <w:jc w:val="center"/>
              <w:rPr>
                <w:rFonts w:hint="eastAsia" w:ascii="宋体" w:hAnsi="宋体" w:eastAsia="宋体" w:cs="宋体"/>
                <w:sz w:val="28"/>
                <w:szCs w:val="28"/>
              </w:rPr>
            </w:pPr>
          </w:p>
        </w:tc>
      </w:tr>
      <w:tr w14:paraId="493A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347" w:type="dxa"/>
            <w:noWrap w:val="0"/>
            <w:vAlign w:val="center"/>
          </w:tcPr>
          <w:p w14:paraId="2FF6343D">
            <w:pPr>
              <w:autoSpaceDE w:val="0"/>
              <w:autoSpaceDN w:val="0"/>
              <w:adjustRightInd w:val="0"/>
              <w:spacing w:before="120" w:beforeLines="50" w:line="360" w:lineRule="auto"/>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2105" w:type="dxa"/>
            <w:noWrap w:val="0"/>
            <w:vAlign w:val="center"/>
          </w:tcPr>
          <w:p w14:paraId="2265196B">
            <w:pPr>
              <w:autoSpaceDE w:val="0"/>
              <w:autoSpaceDN w:val="0"/>
              <w:adjustRightInd w:val="0"/>
              <w:spacing w:before="120" w:beforeLines="50" w:line="360" w:lineRule="auto"/>
              <w:jc w:val="center"/>
              <w:rPr>
                <w:rFonts w:hint="eastAsia" w:ascii="宋体" w:hAnsi="宋体" w:eastAsia="宋体" w:cs="宋体"/>
                <w:sz w:val="28"/>
                <w:szCs w:val="28"/>
              </w:rPr>
            </w:pPr>
          </w:p>
        </w:tc>
        <w:tc>
          <w:tcPr>
            <w:tcW w:w="2410" w:type="dxa"/>
            <w:noWrap w:val="0"/>
            <w:vAlign w:val="center"/>
          </w:tcPr>
          <w:p w14:paraId="0BBF90EA">
            <w:pPr>
              <w:autoSpaceDE w:val="0"/>
              <w:autoSpaceDN w:val="0"/>
              <w:adjustRightInd w:val="0"/>
              <w:spacing w:before="120" w:beforeLines="50" w:line="360" w:lineRule="auto"/>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416" w:type="dxa"/>
            <w:noWrap w:val="0"/>
            <w:vAlign w:val="center"/>
          </w:tcPr>
          <w:p w14:paraId="1249FA04">
            <w:pPr>
              <w:autoSpaceDE w:val="0"/>
              <w:autoSpaceDN w:val="0"/>
              <w:adjustRightInd w:val="0"/>
              <w:spacing w:before="120" w:beforeLines="50" w:line="360" w:lineRule="auto"/>
              <w:jc w:val="center"/>
              <w:rPr>
                <w:rFonts w:hint="eastAsia" w:ascii="宋体" w:hAnsi="宋体" w:eastAsia="宋体" w:cs="宋体"/>
                <w:sz w:val="28"/>
                <w:szCs w:val="28"/>
              </w:rPr>
            </w:pPr>
          </w:p>
        </w:tc>
      </w:tr>
    </w:tbl>
    <w:p w14:paraId="5F79DA5A">
      <w:pPr>
        <w:spacing w:before="144" w:line="303" w:lineRule="auto"/>
        <w:ind w:left="53" w:right="78" w:firstLine="495"/>
        <w:rPr>
          <w:rFonts w:ascii="宋体" w:hAnsi="宋体" w:eastAsia="宋体" w:cs="宋体"/>
          <w:b/>
          <w:bCs/>
          <w:spacing w:val="-5"/>
          <w:sz w:val="28"/>
          <w:szCs w:val="28"/>
        </w:rPr>
      </w:pPr>
    </w:p>
    <w:p w14:paraId="288644A1">
      <w:pPr>
        <w:spacing w:before="144" w:line="303" w:lineRule="auto"/>
        <w:ind w:left="53" w:right="78" w:firstLine="49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0"/>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633B6F9A">
      <w:pPr>
        <w:pStyle w:val="5"/>
        <w:spacing w:line="261" w:lineRule="auto"/>
      </w:pPr>
    </w:p>
    <w:p w14:paraId="785EF288">
      <w:pPr>
        <w:pStyle w:val="5"/>
        <w:spacing w:line="261" w:lineRule="auto"/>
      </w:pPr>
    </w:p>
    <w:p w14:paraId="279923D3">
      <w:pPr>
        <w:spacing w:before="91" w:line="219" w:lineRule="auto"/>
        <w:ind w:left="55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04B22120">
      <w:pPr>
        <w:spacing w:before="267" w:line="364" w:lineRule="auto"/>
        <w:ind w:left="607" w:right="2886" w:hanging="47"/>
        <w:rPr>
          <w:rFonts w:ascii="宋体" w:hAnsi="宋体" w:eastAsia="宋体" w:cs="宋体"/>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28"/>
          <w:sz w:val="28"/>
          <w:szCs w:val="28"/>
        </w:rPr>
        <w:t>）：</w:t>
      </w:r>
      <w:r>
        <w:rPr>
          <w:rFonts w:ascii="宋体" w:hAnsi="宋体" w:eastAsia="宋体" w:cs="宋体"/>
          <w:sz w:val="28"/>
          <w:szCs w:val="28"/>
        </w:rPr>
        <w:t xml:space="preserve"> </w:t>
      </w:r>
      <w:r>
        <w:rPr>
          <w:rFonts w:ascii="宋体" w:hAnsi="宋体" w:eastAsia="宋体" w:cs="宋体"/>
          <w:spacing w:val="-15"/>
          <w:sz w:val="28"/>
          <w:szCs w:val="28"/>
        </w:rPr>
        <w:t>日期：</w:t>
      </w:r>
      <w:r>
        <w:rPr>
          <w:rFonts w:ascii="宋体" w:hAnsi="宋体" w:eastAsia="宋体" w:cs="宋体"/>
          <w:spacing w:val="28"/>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47CFEE58">
      <w:pPr>
        <w:spacing w:before="2" w:line="309" w:lineRule="auto"/>
        <w:ind w:firstLine="593"/>
        <w:jc w:val="both"/>
        <w:rPr>
          <w:rFonts w:ascii="宋体" w:hAnsi="宋体" w:eastAsia="宋体" w:cs="宋体"/>
          <w:sz w:val="28"/>
          <w:szCs w:val="28"/>
        </w:rPr>
      </w:pPr>
      <w:r>
        <w:rPr>
          <w:rFonts w:ascii="宋体" w:hAnsi="宋体" w:eastAsia="宋体" w:cs="宋体"/>
          <w:b/>
          <w:bCs/>
          <w:spacing w:val="-4"/>
          <w:sz w:val="28"/>
          <w:szCs w:val="28"/>
        </w:rPr>
        <w:t>[说明：此报价单，由供应商单独打印2</w:t>
      </w:r>
      <w:r>
        <w:rPr>
          <w:rFonts w:ascii="宋体" w:hAnsi="宋体" w:eastAsia="宋体" w:cs="宋体"/>
          <w:spacing w:val="-57"/>
          <w:sz w:val="28"/>
          <w:szCs w:val="28"/>
        </w:rPr>
        <w:t xml:space="preserve"> </w:t>
      </w:r>
      <w:r>
        <w:rPr>
          <w:rFonts w:ascii="宋体" w:hAnsi="宋体" w:eastAsia="宋体" w:cs="宋体"/>
          <w:b/>
          <w:bCs/>
          <w:spacing w:val="-4"/>
          <w:sz w:val="28"/>
          <w:szCs w:val="28"/>
        </w:rPr>
        <w:t>份及以上签字盖章后（报价不填</w:t>
      </w:r>
      <w:r>
        <w:rPr>
          <w:rFonts w:ascii="宋体" w:hAnsi="宋体" w:eastAsia="宋体" w:cs="宋体"/>
          <w:b/>
          <w:bCs/>
          <w:spacing w:val="-39"/>
          <w:sz w:val="28"/>
          <w:szCs w:val="28"/>
        </w:rPr>
        <w:t>），</w:t>
      </w:r>
      <w:r>
        <w:rPr>
          <w:rFonts w:ascii="宋体" w:hAnsi="宋体" w:eastAsia="宋体" w:cs="宋体"/>
          <w:sz w:val="28"/>
          <w:szCs w:val="28"/>
        </w:rPr>
        <w:t xml:space="preserve"> </w:t>
      </w:r>
      <w:r>
        <w:rPr>
          <w:rFonts w:ascii="宋体" w:hAnsi="宋体" w:eastAsia="宋体" w:cs="宋体"/>
          <w:b/>
          <w:bCs/>
          <w:spacing w:val="-5"/>
          <w:sz w:val="28"/>
          <w:szCs w:val="28"/>
        </w:rPr>
        <w:t>带到开标现场最终报价时使用，经谈判小组和采购人确定第二轮报价（第一轮报</w:t>
      </w:r>
      <w:r>
        <w:rPr>
          <w:rFonts w:ascii="宋体" w:hAnsi="宋体" w:eastAsia="宋体" w:cs="宋体"/>
          <w:spacing w:val="2"/>
          <w:sz w:val="28"/>
          <w:szCs w:val="28"/>
        </w:rPr>
        <w:t xml:space="preserve">  </w:t>
      </w:r>
      <w:r>
        <w:rPr>
          <w:rFonts w:ascii="宋体" w:hAnsi="宋体" w:eastAsia="宋体" w:cs="宋体"/>
          <w:b/>
          <w:bCs/>
          <w:spacing w:val="-5"/>
          <w:sz w:val="28"/>
          <w:szCs w:val="28"/>
        </w:rPr>
        <w:t>价为标书报价）有无竞争性，若无竞争性则采取第三轮报价方式继续竞争，第三</w:t>
      </w:r>
      <w:r>
        <w:rPr>
          <w:rFonts w:ascii="宋体" w:hAnsi="宋体" w:eastAsia="宋体" w:cs="宋体"/>
          <w:spacing w:val="2"/>
          <w:sz w:val="28"/>
          <w:szCs w:val="28"/>
        </w:rPr>
        <w:t xml:space="preserve">  </w:t>
      </w:r>
      <w:r>
        <w:rPr>
          <w:rFonts w:ascii="宋体" w:hAnsi="宋体" w:eastAsia="宋体" w:cs="宋体"/>
          <w:b/>
          <w:bCs/>
          <w:spacing w:val="-3"/>
          <w:sz w:val="28"/>
          <w:szCs w:val="28"/>
        </w:rPr>
        <w:t>轮报价时也用此报价单]</w:t>
      </w:r>
    </w:p>
    <w:p w14:paraId="756CC4E8">
      <w:pPr>
        <w:spacing w:line="309" w:lineRule="auto"/>
        <w:rPr>
          <w:rFonts w:ascii="宋体" w:hAnsi="宋体" w:eastAsia="宋体" w:cs="宋体"/>
          <w:sz w:val="28"/>
          <w:szCs w:val="28"/>
        </w:rPr>
        <w:sectPr>
          <w:footerReference r:id="rId10" w:type="default"/>
          <w:pgSz w:w="11906" w:h="16839"/>
          <w:pgMar w:top="1431" w:right="1003" w:bottom="1156" w:left="1090" w:header="0" w:footer="994" w:gutter="0"/>
          <w:pgNumType w:fmt="decimal"/>
          <w:cols w:space="720" w:num="1"/>
        </w:sectPr>
      </w:pPr>
    </w:p>
    <w:p w14:paraId="0774495C">
      <w:pPr>
        <w:spacing w:before="162" w:line="225" w:lineRule="auto"/>
        <w:ind w:left="2517"/>
        <w:outlineLvl w:val="1"/>
        <w:rPr>
          <w:rFonts w:ascii="宋体" w:hAnsi="宋体" w:eastAsia="宋体" w:cs="宋体"/>
          <w:sz w:val="31"/>
          <w:szCs w:val="31"/>
        </w:rPr>
      </w:pPr>
      <w:bookmarkStart w:id="63" w:name="bookmark47"/>
      <w:bookmarkEnd w:id="63"/>
      <w:bookmarkStart w:id="64" w:name="bookmark48"/>
      <w:bookmarkEnd w:id="64"/>
      <w:bookmarkStart w:id="65" w:name="_Toc1938522708"/>
      <w:r>
        <w:rPr>
          <w:rFonts w:ascii="宋体" w:hAnsi="宋体" w:eastAsia="宋体" w:cs="宋体"/>
          <w:b/>
          <w:bCs/>
          <w:spacing w:val="6"/>
          <w:sz w:val="31"/>
          <w:szCs w:val="31"/>
        </w:rPr>
        <w:t>4、法定代表人资格证明文件</w:t>
      </w:r>
      <w:bookmarkEnd w:id="65"/>
    </w:p>
    <w:p w14:paraId="2A225F15">
      <w:pPr>
        <w:tabs>
          <w:tab w:val="left" w:pos="158"/>
        </w:tabs>
        <w:spacing w:before="133"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4CA0CF47">
      <w:pPr>
        <w:spacing w:before="213" w:line="345" w:lineRule="auto"/>
        <w:ind w:left="16" w:firstLine="978"/>
        <w:rPr>
          <w:rFonts w:ascii="宋体" w:hAnsi="宋体" w:eastAsia="宋体" w:cs="宋体"/>
          <w:sz w:val="28"/>
          <w:szCs w:val="28"/>
        </w:rPr>
      </w:pPr>
      <w:r>
        <w:rPr>
          <w:rFonts w:ascii="宋体" w:hAnsi="宋体" w:eastAsia="宋体" w:cs="宋体"/>
          <w:spacing w:val="-1"/>
          <w:sz w:val="28"/>
          <w:szCs w:val="28"/>
        </w:rPr>
        <w:t>兹有</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93"/>
          <w:sz w:val="28"/>
          <w:szCs w:val="28"/>
        </w:rPr>
        <w:t xml:space="preserve"> </w:t>
      </w:r>
      <w:r>
        <w:rPr>
          <w:rFonts w:ascii="宋体" w:hAnsi="宋体" w:eastAsia="宋体" w:cs="宋体"/>
          <w:spacing w:val="-1"/>
          <w:sz w:val="28"/>
          <w:szCs w:val="28"/>
        </w:rPr>
        <w:t>同志为</w:t>
      </w:r>
      <w:r>
        <w:rPr>
          <w:rFonts w:ascii="宋体" w:hAnsi="宋体" w:eastAsia="宋体" w:cs="宋体"/>
          <w:spacing w:val="-1"/>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1"/>
          <w:sz w:val="28"/>
          <w:szCs w:val="28"/>
        </w:rPr>
        <w:t>公司法定代表人，代表我公司</w:t>
      </w:r>
      <w:r>
        <w:rPr>
          <w:rFonts w:ascii="宋体" w:hAnsi="宋体" w:eastAsia="宋体" w:cs="宋体"/>
          <w:sz w:val="28"/>
          <w:szCs w:val="28"/>
        </w:rPr>
        <w:t xml:space="preserve"> </w:t>
      </w:r>
      <w:r>
        <w:rPr>
          <w:rFonts w:ascii="宋体" w:hAnsi="宋体" w:eastAsia="宋体" w:cs="宋体"/>
          <w:spacing w:val="-1"/>
          <w:sz w:val="28"/>
          <w:szCs w:val="28"/>
        </w:rPr>
        <w:t>办理一切社会公务事宜，具有法律效力。</w:t>
      </w:r>
    </w:p>
    <w:p w14:paraId="450F57B0">
      <w:pPr>
        <w:spacing w:before="42" w:line="219" w:lineRule="auto"/>
        <w:ind w:left="873"/>
        <w:rPr>
          <w:rFonts w:ascii="宋体" w:hAnsi="宋体" w:eastAsia="宋体" w:cs="宋体"/>
          <w:sz w:val="28"/>
          <w:szCs w:val="28"/>
        </w:rPr>
      </w:pPr>
      <w:r>
        <w:rPr>
          <w:rFonts w:ascii="宋体" w:hAnsi="宋体" w:eastAsia="宋体" w:cs="宋体"/>
          <w:spacing w:val="-3"/>
          <w:sz w:val="28"/>
          <w:szCs w:val="28"/>
        </w:rPr>
        <w:t>附法定代表人基本情况：</w:t>
      </w:r>
    </w:p>
    <w:p w14:paraId="5605FFEE">
      <w:pPr>
        <w:spacing w:before="211" w:line="346" w:lineRule="auto"/>
        <w:ind w:left="858" w:right="1953" w:hanging="7"/>
        <w:rPr>
          <w:rFonts w:ascii="宋体" w:hAnsi="宋体" w:eastAsia="宋体" w:cs="宋体"/>
          <w:spacing w:val="0"/>
          <w:sz w:val="28"/>
          <w:szCs w:val="28"/>
        </w:rPr>
      </w:pPr>
      <w:r>
        <w:rPr>
          <w:rFonts w:ascii="宋体" w:hAnsi="宋体" w:eastAsia="宋体" w:cs="宋体"/>
          <w:spacing w:val="-7"/>
          <w:sz w:val="28"/>
          <w:szCs w:val="28"/>
        </w:rPr>
        <w:t>姓名：</w:t>
      </w:r>
      <w:r>
        <w:rPr>
          <w:rFonts w:ascii="宋体" w:hAnsi="宋体" w:eastAsia="宋体" w:cs="宋体"/>
          <w:spacing w:val="-7"/>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spacing w:val="-7"/>
          <w:sz w:val="28"/>
          <w:szCs w:val="28"/>
        </w:rPr>
        <w:t>性别：</w:t>
      </w:r>
      <w:r>
        <w:rPr>
          <w:rFonts w:ascii="宋体" w:hAnsi="宋体" w:eastAsia="宋体" w:cs="宋体"/>
          <w:spacing w:val="2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7"/>
          <w:sz w:val="28"/>
          <w:szCs w:val="28"/>
        </w:rPr>
        <w:t>年龄：</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7"/>
          <w:sz w:val="28"/>
          <w:szCs w:val="28"/>
        </w:rPr>
        <w:t>职务：</w:t>
      </w:r>
      <w:r>
        <w:rPr>
          <w:rFonts w:ascii="宋体" w:hAnsi="宋体" w:eastAsia="宋体" w:cs="宋体"/>
          <w:sz w:val="28"/>
          <w:szCs w:val="28"/>
        </w:rPr>
        <w:t xml:space="preserve"> </w:t>
      </w:r>
      <w:r>
        <w:rPr>
          <w:rFonts w:ascii="宋体" w:hAnsi="宋体" w:eastAsia="宋体" w:cs="宋体"/>
          <w:spacing w:val="0"/>
          <w:sz w:val="28"/>
          <w:szCs w:val="28"/>
        </w:rPr>
        <w:t>身份证号码：</w:t>
      </w:r>
    </w:p>
    <w:p w14:paraId="6E5EE3F0">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通讯地址： </w:t>
      </w:r>
    </w:p>
    <w:p w14:paraId="7FAC22F3">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电话号码： </w:t>
      </w:r>
    </w:p>
    <w:p w14:paraId="69934F19">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邮政编码：</w:t>
      </w:r>
    </w:p>
    <w:p w14:paraId="0D9796B2">
      <w:pPr>
        <w:spacing w:before="31"/>
      </w:pPr>
    </w:p>
    <w:p w14:paraId="663D2F70">
      <w:pPr>
        <w:spacing w:before="30"/>
      </w:pPr>
    </w:p>
    <w:tbl>
      <w:tblPr>
        <w:tblStyle w:val="20"/>
        <w:tblW w:w="8404" w:type="dxa"/>
        <w:tblInd w:w="3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04"/>
      </w:tblGrid>
      <w:tr w14:paraId="199213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1" w:hRule="atLeast"/>
        </w:trPr>
        <w:tc>
          <w:tcPr>
            <w:tcW w:w="8404" w:type="dxa"/>
            <w:vAlign w:val="top"/>
          </w:tcPr>
          <w:p w14:paraId="2BF9D9B9">
            <w:pPr>
              <w:spacing w:line="259" w:lineRule="auto"/>
              <w:rPr>
                <w:rFonts w:ascii="Arial"/>
                <w:sz w:val="21"/>
              </w:rPr>
            </w:pPr>
          </w:p>
          <w:p w14:paraId="62F3BD10">
            <w:pPr>
              <w:spacing w:line="259" w:lineRule="auto"/>
              <w:rPr>
                <w:rFonts w:ascii="Arial"/>
                <w:sz w:val="21"/>
              </w:rPr>
            </w:pPr>
          </w:p>
          <w:p w14:paraId="5F03109D">
            <w:pPr>
              <w:spacing w:line="260" w:lineRule="auto"/>
              <w:rPr>
                <w:rFonts w:ascii="Arial"/>
                <w:sz w:val="21"/>
              </w:rPr>
            </w:pPr>
          </w:p>
          <w:p w14:paraId="48191E45">
            <w:pPr>
              <w:spacing w:line="260" w:lineRule="auto"/>
              <w:rPr>
                <w:rFonts w:ascii="Arial"/>
                <w:sz w:val="21"/>
              </w:rPr>
            </w:pPr>
          </w:p>
          <w:p w14:paraId="042E50EA">
            <w:pPr>
              <w:pStyle w:val="21"/>
              <w:spacing w:before="91" w:line="220" w:lineRule="auto"/>
              <w:ind w:left="2110"/>
            </w:pPr>
            <w:r>
              <w:rPr>
                <w:spacing w:val="-1"/>
              </w:rPr>
              <w:t>法定代表人《居民身份证》复印件</w:t>
            </w:r>
          </w:p>
        </w:tc>
      </w:tr>
    </w:tbl>
    <w:p w14:paraId="5DCF221A">
      <w:pPr>
        <w:pStyle w:val="5"/>
        <w:spacing w:line="246" w:lineRule="auto"/>
      </w:pPr>
    </w:p>
    <w:p w14:paraId="44688698">
      <w:pPr>
        <w:pStyle w:val="5"/>
        <w:spacing w:line="247" w:lineRule="auto"/>
      </w:pPr>
    </w:p>
    <w:p w14:paraId="1B3EF733">
      <w:pPr>
        <w:spacing w:before="91" w:line="219" w:lineRule="auto"/>
        <w:ind w:left="70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430A9B9B">
      <w:pPr>
        <w:spacing w:before="213" w:line="219" w:lineRule="auto"/>
        <w:ind w:left="710"/>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z w:val="28"/>
          <w:szCs w:val="28"/>
        </w:rPr>
        <w:t>）：</w:t>
      </w:r>
    </w:p>
    <w:p w14:paraId="61F7B707">
      <w:pPr>
        <w:spacing w:before="213" w:line="219" w:lineRule="auto"/>
        <w:ind w:left="710"/>
        <w:rPr>
          <w:rFonts w:ascii="宋体" w:hAnsi="宋体" w:eastAsia="宋体" w:cs="宋体"/>
          <w:spacing w:val="-1"/>
          <w:sz w:val="28"/>
          <w:szCs w:val="28"/>
        </w:rPr>
      </w:pPr>
      <w:r>
        <w:rPr>
          <w:rFonts w:ascii="宋体" w:hAnsi="宋体" w:eastAsia="宋体" w:cs="宋体"/>
          <w:spacing w:val="-1"/>
          <w:sz w:val="28"/>
          <w:szCs w:val="28"/>
        </w:rPr>
        <w:t>日期：       年      月      日</w:t>
      </w:r>
    </w:p>
    <w:p w14:paraId="70D4729E">
      <w:pPr>
        <w:spacing w:line="220" w:lineRule="auto"/>
        <w:rPr>
          <w:rFonts w:ascii="宋体" w:hAnsi="宋体" w:eastAsia="宋体" w:cs="宋体"/>
          <w:sz w:val="28"/>
          <w:szCs w:val="28"/>
        </w:rPr>
        <w:sectPr>
          <w:footerReference r:id="rId11" w:type="default"/>
          <w:pgSz w:w="11906" w:h="16839"/>
          <w:pgMar w:top="1431" w:right="1458" w:bottom="1156" w:left="1418" w:header="0" w:footer="994" w:gutter="0"/>
          <w:pgNumType w:fmt="decimal"/>
          <w:cols w:space="720" w:num="1"/>
        </w:sectPr>
      </w:pPr>
    </w:p>
    <w:p w14:paraId="29EB3157">
      <w:pPr>
        <w:spacing w:before="162" w:line="224" w:lineRule="auto"/>
        <w:ind w:left="3007"/>
        <w:outlineLvl w:val="1"/>
        <w:rPr>
          <w:rFonts w:ascii="宋体" w:hAnsi="宋体" w:eastAsia="宋体" w:cs="宋体"/>
          <w:sz w:val="31"/>
          <w:szCs w:val="31"/>
        </w:rPr>
      </w:pPr>
      <w:bookmarkStart w:id="66" w:name="bookmark49"/>
      <w:bookmarkEnd w:id="66"/>
      <w:bookmarkStart w:id="67" w:name="bookmark50"/>
      <w:bookmarkEnd w:id="67"/>
      <w:bookmarkStart w:id="68" w:name="_Toc968399173"/>
      <w:r>
        <w:rPr>
          <w:rFonts w:ascii="宋体" w:hAnsi="宋体" w:eastAsia="宋体" w:cs="宋体"/>
          <w:b/>
          <w:bCs/>
          <w:spacing w:val="5"/>
          <w:sz w:val="31"/>
          <w:szCs w:val="31"/>
        </w:rPr>
        <w:t>5、法定代表人授权书</w:t>
      </w:r>
      <w:bookmarkEnd w:id="68"/>
    </w:p>
    <w:p w14:paraId="5A13EBCF">
      <w:pPr>
        <w:pStyle w:val="5"/>
        <w:spacing w:line="335" w:lineRule="auto"/>
      </w:pPr>
    </w:p>
    <w:p w14:paraId="08F55ABA">
      <w:pPr>
        <w:pStyle w:val="5"/>
        <w:spacing w:line="335" w:lineRule="auto"/>
      </w:pPr>
    </w:p>
    <w:p w14:paraId="34BEEEAA">
      <w:pPr>
        <w:tabs>
          <w:tab w:val="left" w:pos="158"/>
        </w:tabs>
        <w:spacing w:before="91"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7E54CEFF">
      <w:pPr>
        <w:spacing w:before="293" w:line="402" w:lineRule="auto"/>
        <w:ind w:left="34" w:firstLine="540"/>
        <w:rPr>
          <w:rFonts w:ascii="宋体" w:hAnsi="宋体" w:eastAsia="宋体" w:cs="宋体"/>
          <w:sz w:val="28"/>
          <w:szCs w:val="28"/>
        </w:rPr>
      </w:pPr>
      <w:r>
        <w:rPr>
          <w:rFonts w:ascii="宋体" w:hAnsi="宋体" w:eastAsia="宋体" w:cs="宋体"/>
          <w:spacing w:val="-2"/>
          <w:sz w:val="28"/>
          <w:szCs w:val="28"/>
        </w:rPr>
        <w:t>兹授权</w:t>
      </w:r>
      <w:r>
        <w:rPr>
          <w:rFonts w:ascii="宋体" w:hAnsi="宋体" w:eastAsia="宋体" w:cs="宋体"/>
          <w:spacing w:val="-2"/>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2"/>
          <w:sz w:val="28"/>
          <w:szCs w:val="28"/>
        </w:rPr>
        <w:t>同志为我公司参加贵单位组织的编号为</w:t>
      </w:r>
      <w:r>
        <w:rPr>
          <w:rFonts w:ascii="宋体" w:hAnsi="宋体" w:eastAsia="宋体" w:cs="宋体"/>
          <w:spacing w:val="-2"/>
          <w:sz w:val="28"/>
          <w:szCs w:val="28"/>
          <w:u w:val="single" w:color="auto"/>
        </w:rPr>
        <w:t>（项目编号）</w:t>
      </w:r>
      <w:r>
        <w:rPr>
          <w:rFonts w:ascii="宋体" w:hAnsi="宋体" w:eastAsia="宋体" w:cs="宋体"/>
          <w:spacing w:val="-1"/>
          <w:sz w:val="28"/>
          <w:szCs w:val="28"/>
        </w:rPr>
        <w:t>的</w:t>
      </w:r>
      <w:r>
        <w:rPr>
          <w:rFonts w:ascii="宋体" w:hAnsi="宋体" w:eastAsia="宋体" w:cs="宋体"/>
          <w:spacing w:val="-1"/>
          <w:sz w:val="28"/>
          <w:szCs w:val="28"/>
          <w:u w:val="single" w:color="auto"/>
        </w:rPr>
        <w:t>（项  目</w:t>
      </w:r>
      <w:r>
        <w:rPr>
          <w:rFonts w:ascii="宋体" w:hAnsi="宋体" w:eastAsia="宋体" w:cs="宋体"/>
          <w:spacing w:val="13"/>
          <w:sz w:val="28"/>
          <w:szCs w:val="28"/>
          <w:u w:val="single" w:color="auto"/>
        </w:rPr>
        <w:t xml:space="preserve"> </w:t>
      </w:r>
      <w:r>
        <w:rPr>
          <w:rFonts w:ascii="宋体" w:hAnsi="宋体" w:eastAsia="宋体" w:cs="宋体"/>
          <w:spacing w:val="-1"/>
          <w:sz w:val="28"/>
          <w:szCs w:val="28"/>
          <w:u w:val="single" w:color="auto"/>
        </w:rPr>
        <w:t xml:space="preserve">名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称）</w:t>
      </w:r>
      <w:r>
        <w:rPr>
          <w:rFonts w:ascii="宋体" w:hAnsi="宋体" w:eastAsia="宋体" w:cs="宋体"/>
          <w:spacing w:val="-1"/>
          <w:sz w:val="28"/>
          <w:szCs w:val="28"/>
        </w:rPr>
        <w:t>采购活动的谈判代表</w:t>
      </w:r>
      <w:r>
        <w:rPr>
          <w:rFonts w:ascii="宋体" w:hAnsi="宋体" w:eastAsia="宋体" w:cs="宋体"/>
          <w:spacing w:val="-2"/>
          <w:sz w:val="28"/>
          <w:szCs w:val="28"/>
        </w:rPr>
        <w:t>人，全权代表我公司处理在该项</w:t>
      </w:r>
      <w:r>
        <w:rPr>
          <w:rFonts w:ascii="宋体" w:hAnsi="宋体" w:eastAsia="宋体" w:cs="宋体"/>
          <w:spacing w:val="-3"/>
          <w:sz w:val="28"/>
          <w:szCs w:val="28"/>
        </w:rPr>
        <w:t>目活动中的一切事宜。代理期限从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日起至</w:t>
      </w:r>
      <w:r>
        <w:rPr>
          <w:rFonts w:ascii="宋体" w:hAnsi="宋体" w:eastAsia="宋体" w:cs="宋体"/>
          <w:spacing w:val="-4"/>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9"/>
          <w:sz w:val="28"/>
          <w:szCs w:val="28"/>
        </w:rPr>
        <w:t>月</w:t>
      </w:r>
      <w:r>
        <w:rPr>
          <w:rFonts w:ascii="宋体" w:hAnsi="宋体" w:eastAsia="宋体" w:cs="宋体"/>
          <w:spacing w:val="68"/>
          <w:sz w:val="28"/>
          <w:szCs w:val="28"/>
          <w:u w:val="single" w:color="auto"/>
        </w:rPr>
        <w:t xml:space="preserve">  </w:t>
      </w:r>
      <w:r>
        <w:rPr>
          <w:rFonts w:hint="eastAsia" w:ascii="宋体" w:hAnsi="宋体" w:eastAsia="宋体" w:cs="宋体"/>
          <w:spacing w:val="68"/>
          <w:sz w:val="28"/>
          <w:szCs w:val="28"/>
          <w:u w:val="single" w:color="auto"/>
          <w:lang w:val="en-US" w:eastAsia="zh-CN"/>
        </w:rPr>
        <w:t xml:space="preserve"> </w:t>
      </w:r>
      <w:r>
        <w:rPr>
          <w:rFonts w:ascii="宋体" w:hAnsi="宋体" w:eastAsia="宋体" w:cs="宋体"/>
          <w:spacing w:val="-79"/>
          <w:sz w:val="28"/>
          <w:szCs w:val="28"/>
        </w:rPr>
        <w:t xml:space="preserve"> </w:t>
      </w:r>
      <w:r>
        <w:rPr>
          <w:rFonts w:ascii="宋体" w:hAnsi="宋体" w:eastAsia="宋体" w:cs="宋体"/>
          <w:spacing w:val="-19"/>
          <w:sz w:val="28"/>
          <w:szCs w:val="28"/>
        </w:rPr>
        <w:t>日止。</w:t>
      </w:r>
    </w:p>
    <w:p w14:paraId="79EAA2A2">
      <w:pPr>
        <w:pStyle w:val="5"/>
        <w:spacing w:line="272" w:lineRule="auto"/>
      </w:pPr>
    </w:p>
    <w:p w14:paraId="4D53130C">
      <w:pPr>
        <w:pStyle w:val="5"/>
        <w:spacing w:line="273" w:lineRule="auto"/>
      </w:pPr>
    </w:p>
    <w:p w14:paraId="1C6491B2">
      <w:pPr>
        <w:pStyle w:val="5"/>
        <w:spacing w:line="273" w:lineRule="auto"/>
      </w:pPr>
    </w:p>
    <w:p w14:paraId="5F6C7A77">
      <w:pPr>
        <w:spacing w:before="92" w:line="219" w:lineRule="auto"/>
        <w:ind w:left="10"/>
        <w:rPr>
          <w:rFonts w:ascii="宋体" w:hAnsi="宋体" w:eastAsia="宋体" w:cs="宋体"/>
          <w:sz w:val="28"/>
          <w:szCs w:val="28"/>
        </w:rPr>
      </w:pPr>
      <w:r>
        <w:rPr>
          <w:rFonts w:ascii="宋体" w:hAnsi="宋体" w:eastAsia="宋体" w:cs="宋体"/>
          <w:spacing w:val="-2"/>
          <w:sz w:val="28"/>
          <w:szCs w:val="28"/>
        </w:rPr>
        <w:t>授权单位（盖章</w:t>
      </w:r>
      <w:r>
        <w:rPr>
          <w:rFonts w:ascii="宋体" w:hAnsi="宋体" w:eastAsia="宋体" w:cs="宋体"/>
          <w:spacing w:val="2"/>
          <w:sz w:val="28"/>
          <w:szCs w:val="28"/>
        </w:rPr>
        <w:t>）：</w:t>
      </w:r>
    </w:p>
    <w:p w14:paraId="60D7A8AF">
      <w:pPr>
        <w:spacing w:before="292" w:line="219" w:lineRule="auto"/>
        <w:ind w:left="12"/>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p>
    <w:p w14:paraId="42C088C6">
      <w:pPr>
        <w:spacing w:before="291" w:line="220" w:lineRule="auto"/>
        <w:ind w:left="11"/>
        <w:rPr>
          <w:rFonts w:ascii="宋体" w:hAnsi="宋体" w:eastAsia="宋体" w:cs="宋体"/>
          <w:sz w:val="28"/>
          <w:szCs w:val="28"/>
        </w:rPr>
      </w:pPr>
      <w:r>
        <w:rPr>
          <w:rFonts w:ascii="宋体" w:hAnsi="宋体" w:eastAsia="宋体" w:cs="宋体"/>
          <w:spacing w:val="-2"/>
          <w:sz w:val="28"/>
          <w:szCs w:val="28"/>
        </w:rPr>
        <w:t>签发日期：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2"/>
          <w:sz w:val="28"/>
          <w:szCs w:val="28"/>
        </w:rPr>
        <w:t>年</w:t>
      </w:r>
      <w:r>
        <w:rPr>
          <w:rFonts w:ascii="宋体" w:hAnsi="宋体" w:eastAsia="宋体" w:cs="宋体"/>
          <w:spacing w:val="-2"/>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2"/>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
          <w:sz w:val="28"/>
          <w:szCs w:val="28"/>
        </w:rPr>
        <w:t>日</w:t>
      </w:r>
    </w:p>
    <w:p w14:paraId="31B5A596">
      <w:pPr>
        <w:pStyle w:val="5"/>
        <w:spacing w:line="272" w:lineRule="auto"/>
      </w:pPr>
    </w:p>
    <w:p w14:paraId="7F7DC6FB">
      <w:pPr>
        <w:pStyle w:val="5"/>
        <w:spacing w:line="273" w:lineRule="auto"/>
      </w:pPr>
    </w:p>
    <w:p w14:paraId="7BE3B0AC">
      <w:pPr>
        <w:pStyle w:val="5"/>
        <w:spacing w:line="273" w:lineRule="auto"/>
      </w:pPr>
    </w:p>
    <w:p w14:paraId="6977518F">
      <w:pPr>
        <w:spacing w:before="92" w:line="219" w:lineRule="auto"/>
        <w:ind w:left="33"/>
        <w:rPr>
          <w:rFonts w:ascii="宋体" w:hAnsi="宋体" w:eastAsia="宋体" w:cs="宋体"/>
          <w:sz w:val="28"/>
          <w:szCs w:val="28"/>
        </w:rPr>
      </w:pPr>
      <w:r>
        <w:rPr>
          <w:rFonts w:ascii="宋体" w:hAnsi="宋体" w:eastAsia="宋体" w:cs="宋体"/>
          <w:spacing w:val="-4"/>
          <w:sz w:val="28"/>
          <w:szCs w:val="28"/>
        </w:rPr>
        <w:t>附：代理人工作单位：</w:t>
      </w:r>
    </w:p>
    <w:p w14:paraId="4D116718">
      <w:pPr>
        <w:spacing w:before="291" w:line="220" w:lineRule="auto"/>
        <w:ind w:left="12"/>
        <w:rPr>
          <w:rFonts w:ascii="宋体" w:hAnsi="宋体" w:eastAsia="宋体" w:cs="宋体"/>
          <w:sz w:val="28"/>
          <w:szCs w:val="28"/>
        </w:rPr>
      </w:pPr>
      <w:r>
        <w:rPr>
          <w:rFonts w:ascii="宋体" w:hAnsi="宋体" w:eastAsia="宋体" w:cs="宋体"/>
          <w:spacing w:val="-2"/>
          <w:sz w:val="28"/>
          <w:szCs w:val="28"/>
        </w:rPr>
        <w:t>职务：</w:t>
      </w:r>
      <w:r>
        <w:rPr>
          <w:rFonts w:ascii="宋体" w:hAnsi="宋体" w:eastAsia="宋体" w:cs="宋体"/>
          <w:spacing w:val="-2"/>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2"/>
          <w:sz w:val="28"/>
          <w:szCs w:val="28"/>
        </w:rPr>
        <w:t>性别：</w:t>
      </w:r>
    </w:p>
    <w:p w14:paraId="4D07E56F">
      <w:pPr>
        <w:spacing w:before="161" w:line="220" w:lineRule="auto"/>
        <w:ind w:left="18"/>
        <w:rPr>
          <w:rFonts w:ascii="宋体" w:hAnsi="宋体" w:eastAsia="宋体" w:cs="宋体"/>
          <w:sz w:val="28"/>
          <w:szCs w:val="28"/>
        </w:rPr>
      </w:pPr>
      <w:r>
        <w:rPr>
          <w:rFonts w:ascii="宋体" w:hAnsi="宋体" w:eastAsia="宋体" w:cs="宋体"/>
          <w:spacing w:val="-3"/>
          <w:sz w:val="28"/>
          <w:szCs w:val="28"/>
        </w:rPr>
        <w:t>身份证号码：</w:t>
      </w:r>
    </w:p>
    <w:p w14:paraId="0CB48C7E">
      <w:pPr>
        <w:spacing w:before="116"/>
      </w:pPr>
    </w:p>
    <w:p w14:paraId="6114A559">
      <w:pPr>
        <w:spacing w:before="115"/>
      </w:pPr>
    </w:p>
    <w:tbl>
      <w:tblPr>
        <w:tblStyle w:val="20"/>
        <w:tblW w:w="8354"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54"/>
      </w:tblGrid>
      <w:tr w14:paraId="71BFBB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871" w:hRule="atLeast"/>
        </w:trPr>
        <w:tc>
          <w:tcPr>
            <w:tcW w:w="8354" w:type="dxa"/>
            <w:vAlign w:val="top"/>
          </w:tcPr>
          <w:p w14:paraId="27E45174">
            <w:pPr>
              <w:pStyle w:val="21"/>
              <w:spacing w:before="176" w:line="220" w:lineRule="auto"/>
              <w:ind w:left="15"/>
            </w:pPr>
            <w:r>
              <w:rPr>
                <w:spacing w:val="-1"/>
              </w:rPr>
              <w:t>授权人身份证（复印件）</w:t>
            </w:r>
          </w:p>
          <w:p w14:paraId="3D146C36">
            <w:pPr>
              <w:pStyle w:val="21"/>
              <w:spacing w:before="290" w:line="220" w:lineRule="auto"/>
              <w:ind w:left="16"/>
            </w:pPr>
            <w:r>
              <w:rPr>
                <w:spacing w:val="-1"/>
              </w:rPr>
              <w:t>被授权人身份证（复印件）</w:t>
            </w:r>
          </w:p>
        </w:tc>
      </w:tr>
    </w:tbl>
    <w:p w14:paraId="0B9CDAE5">
      <w:pPr>
        <w:spacing w:before="162" w:line="224" w:lineRule="auto"/>
        <w:jc w:val="center"/>
        <w:outlineLvl w:val="1"/>
        <w:rPr>
          <w:rFonts w:ascii="宋体" w:hAnsi="宋体" w:eastAsia="宋体" w:cs="宋体"/>
          <w:sz w:val="31"/>
          <w:szCs w:val="31"/>
        </w:rPr>
      </w:pPr>
      <w:bookmarkStart w:id="69" w:name="bookmark51"/>
      <w:bookmarkEnd w:id="69"/>
      <w:bookmarkStart w:id="70" w:name="bookmark52"/>
      <w:bookmarkEnd w:id="70"/>
      <w:bookmarkStart w:id="71" w:name="_Toc1365447099"/>
      <w:r>
        <w:rPr>
          <w:rFonts w:ascii="宋体" w:hAnsi="宋体" w:eastAsia="宋体" w:cs="宋体"/>
          <w:b/>
          <w:bCs/>
          <w:spacing w:val="5"/>
          <w:sz w:val="31"/>
          <w:szCs w:val="31"/>
        </w:rPr>
        <w:t>6、供应商一般情况表</w:t>
      </w:r>
      <w:bookmarkEnd w:id="71"/>
    </w:p>
    <w:p w14:paraId="472F7DE2">
      <w:pPr>
        <w:spacing w:before="21"/>
      </w:pPr>
    </w:p>
    <w:p w14:paraId="627BCE9C">
      <w:pPr>
        <w:spacing w:before="21"/>
      </w:pPr>
    </w:p>
    <w:tbl>
      <w:tblPr>
        <w:tblStyle w:val="20"/>
        <w:tblW w:w="93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168"/>
        <w:gridCol w:w="1459"/>
        <w:gridCol w:w="1024"/>
        <w:gridCol w:w="1460"/>
        <w:gridCol w:w="2345"/>
      </w:tblGrid>
      <w:tr w14:paraId="65E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906" w:type="dxa"/>
            <w:tcBorders>
              <w:top w:val="single" w:color="000000" w:sz="6" w:space="0"/>
              <w:left w:val="single" w:color="000000" w:sz="6" w:space="0"/>
            </w:tcBorders>
            <w:vAlign w:val="top"/>
          </w:tcPr>
          <w:p w14:paraId="55529ECC">
            <w:pPr>
              <w:spacing w:line="337" w:lineRule="auto"/>
              <w:rPr>
                <w:rFonts w:ascii="Arial"/>
                <w:sz w:val="21"/>
              </w:rPr>
            </w:pPr>
          </w:p>
          <w:p w14:paraId="79DBCC8F">
            <w:pPr>
              <w:pStyle w:val="21"/>
              <w:spacing w:before="78" w:line="219" w:lineRule="auto"/>
              <w:ind w:left="356"/>
              <w:rPr>
                <w:sz w:val="24"/>
                <w:szCs w:val="24"/>
              </w:rPr>
            </w:pPr>
            <w:r>
              <w:rPr>
                <w:spacing w:val="-2"/>
                <w:sz w:val="24"/>
                <w:szCs w:val="24"/>
              </w:rPr>
              <w:t>供应商名称</w:t>
            </w:r>
          </w:p>
        </w:tc>
        <w:tc>
          <w:tcPr>
            <w:tcW w:w="7456" w:type="dxa"/>
            <w:gridSpan w:val="5"/>
            <w:tcBorders>
              <w:top w:val="single" w:color="000000" w:sz="6" w:space="0"/>
              <w:right w:val="single" w:color="000000" w:sz="6" w:space="0"/>
            </w:tcBorders>
            <w:vAlign w:val="top"/>
          </w:tcPr>
          <w:p w14:paraId="26C29CD8">
            <w:pPr>
              <w:rPr>
                <w:rFonts w:ascii="Arial"/>
                <w:sz w:val="21"/>
              </w:rPr>
            </w:pPr>
          </w:p>
        </w:tc>
      </w:tr>
      <w:tr w14:paraId="54A9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906" w:type="dxa"/>
            <w:tcBorders>
              <w:left w:val="single" w:color="000000" w:sz="6" w:space="0"/>
            </w:tcBorders>
            <w:vAlign w:val="top"/>
          </w:tcPr>
          <w:p w14:paraId="0F80AF68">
            <w:pPr>
              <w:spacing w:line="411" w:lineRule="auto"/>
              <w:rPr>
                <w:rFonts w:ascii="Arial"/>
                <w:sz w:val="21"/>
              </w:rPr>
            </w:pPr>
          </w:p>
          <w:p w14:paraId="35356AE4">
            <w:pPr>
              <w:pStyle w:val="21"/>
              <w:spacing w:before="78" w:line="221" w:lineRule="auto"/>
              <w:ind w:left="476"/>
              <w:rPr>
                <w:sz w:val="24"/>
                <w:szCs w:val="24"/>
              </w:rPr>
            </w:pPr>
            <w:r>
              <w:rPr>
                <w:spacing w:val="-3"/>
                <w:sz w:val="24"/>
                <w:szCs w:val="24"/>
              </w:rPr>
              <w:t>注册地址</w:t>
            </w:r>
          </w:p>
        </w:tc>
        <w:tc>
          <w:tcPr>
            <w:tcW w:w="3651" w:type="dxa"/>
            <w:gridSpan w:val="3"/>
            <w:vAlign w:val="top"/>
          </w:tcPr>
          <w:p w14:paraId="3B9E20A9">
            <w:pPr>
              <w:rPr>
                <w:rFonts w:ascii="Arial"/>
                <w:sz w:val="21"/>
              </w:rPr>
            </w:pPr>
          </w:p>
        </w:tc>
        <w:tc>
          <w:tcPr>
            <w:tcW w:w="1460" w:type="dxa"/>
            <w:vAlign w:val="top"/>
          </w:tcPr>
          <w:p w14:paraId="5E794ED5">
            <w:pPr>
              <w:spacing w:line="393" w:lineRule="auto"/>
              <w:rPr>
                <w:rFonts w:ascii="Arial"/>
                <w:sz w:val="21"/>
              </w:rPr>
            </w:pPr>
          </w:p>
          <w:p w14:paraId="52F89EF1">
            <w:pPr>
              <w:pStyle w:val="21"/>
              <w:spacing w:before="78" w:line="219" w:lineRule="auto"/>
              <w:ind w:left="294"/>
              <w:rPr>
                <w:sz w:val="24"/>
                <w:szCs w:val="24"/>
              </w:rPr>
            </w:pPr>
            <w:r>
              <w:rPr>
                <w:spacing w:val="-7"/>
                <w:sz w:val="24"/>
                <w:szCs w:val="24"/>
              </w:rPr>
              <w:t>邮政编码</w:t>
            </w:r>
          </w:p>
        </w:tc>
        <w:tc>
          <w:tcPr>
            <w:tcW w:w="2345" w:type="dxa"/>
            <w:tcBorders>
              <w:right w:val="single" w:color="000000" w:sz="6" w:space="0"/>
            </w:tcBorders>
            <w:vAlign w:val="top"/>
          </w:tcPr>
          <w:p w14:paraId="67346F18">
            <w:pPr>
              <w:rPr>
                <w:rFonts w:ascii="Arial"/>
                <w:sz w:val="21"/>
              </w:rPr>
            </w:pPr>
          </w:p>
        </w:tc>
      </w:tr>
      <w:tr w14:paraId="000E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restart"/>
            <w:tcBorders>
              <w:left w:val="single" w:color="000000" w:sz="6" w:space="0"/>
              <w:bottom w:val="nil"/>
            </w:tcBorders>
            <w:vAlign w:val="top"/>
          </w:tcPr>
          <w:p w14:paraId="79322A99">
            <w:pPr>
              <w:spacing w:line="310" w:lineRule="auto"/>
              <w:rPr>
                <w:rFonts w:ascii="Arial"/>
                <w:sz w:val="21"/>
              </w:rPr>
            </w:pPr>
          </w:p>
          <w:p w14:paraId="303646B0">
            <w:pPr>
              <w:spacing w:line="310" w:lineRule="auto"/>
              <w:rPr>
                <w:rFonts w:ascii="Arial"/>
                <w:sz w:val="21"/>
              </w:rPr>
            </w:pPr>
          </w:p>
          <w:p w14:paraId="6403E786">
            <w:pPr>
              <w:spacing w:line="311" w:lineRule="auto"/>
              <w:rPr>
                <w:rFonts w:ascii="Arial"/>
                <w:sz w:val="21"/>
              </w:rPr>
            </w:pPr>
          </w:p>
          <w:p w14:paraId="12CBD81B">
            <w:pPr>
              <w:pStyle w:val="21"/>
              <w:spacing w:before="78" w:line="221" w:lineRule="auto"/>
              <w:ind w:left="477"/>
              <w:rPr>
                <w:sz w:val="24"/>
                <w:szCs w:val="24"/>
              </w:rPr>
            </w:pPr>
            <w:r>
              <w:rPr>
                <w:spacing w:val="-3"/>
                <w:sz w:val="24"/>
                <w:szCs w:val="24"/>
              </w:rPr>
              <w:t>联系方式</w:t>
            </w:r>
          </w:p>
        </w:tc>
        <w:tc>
          <w:tcPr>
            <w:tcW w:w="1168" w:type="dxa"/>
            <w:vAlign w:val="top"/>
          </w:tcPr>
          <w:p w14:paraId="6290E781">
            <w:pPr>
              <w:spacing w:line="412" w:lineRule="auto"/>
              <w:rPr>
                <w:rFonts w:ascii="Arial"/>
                <w:sz w:val="21"/>
              </w:rPr>
            </w:pPr>
          </w:p>
          <w:p w14:paraId="3AF2A368">
            <w:pPr>
              <w:pStyle w:val="21"/>
              <w:spacing w:before="78" w:line="221" w:lineRule="auto"/>
              <w:ind w:left="227"/>
              <w:rPr>
                <w:sz w:val="24"/>
                <w:szCs w:val="24"/>
              </w:rPr>
            </w:pPr>
            <w:r>
              <w:rPr>
                <w:spacing w:val="-4"/>
                <w:sz w:val="24"/>
                <w:szCs w:val="24"/>
              </w:rPr>
              <w:t>联系人</w:t>
            </w:r>
          </w:p>
        </w:tc>
        <w:tc>
          <w:tcPr>
            <w:tcW w:w="2483" w:type="dxa"/>
            <w:gridSpan w:val="2"/>
            <w:vAlign w:val="top"/>
          </w:tcPr>
          <w:p w14:paraId="011C8842">
            <w:pPr>
              <w:rPr>
                <w:rFonts w:ascii="Arial"/>
                <w:sz w:val="21"/>
              </w:rPr>
            </w:pPr>
          </w:p>
        </w:tc>
        <w:tc>
          <w:tcPr>
            <w:tcW w:w="1460" w:type="dxa"/>
            <w:vAlign w:val="top"/>
          </w:tcPr>
          <w:p w14:paraId="0D28C9EF">
            <w:pPr>
              <w:spacing w:line="393" w:lineRule="auto"/>
              <w:rPr>
                <w:rFonts w:ascii="Arial"/>
                <w:sz w:val="21"/>
              </w:rPr>
            </w:pPr>
          </w:p>
          <w:p w14:paraId="1EDB2D2D">
            <w:pPr>
              <w:pStyle w:val="21"/>
              <w:spacing w:before="78" w:line="221" w:lineRule="auto"/>
              <w:ind w:left="494"/>
              <w:rPr>
                <w:sz w:val="24"/>
                <w:szCs w:val="24"/>
              </w:rPr>
            </w:pPr>
            <w:r>
              <w:rPr>
                <w:spacing w:val="-19"/>
                <w:sz w:val="24"/>
                <w:szCs w:val="24"/>
              </w:rPr>
              <w:t>电话</w:t>
            </w:r>
          </w:p>
        </w:tc>
        <w:tc>
          <w:tcPr>
            <w:tcW w:w="2345" w:type="dxa"/>
            <w:tcBorders>
              <w:right w:val="single" w:color="000000" w:sz="6" w:space="0"/>
            </w:tcBorders>
            <w:vAlign w:val="top"/>
          </w:tcPr>
          <w:p w14:paraId="7A5B7EC2">
            <w:pPr>
              <w:rPr>
                <w:rFonts w:ascii="Arial"/>
                <w:sz w:val="21"/>
              </w:rPr>
            </w:pPr>
          </w:p>
        </w:tc>
      </w:tr>
      <w:tr w14:paraId="74FC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continue"/>
            <w:tcBorders>
              <w:top w:val="nil"/>
              <w:left w:val="single" w:color="000000" w:sz="6" w:space="0"/>
            </w:tcBorders>
            <w:vAlign w:val="top"/>
          </w:tcPr>
          <w:p w14:paraId="58B0026D">
            <w:pPr>
              <w:rPr>
                <w:rFonts w:ascii="Arial"/>
                <w:sz w:val="21"/>
              </w:rPr>
            </w:pPr>
          </w:p>
        </w:tc>
        <w:tc>
          <w:tcPr>
            <w:tcW w:w="1168" w:type="dxa"/>
            <w:vAlign w:val="top"/>
          </w:tcPr>
          <w:p w14:paraId="40F5823F">
            <w:pPr>
              <w:spacing w:line="411" w:lineRule="auto"/>
              <w:rPr>
                <w:rFonts w:ascii="Arial"/>
                <w:sz w:val="21"/>
              </w:rPr>
            </w:pPr>
          </w:p>
          <w:p w14:paraId="49AF509E">
            <w:pPr>
              <w:pStyle w:val="21"/>
              <w:spacing w:before="78" w:line="219" w:lineRule="auto"/>
              <w:ind w:left="243"/>
              <w:rPr>
                <w:sz w:val="24"/>
                <w:szCs w:val="24"/>
              </w:rPr>
            </w:pPr>
            <w:r>
              <w:rPr>
                <w:spacing w:val="-4"/>
                <w:sz w:val="24"/>
                <w:szCs w:val="24"/>
              </w:rPr>
              <w:t>传</w:t>
            </w:r>
            <w:r>
              <w:rPr>
                <w:spacing w:val="91"/>
                <w:sz w:val="24"/>
                <w:szCs w:val="24"/>
              </w:rPr>
              <w:t xml:space="preserve"> </w:t>
            </w:r>
            <w:r>
              <w:rPr>
                <w:spacing w:val="-4"/>
                <w:sz w:val="24"/>
                <w:szCs w:val="24"/>
              </w:rPr>
              <w:t>真</w:t>
            </w:r>
          </w:p>
        </w:tc>
        <w:tc>
          <w:tcPr>
            <w:tcW w:w="2483" w:type="dxa"/>
            <w:gridSpan w:val="2"/>
            <w:vAlign w:val="top"/>
          </w:tcPr>
          <w:p w14:paraId="04D9D2B2">
            <w:pPr>
              <w:rPr>
                <w:rFonts w:ascii="Arial"/>
                <w:sz w:val="21"/>
              </w:rPr>
            </w:pPr>
          </w:p>
        </w:tc>
        <w:tc>
          <w:tcPr>
            <w:tcW w:w="1460" w:type="dxa"/>
            <w:vAlign w:val="top"/>
          </w:tcPr>
          <w:p w14:paraId="57348096">
            <w:pPr>
              <w:spacing w:line="336" w:lineRule="auto"/>
              <w:rPr>
                <w:rFonts w:ascii="Arial"/>
                <w:sz w:val="21"/>
              </w:rPr>
            </w:pPr>
          </w:p>
          <w:p w14:paraId="7591524C">
            <w:pPr>
              <w:pStyle w:val="21"/>
              <w:spacing w:before="78" w:line="224" w:lineRule="auto"/>
              <w:ind w:left="520"/>
              <w:rPr>
                <w:sz w:val="24"/>
                <w:szCs w:val="24"/>
              </w:rPr>
            </w:pPr>
            <w:r>
              <w:rPr>
                <w:spacing w:val="-15"/>
                <w:sz w:val="24"/>
                <w:szCs w:val="24"/>
              </w:rPr>
              <w:t>网址</w:t>
            </w:r>
          </w:p>
        </w:tc>
        <w:tc>
          <w:tcPr>
            <w:tcW w:w="2345" w:type="dxa"/>
            <w:tcBorders>
              <w:right w:val="single" w:color="000000" w:sz="6" w:space="0"/>
            </w:tcBorders>
            <w:vAlign w:val="top"/>
          </w:tcPr>
          <w:p w14:paraId="0F7803DB">
            <w:pPr>
              <w:rPr>
                <w:rFonts w:ascii="Arial"/>
                <w:sz w:val="21"/>
              </w:rPr>
            </w:pPr>
          </w:p>
        </w:tc>
      </w:tr>
      <w:tr w14:paraId="4C8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09F3518A">
            <w:pPr>
              <w:pStyle w:val="21"/>
              <w:spacing w:before="199" w:line="220" w:lineRule="auto"/>
              <w:ind w:left="479"/>
              <w:rPr>
                <w:sz w:val="24"/>
                <w:szCs w:val="24"/>
              </w:rPr>
            </w:pPr>
            <w:r>
              <w:rPr>
                <w:spacing w:val="-4"/>
                <w:sz w:val="24"/>
                <w:szCs w:val="24"/>
              </w:rPr>
              <w:t>组织结构</w:t>
            </w:r>
          </w:p>
        </w:tc>
        <w:tc>
          <w:tcPr>
            <w:tcW w:w="7456" w:type="dxa"/>
            <w:gridSpan w:val="5"/>
            <w:tcBorders>
              <w:right w:val="single" w:color="000000" w:sz="6" w:space="0"/>
            </w:tcBorders>
            <w:vAlign w:val="top"/>
          </w:tcPr>
          <w:p w14:paraId="1F0C8E00">
            <w:pPr>
              <w:rPr>
                <w:rFonts w:ascii="Arial"/>
                <w:sz w:val="21"/>
              </w:rPr>
            </w:pPr>
          </w:p>
        </w:tc>
      </w:tr>
      <w:tr w14:paraId="34B5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06" w:type="dxa"/>
            <w:tcBorders>
              <w:left w:val="single" w:color="000000" w:sz="6" w:space="0"/>
            </w:tcBorders>
            <w:vAlign w:val="top"/>
          </w:tcPr>
          <w:p w14:paraId="01C2FA98">
            <w:pPr>
              <w:pStyle w:val="21"/>
              <w:spacing w:before="200" w:line="219" w:lineRule="auto"/>
              <w:ind w:left="357"/>
              <w:rPr>
                <w:sz w:val="24"/>
                <w:szCs w:val="24"/>
              </w:rPr>
            </w:pPr>
            <w:r>
              <w:rPr>
                <w:spacing w:val="-3"/>
                <w:sz w:val="24"/>
                <w:szCs w:val="24"/>
              </w:rPr>
              <w:t>法定代表人</w:t>
            </w:r>
          </w:p>
        </w:tc>
        <w:tc>
          <w:tcPr>
            <w:tcW w:w="1168" w:type="dxa"/>
            <w:vAlign w:val="top"/>
          </w:tcPr>
          <w:p w14:paraId="1EB13E0B">
            <w:pPr>
              <w:pStyle w:val="21"/>
              <w:spacing w:before="200" w:line="219" w:lineRule="auto"/>
              <w:ind w:left="346"/>
              <w:rPr>
                <w:sz w:val="24"/>
                <w:szCs w:val="24"/>
              </w:rPr>
            </w:pPr>
            <w:r>
              <w:rPr>
                <w:spacing w:val="-5"/>
                <w:sz w:val="24"/>
                <w:szCs w:val="24"/>
              </w:rPr>
              <w:t>姓名</w:t>
            </w:r>
          </w:p>
        </w:tc>
        <w:tc>
          <w:tcPr>
            <w:tcW w:w="2483" w:type="dxa"/>
            <w:gridSpan w:val="2"/>
            <w:vAlign w:val="top"/>
          </w:tcPr>
          <w:p w14:paraId="4DC90949">
            <w:pPr>
              <w:rPr>
                <w:rFonts w:ascii="Arial"/>
                <w:sz w:val="21"/>
              </w:rPr>
            </w:pPr>
          </w:p>
        </w:tc>
        <w:tc>
          <w:tcPr>
            <w:tcW w:w="1460" w:type="dxa"/>
            <w:vAlign w:val="top"/>
          </w:tcPr>
          <w:p w14:paraId="228208CA">
            <w:pPr>
              <w:pStyle w:val="21"/>
              <w:spacing w:before="200" w:line="221" w:lineRule="auto"/>
              <w:ind w:left="527"/>
              <w:rPr>
                <w:sz w:val="24"/>
                <w:szCs w:val="24"/>
              </w:rPr>
            </w:pPr>
            <w:r>
              <w:rPr>
                <w:spacing w:val="-19"/>
                <w:sz w:val="24"/>
                <w:szCs w:val="24"/>
              </w:rPr>
              <w:t>电话</w:t>
            </w:r>
          </w:p>
        </w:tc>
        <w:tc>
          <w:tcPr>
            <w:tcW w:w="2345" w:type="dxa"/>
            <w:tcBorders>
              <w:right w:val="single" w:color="000000" w:sz="6" w:space="0"/>
            </w:tcBorders>
            <w:vAlign w:val="top"/>
          </w:tcPr>
          <w:p w14:paraId="08062203">
            <w:pPr>
              <w:rPr>
                <w:rFonts w:ascii="Arial"/>
                <w:sz w:val="21"/>
              </w:rPr>
            </w:pPr>
          </w:p>
        </w:tc>
      </w:tr>
      <w:tr w14:paraId="606B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2F60E1F2">
            <w:pPr>
              <w:pStyle w:val="21"/>
              <w:spacing w:before="201" w:line="221" w:lineRule="auto"/>
              <w:ind w:left="478"/>
              <w:rPr>
                <w:sz w:val="24"/>
                <w:szCs w:val="24"/>
              </w:rPr>
            </w:pPr>
            <w:r>
              <w:rPr>
                <w:spacing w:val="-3"/>
                <w:sz w:val="24"/>
                <w:szCs w:val="24"/>
              </w:rPr>
              <w:t>成立时间</w:t>
            </w:r>
          </w:p>
        </w:tc>
        <w:tc>
          <w:tcPr>
            <w:tcW w:w="2627" w:type="dxa"/>
            <w:gridSpan w:val="2"/>
            <w:vAlign w:val="top"/>
          </w:tcPr>
          <w:p w14:paraId="4429D34B">
            <w:pPr>
              <w:rPr>
                <w:rFonts w:ascii="Arial"/>
                <w:sz w:val="21"/>
              </w:rPr>
            </w:pPr>
          </w:p>
        </w:tc>
        <w:tc>
          <w:tcPr>
            <w:tcW w:w="4829" w:type="dxa"/>
            <w:gridSpan w:val="3"/>
            <w:tcBorders>
              <w:right w:val="single" w:color="000000" w:sz="6" w:space="0"/>
            </w:tcBorders>
            <w:vAlign w:val="top"/>
          </w:tcPr>
          <w:p w14:paraId="034944A1">
            <w:pPr>
              <w:pStyle w:val="21"/>
              <w:spacing w:before="201" w:line="219" w:lineRule="auto"/>
              <w:ind w:left="1705"/>
              <w:rPr>
                <w:sz w:val="24"/>
                <w:szCs w:val="24"/>
              </w:rPr>
            </w:pPr>
            <w:r>
              <w:rPr>
                <w:spacing w:val="-4"/>
                <w:sz w:val="24"/>
                <w:szCs w:val="24"/>
              </w:rPr>
              <w:t>员工总人数：</w:t>
            </w:r>
          </w:p>
        </w:tc>
      </w:tr>
      <w:tr w14:paraId="3FEE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079D7290">
            <w:pPr>
              <w:pStyle w:val="21"/>
              <w:spacing w:before="221" w:line="219" w:lineRule="auto"/>
              <w:ind w:left="363"/>
              <w:rPr>
                <w:sz w:val="24"/>
                <w:szCs w:val="24"/>
              </w:rPr>
            </w:pPr>
            <w:r>
              <w:rPr>
                <w:spacing w:val="-4"/>
                <w:sz w:val="24"/>
                <w:szCs w:val="24"/>
              </w:rPr>
              <w:t>营业执照号</w:t>
            </w:r>
          </w:p>
        </w:tc>
        <w:tc>
          <w:tcPr>
            <w:tcW w:w="2627" w:type="dxa"/>
            <w:gridSpan w:val="2"/>
            <w:vAlign w:val="top"/>
          </w:tcPr>
          <w:p w14:paraId="7DBBB98F">
            <w:pPr>
              <w:rPr>
                <w:rFonts w:ascii="Arial"/>
                <w:sz w:val="21"/>
              </w:rPr>
            </w:pPr>
          </w:p>
        </w:tc>
        <w:tc>
          <w:tcPr>
            <w:tcW w:w="1024" w:type="dxa"/>
            <w:vMerge w:val="restart"/>
            <w:tcBorders>
              <w:bottom w:val="nil"/>
            </w:tcBorders>
            <w:vAlign w:val="top"/>
          </w:tcPr>
          <w:p w14:paraId="0E7544A0">
            <w:pPr>
              <w:spacing w:line="294" w:lineRule="auto"/>
              <w:rPr>
                <w:rFonts w:ascii="Arial"/>
                <w:sz w:val="21"/>
              </w:rPr>
            </w:pPr>
          </w:p>
          <w:p w14:paraId="4C194B8B">
            <w:pPr>
              <w:spacing w:line="294" w:lineRule="auto"/>
              <w:rPr>
                <w:rFonts w:ascii="Arial"/>
                <w:sz w:val="21"/>
              </w:rPr>
            </w:pPr>
          </w:p>
          <w:p w14:paraId="7449532D">
            <w:pPr>
              <w:spacing w:line="294" w:lineRule="auto"/>
              <w:rPr>
                <w:rFonts w:ascii="Arial"/>
                <w:sz w:val="21"/>
              </w:rPr>
            </w:pPr>
          </w:p>
          <w:p w14:paraId="112838E6">
            <w:pPr>
              <w:spacing w:line="294" w:lineRule="auto"/>
              <w:rPr>
                <w:rFonts w:ascii="Arial"/>
                <w:sz w:val="21"/>
              </w:rPr>
            </w:pPr>
          </w:p>
          <w:p w14:paraId="7C1BEDB6">
            <w:pPr>
              <w:pStyle w:val="21"/>
              <w:spacing w:before="65" w:line="228" w:lineRule="auto"/>
              <w:ind w:left="308"/>
              <w:rPr>
                <w:sz w:val="20"/>
                <w:szCs w:val="20"/>
              </w:rPr>
            </w:pPr>
            <w:r>
              <w:rPr>
                <w:spacing w:val="4"/>
                <w:sz w:val="20"/>
                <w:szCs w:val="20"/>
              </w:rPr>
              <w:t>其中</w:t>
            </w:r>
          </w:p>
        </w:tc>
        <w:tc>
          <w:tcPr>
            <w:tcW w:w="1460" w:type="dxa"/>
            <w:vMerge w:val="restart"/>
            <w:tcBorders>
              <w:bottom w:val="nil"/>
            </w:tcBorders>
            <w:vAlign w:val="top"/>
          </w:tcPr>
          <w:p w14:paraId="6831B4D5">
            <w:pPr>
              <w:spacing w:line="478" w:lineRule="auto"/>
              <w:rPr>
                <w:rFonts w:ascii="Arial"/>
                <w:sz w:val="21"/>
              </w:rPr>
            </w:pPr>
          </w:p>
          <w:p w14:paraId="6F070386">
            <w:pPr>
              <w:pStyle w:val="21"/>
              <w:spacing w:before="78" w:line="219" w:lineRule="auto"/>
              <w:ind w:left="265"/>
              <w:rPr>
                <w:sz w:val="24"/>
                <w:szCs w:val="24"/>
              </w:rPr>
            </w:pPr>
            <w:r>
              <w:rPr>
                <w:spacing w:val="-4"/>
                <w:sz w:val="24"/>
                <w:szCs w:val="24"/>
              </w:rPr>
              <w:t>管理人员</w:t>
            </w:r>
          </w:p>
        </w:tc>
        <w:tc>
          <w:tcPr>
            <w:tcW w:w="2345" w:type="dxa"/>
            <w:vMerge w:val="restart"/>
            <w:tcBorders>
              <w:bottom w:val="nil"/>
              <w:right w:val="single" w:color="000000" w:sz="6" w:space="0"/>
            </w:tcBorders>
            <w:vAlign w:val="top"/>
          </w:tcPr>
          <w:p w14:paraId="326B6DB1">
            <w:pPr>
              <w:rPr>
                <w:rFonts w:ascii="Arial"/>
                <w:sz w:val="21"/>
              </w:rPr>
            </w:pPr>
          </w:p>
        </w:tc>
      </w:tr>
      <w:tr w14:paraId="788C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284739BB">
            <w:pPr>
              <w:pStyle w:val="21"/>
              <w:spacing w:before="222" w:line="219" w:lineRule="auto"/>
              <w:ind w:left="356"/>
              <w:rPr>
                <w:sz w:val="24"/>
                <w:szCs w:val="24"/>
              </w:rPr>
            </w:pPr>
            <w:r>
              <w:rPr>
                <w:spacing w:val="-2"/>
                <w:sz w:val="24"/>
                <w:szCs w:val="24"/>
              </w:rPr>
              <w:t>注册资本金</w:t>
            </w:r>
          </w:p>
        </w:tc>
        <w:tc>
          <w:tcPr>
            <w:tcW w:w="2627" w:type="dxa"/>
            <w:gridSpan w:val="2"/>
            <w:vAlign w:val="top"/>
          </w:tcPr>
          <w:p w14:paraId="6E7C0D89">
            <w:pPr>
              <w:rPr>
                <w:rFonts w:ascii="Arial"/>
                <w:sz w:val="21"/>
              </w:rPr>
            </w:pPr>
          </w:p>
        </w:tc>
        <w:tc>
          <w:tcPr>
            <w:tcW w:w="1024" w:type="dxa"/>
            <w:vMerge w:val="continue"/>
            <w:tcBorders>
              <w:top w:val="nil"/>
              <w:bottom w:val="nil"/>
            </w:tcBorders>
            <w:vAlign w:val="top"/>
          </w:tcPr>
          <w:p w14:paraId="0B712F53">
            <w:pPr>
              <w:rPr>
                <w:rFonts w:ascii="Arial"/>
                <w:sz w:val="21"/>
              </w:rPr>
            </w:pPr>
          </w:p>
        </w:tc>
        <w:tc>
          <w:tcPr>
            <w:tcW w:w="1460" w:type="dxa"/>
            <w:vMerge w:val="continue"/>
            <w:tcBorders>
              <w:top w:val="nil"/>
            </w:tcBorders>
            <w:vAlign w:val="top"/>
          </w:tcPr>
          <w:p w14:paraId="2CB8475C">
            <w:pPr>
              <w:rPr>
                <w:rFonts w:ascii="Arial"/>
                <w:sz w:val="21"/>
              </w:rPr>
            </w:pPr>
          </w:p>
        </w:tc>
        <w:tc>
          <w:tcPr>
            <w:tcW w:w="2345" w:type="dxa"/>
            <w:vMerge w:val="continue"/>
            <w:tcBorders>
              <w:top w:val="nil"/>
              <w:right w:val="single" w:color="000000" w:sz="6" w:space="0"/>
            </w:tcBorders>
            <w:vAlign w:val="top"/>
          </w:tcPr>
          <w:p w14:paraId="065F91CC">
            <w:pPr>
              <w:rPr>
                <w:rFonts w:ascii="Arial"/>
                <w:sz w:val="21"/>
              </w:rPr>
            </w:pPr>
          </w:p>
        </w:tc>
      </w:tr>
      <w:tr w14:paraId="1F0E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4CB3D557">
            <w:pPr>
              <w:pStyle w:val="21"/>
              <w:spacing w:before="222" w:line="220" w:lineRule="auto"/>
              <w:ind w:left="477"/>
              <w:rPr>
                <w:sz w:val="24"/>
                <w:szCs w:val="24"/>
              </w:rPr>
            </w:pPr>
            <w:r>
              <w:rPr>
                <w:spacing w:val="-3"/>
                <w:sz w:val="24"/>
                <w:szCs w:val="24"/>
              </w:rPr>
              <w:t>开户银行</w:t>
            </w:r>
          </w:p>
        </w:tc>
        <w:tc>
          <w:tcPr>
            <w:tcW w:w="2627" w:type="dxa"/>
            <w:gridSpan w:val="2"/>
            <w:vAlign w:val="top"/>
          </w:tcPr>
          <w:p w14:paraId="0E831188">
            <w:pPr>
              <w:rPr>
                <w:rFonts w:ascii="Arial"/>
                <w:sz w:val="21"/>
              </w:rPr>
            </w:pPr>
          </w:p>
        </w:tc>
        <w:tc>
          <w:tcPr>
            <w:tcW w:w="1024" w:type="dxa"/>
            <w:vMerge w:val="continue"/>
            <w:tcBorders>
              <w:top w:val="nil"/>
              <w:bottom w:val="nil"/>
            </w:tcBorders>
            <w:vAlign w:val="top"/>
          </w:tcPr>
          <w:p w14:paraId="7FBA517C">
            <w:pPr>
              <w:rPr>
                <w:rFonts w:ascii="Arial"/>
                <w:sz w:val="21"/>
              </w:rPr>
            </w:pPr>
          </w:p>
        </w:tc>
        <w:tc>
          <w:tcPr>
            <w:tcW w:w="1460" w:type="dxa"/>
            <w:vMerge w:val="restart"/>
            <w:tcBorders>
              <w:bottom w:val="nil"/>
            </w:tcBorders>
            <w:vAlign w:val="top"/>
          </w:tcPr>
          <w:p w14:paraId="6646AB37">
            <w:pPr>
              <w:spacing w:line="479" w:lineRule="auto"/>
              <w:rPr>
                <w:rFonts w:ascii="Arial"/>
                <w:sz w:val="21"/>
              </w:rPr>
            </w:pPr>
          </w:p>
          <w:p w14:paraId="2E419493">
            <w:pPr>
              <w:pStyle w:val="21"/>
              <w:spacing w:before="78" w:line="221" w:lineRule="auto"/>
              <w:ind w:left="285"/>
              <w:rPr>
                <w:sz w:val="24"/>
                <w:szCs w:val="24"/>
              </w:rPr>
            </w:pPr>
            <w:r>
              <w:rPr>
                <w:spacing w:val="-10"/>
                <w:sz w:val="24"/>
                <w:szCs w:val="24"/>
              </w:rPr>
              <w:t>员工</w:t>
            </w:r>
          </w:p>
        </w:tc>
        <w:tc>
          <w:tcPr>
            <w:tcW w:w="2345" w:type="dxa"/>
            <w:vMerge w:val="restart"/>
            <w:tcBorders>
              <w:bottom w:val="nil"/>
              <w:right w:val="single" w:color="000000" w:sz="6" w:space="0"/>
            </w:tcBorders>
            <w:vAlign w:val="top"/>
          </w:tcPr>
          <w:p w14:paraId="76E28379">
            <w:pPr>
              <w:rPr>
                <w:rFonts w:ascii="Arial"/>
                <w:sz w:val="21"/>
              </w:rPr>
            </w:pPr>
          </w:p>
        </w:tc>
      </w:tr>
      <w:tr w14:paraId="1B9C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7388C968">
            <w:pPr>
              <w:pStyle w:val="21"/>
              <w:spacing w:before="223" w:line="221" w:lineRule="auto"/>
              <w:ind w:left="720"/>
              <w:rPr>
                <w:sz w:val="24"/>
                <w:szCs w:val="24"/>
              </w:rPr>
            </w:pPr>
            <w:r>
              <w:rPr>
                <w:spacing w:val="-7"/>
                <w:sz w:val="24"/>
                <w:szCs w:val="24"/>
              </w:rPr>
              <w:t>账号</w:t>
            </w:r>
          </w:p>
        </w:tc>
        <w:tc>
          <w:tcPr>
            <w:tcW w:w="2627" w:type="dxa"/>
            <w:gridSpan w:val="2"/>
            <w:vAlign w:val="top"/>
          </w:tcPr>
          <w:p w14:paraId="78E1B97B">
            <w:pPr>
              <w:rPr>
                <w:rFonts w:ascii="Arial"/>
                <w:sz w:val="21"/>
              </w:rPr>
            </w:pPr>
          </w:p>
        </w:tc>
        <w:tc>
          <w:tcPr>
            <w:tcW w:w="1024" w:type="dxa"/>
            <w:vMerge w:val="continue"/>
            <w:tcBorders>
              <w:top w:val="nil"/>
            </w:tcBorders>
            <w:vAlign w:val="top"/>
          </w:tcPr>
          <w:p w14:paraId="2AA3D943">
            <w:pPr>
              <w:rPr>
                <w:rFonts w:ascii="Arial"/>
                <w:sz w:val="21"/>
              </w:rPr>
            </w:pPr>
          </w:p>
        </w:tc>
        <w:tc>
          <w:tcPr>
            <w:tcW w:w="1460" w:type="dxa"/>
            <w:vMerge w:val="continue"/>
            <w:tcBorders>
              <w:top w:val="nil"/>
            </w:tcBorders>
            <w:vAlign w:val="top"/>
          </w:tcPr>
          <w:p w14:paraId="1DB0F1B9">
            <w:pPr>
              <w:rPr>
                <w:rFonts w:ascii="Arial"/>
                <w:sz w:val="21"/>
              </w:rPr>
            </w:pPr>
          </w:p>
        </w:tc>
        <w:tc>
          <w:tcPr>
            <w:tcW w:w="2345" w:type="dxa"/>
            <w:vMerge w:val="continue"/>
            <w:tcBorders>
              <w:top w:val="nil"/>
              <w:right w:val="single" w:color="000000" w:sz="6" w:space="0"/>
            </w:tcBorders>
            <w:vAlign w:val="top"/>
          </w:tcPr>
          <w:p w14:paraId="17F927C0">
            <w:pPr>
              <w:rPr>
                <w:rFonts w:ascii="Arial"/>
                <w:sz w:val="21"/>
              </w:rPr>
            </w:pPr>
          </w:p>
        </w:tc>
      </w:tr>
      <w:tr w14:paraId="032A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906" w:type="dxa"/>
            <w:tcBorders>
              <w:left w:val="single" w:color="000000" w:sz="6" w:space="0"/>
            </w:tcBorders>
            <w:vAlign w:val="top"/>
          </w:tcPr>
          <w:p w14:paraId="5E5C704F">
            <w:pPr>
              <w:spacing w:line="243" w:lineRule="auto"/>
              <w:rPr>
                <w:rFonts w:ascii="Arial"/>
                <w:sz w:val="21"/>
              </w:rPr>
            </w:pPr>
          </w:p>
          <w:p w14:paraId="608D1EF8">
            <w:pPr>
              <w:spacing w:line="243" w:lineRule="auto"/>
              <w:rPr>
                <w:rFonts w:ascii="Arial"/>
                <w:sz w:val="21"/>
              </w:rPr>
            </w:pPr>
          </w:p>
          <w:p w14:paraId="5C5127F9">
            <w:pPr>
              <w:spacing w:line="244" w:lineRule="auto"/>
              <w:rPr>
                <w:rFonts w:ascii="Arial"/>
                <w:sz w:val="21"/>
              </w:rPr>
            </w:pPr>
          </w:p>
          <w:p w14:paraId="496C9ECE">
            <w:pPr>
              <w:spacing w:line="244" w:lineRule="auto"/>
              <w:rPr>
                <w:rFonts w:ascii="Arial"/>
                <w:sz w:val="21"/>
              </w:rPr>
            </w:pPr>
          </w:p>
          <w:p w14:paraId="4A7EAA6A">
            <w:pPr>
              <w:pStyle w:val="21"/>
              <w:spacing w:before="78" w:line="220" w:lineRule="auto"/>
              <w:ind w:left="478"/>
              <w:rPr>
                <w:sz w:val="24"/>
                <w:szCs w:val="24"/>
              </w:rPr>
            </w:pPr>
            <w:r>
              <w:rPr>
                <w:spacing w:val="-3"/>
                <w:sz w:val="24"/>
                <w:szCs w:val="24"/>
              </w:rPr>
              <w:t>经营范围</w:t>
            </w:r>
          </w:p>
        </w:tc>
        <w:tc>
          <w:tcPr>
            <w:tcW w:w="7456" w:type="dxa"/>
            <w:gridSpan w:val="5"/>
            <w:tcBorders>
              <w:right w:val="single" w:color="000000" w:sz="6" w:space="0"/>
            </w:tcBorders>
            <w:vAlign w:val="top"/>
          </w:tcPr>
          <w:p w14:paraId="18E97719">
            <w:pPr>
              <w:rPr>
                <w:rFonts w:ascii="Arial"/>
                <w:sz w:val="21"/>
              </w:rPr>
            </w:pPr>
          </w:p>
        </w:tc>
      </w:tr>
      <w:tr w14:paraId="44B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906" w:type="dxa"/>
            <w:tcBorders>
              <w:left w:val="single" w:color="000000" w:sz="6" w:space="0"/>
              <w:bottom w:val="single" w:color="000000" w:sz="6" w:space="0"/>
            </w:tcBorders>
            <w:vAlign w:val="top"/>
          </w:tcPr>
          <w:p w14:paraId="0F4AF31B">
            <w:pPr>
              <w:pStyle w:val="21"/>
              <w:spacing w:before="294" w:line="221" w:lineRule="auto"/>
              <w:ind w:left="517"/>
              <w:rPr>
                <w:sz w:val="24"/>
                <w:szCs w:val="24"/>
              </w:rPr>
            </w:pPr>
            <w:r>
              <w:rPr>
                <w:spacing w:val="-7"/>
                <w:sz w:val="24"/>
                <w:szCs w:val="24"/>
              </w:rPr>
              <w:t>备</w:t>
            </w:r>
            <w:r>
              <w:rPr>
                <w:spacing w:val="17"/>
                <w:sz w:val="24"/>
                <w:szCs w:val="24"/>
              </w:rPr>
              <w:t xml:space="preserve">   </w:t>
            </w:r>
            <w:r>
              <w:rPr>
                <w:spacing w:val="-7"/>
                <w:sz w:val="24"/>
                <w:szCs w:val="24"/>
              </w:rPr>
              <w:t>注</w:t>
            </w:r>
          </w:p>
        </w:tc>
        <w:tc>
          <w:tcPr>
            <w:tcW w:w="7456" w:type="dxa"/>
            <w:gridSpan w:val="5"/>
            <w:tcBorders>
              <w:bottom w:val="single" w:color="000000" w:sz="6" w:space="0"/>
              <w:right w:val="single" w:color="000000" w:sz="6" w:space="0"/>
            </w:tcBorders>
            <w:vAlign w:val="top"/>
          </w:tcPr>
          <w:p w14:paraId="400583DD">
            <w:pPr>
              <w:rPr>
                <w:rFonts w:ascii="Arial"/>
                <w:sz w:val="21"/>
              </w:rPr>
            </w:pPr>
          </w:p>
        </w:tc>
      </w:tr>
    </w:tbl>
    <w:p w14:paraId="06878BEC">
      <w:pPr>
        <w:pStyle w:val="5"/>
      </w:pPr>
    </w:p>
    <w:p w14:paraId="027B1C17">
      <w:pPr>
        <w:sectPr>
          <w:footerReference r:id="rId12" w:type="default"/>
          <w:pgSz w:w="11906" w:h="16839"/>
          <w:pgMar w:top="1431" w:right="1316" w:bottom="1156" w:left="1212" w:header="0" w:footer="994" w:gutter="0"/>
          <w:pgNumType w:fmt="decimal"/>
          <w:cols w:space="720" w:num="1"/>
        </w:sectPr>
      </w:pPr>
    </w:p>
    <w:p w14:paraId="18A79E42">
      <w:pPr>
        <w:spacing w:before="162" w:line="224" w:lineRule="auto"/>
        <w:ind w:left="3365"/>
        <w:outlineLvl w:val="1"/>
        <w:rPr>
          <w:rFonts w:ascii="宋体" w:hAnsi="宋体" w:eastAsia="宋体" w:cs="宋体"/>
          <w:sz w:val="31"/>
          <w:szCs w:val="31"/>
        </w:rPr>
      </w:pPr>
      <w:bookmarkStart w:id="72" w:name="bookmark54"/>
      <w:bookmarkEnd w:id="72"/>
      <w:bookmarkStart w:id="73" w:name="bookmark53"/>
      <w:bookmarkEnd w:id="73"/>
      <w:bookmarkStart w:id="74" w:name="_Toc1079603777"/>
      <w:r>
        <w:rPr>
          <w:rFonts w:ascii="宋体" w:hAnsi="宋体" w:eastAsia="宋体" w:cs="宋体"/>
          <w:b/>
          <w:bCs/>
          <w:spacing w:val="5"/>
          <w:sz w:val="31"/>
          <w:szCs w:val="31"/>
        </w:rPr>
        <w:t>7、拟投入人员一览表</w:t>
      </w:r>
      <w:bookmarkEnd w:id="74"/>
    </w:p>
    <w:p w14:paraId="651A30CD">
      <w:pPr>
        <w:spacing w:line="93" w:lineRule="exact"/>
      </w:pPr>
    </w:p>
    <w:tbl>
      <w:tblPr>
        <w:tblStyle w:val="20"/>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418"/>
        <w:gridCol w:w="1416"/>
        <w:gridCol w:w="1558"/>
        <w:gridCol w:w="2126"/>
        <w:gridCol w:w="2484"/>
      </w:tblGrid>
      <w:tr w14:paraId="6647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403BB989">
            <w:pPr>
              <w:pStyle w:val="21"/>
              <w:spacing w:before="177" w:line="221" w:lineRule="auto"/>
              <w:ind w:left="136"/>
            </w:pPr>
            <w:r>
              <w:rPr>
                <w:spacing w:val="-5"/>
              </w:rPr>
              <w:t>序号</w:t>
            </w:r>
          </w:p>
        </w:tc>
        <w:tc>
          <w:tcPr>
            <w:tcW w:w="1418" w:type="dxa"/>
            <w:vAlign w:val="top"/>
          </w:tcPr>
          <w:p w14:paraId="23E1464E">
            <w:pPr>
              <w:pStyle w:val="21"/>
              <w:spacing w:before="177" w:line="220" w:lineRule="auto"/>
              <w:ind w:left="436"/>
            </w:pPr>
            <w:r>
              <w:rPr>
                <w:spacing w:val="-5"/>
              </w:rPr>
              <w:t>姓名</w:t>
            </w:r>
          </w:p>
        </w:tc>
        <w:tc>
          <w:tcPr>
            <w:tcW w:w="1416" w:type="dxa"/>
            <w:vAlign w:val="top"/>
          </w:tcPr>
          <w:p w14:paraId="2B221C70">
            <w:pPr>
              <w:pStyle w:val="21"/>
              <w:spacing w:before="177" w:line="220" w:lineRule="auto"/>
              <w:ind w:left="437"/>
            </w:pPr>
            <w:r>
              <w:rPr>
                <w:spacing w:val="-6"/>
              </w:rPr>
              <w:t>年龄</w:t>
            </w:r>
          </w:p>
        </w:tc>
        <w:tc>
          <w:tcPr>
            <w:tcW w:w="1558" w:type="dxa"/>
            <w:vAlign w:val="top"/>
          </w:tcPr>
          <w:p w14:paraId="4858E6A6">
            <w:pPr>
              <w:pStyle w:val="21"/>
              <w:spacing w:before="177" w:line="220" w:lineRule="auto"/>
              <w:ind w:left="231"/>
            </w:pPr>
            <w:r>
              <w:rPr>
                <w:spacing w:val="-4"/>
              </w:rPr>
              <w:t>工作年限</w:t>
            </w:r>
          </w:p>
        </w:tc>
        <w:tc>
          <w:tcPr>
            <w:tcW w:w="2126" w:type="dxa"/>
            <w:vAlign w:val="top"/>
          </w:tcPr>
          <w:p w14:paraId="73AA07D9">
            <w:pPr>
              <w:pStyle w:val="21"/>
              <w:spacing w:before="177" w:line="219" w:lineRule="auto"/>
              <w:ind w:left="371"/>
            </w:pPr>
            <w:r>
              <w:rPr>
                <w:spacing w:val="-2"/>
              </w:rPr>
              <w:t>拟委任职务</w:t>
            </w:r>
          </w:p>
        </w:tc>
        <w:tc>
          <w:tcPr>
            <w:tcW w:w="2484" w:type="dxa"/>
            <w:vAlign w:val="top"/>
          </w:tcPr>
          <w:p w14:paraId="47767695">
            <w:pPr>
              <w:pStyle w:val="21"/>
              <w:spacing w:before="177" w:line="220" w:lineRule="auto"/>
              <w:ind w:left="698"/>
            </w:pPr>
            <w:r>
              <w:rPr>
                <w:spacing w:val="-5"/>
              </w:rPr>
              <w:t>身份证号</w:t>
            </w:r>
          </w:p>
        </w:tc>
      </w:tr>
      <w:tr w14:paraId="23C9F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1484C1A4">
            <w:pPr>
              <w:pStyle w:val="21"/>
              <w:spacing w:before="216" w:line="184" w:lineRule="auto"/>
              <w:ind w:left="369"/>
            </w:pPr>
            <w:r>
              <w:t>1</w:t>
            </w:r>
          </w:p>
        </w:tc>
        <w:tc>
          <w:tcPr>
            <w:tcW w:w="1418" w:type="dxa"/>
            <w:vAlign w:val="top"/>
          </w:tcPr>
          <w:p w14:paraId="2A591B53">
            <w:pPr>
              <w:rPr>
                <w:rFonts w:ascii="Arial"/>
                <w:sz w:val="21"/>
              </w:rPr>
            </w:pPr>
          </w:p>
        </w:tc>
        <w:tc>
          <w:tcPr>
            <w:tcW w:w="1416" w:type="dxa"/>
            <w:vAlign w:val="top"/>
          </w:tcPr>
          <w:p w14:paraId="2B97D72D">
            <w:pPr>
              <w:rPr>
                <w:rFonts w:ascii="Arial"/>
                <w:sz w:val="21"/>
              </w:rPr>
            </w:pPr>
          </w:p>
        </w:tc>
        <w:tc>
          <w:tcPr>
            <w:tcW w:w="1558" w:type="dxa"/>
            <w:vAlign w:val="top"/>
          </w:tcPr>
          <w:p w14:paraId="583971CE">
            <w:pPr>
              <w:rPr>
                <w:rFonts w:ascii="Arial"/>
                <w:sz w:val="21"/>
              </w:rPr>
            </w:pPr>
          </w:p>
        </w:tc>
        <w:tc>
          <w:tcPr>
            <w:tcW w:w="2126" w:type="dxa"/>
            <w:vAlign w:val="top"/>
          </w:tcPr>
          <w:p w14:paraId="2F3BEAB8">
            <w:pPr>
              <w:rPr>
                <w:rFonts w:ascii="Arial"/>
                <w:sz w:val="21"/>
              </w:rPr>
            </w:pPr>
          </w:p>
        </w:tc>
        <w:tc>
          <w:tcPr>
            <w:tcW w:w="2484" w:type="dxa"/>
            <w:vAlign w:val="top"/>
          </w:tcPr>
          <w:p w14:paraId="5D6EAB81">
            <w:pPr>
              <w:rPr>
                <w:rFonts w:ascii="Arial"/>
                <w:sz w:val="21"/>
              </w:rPr>
            </w:pPr>
          </w:p>
        </w:tc>
      </w:tr>
      <w:tr w14:paraId="5DC8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F55F7C4">
            <w:pPr>
              <w:pStyle w:val="21"/>
              <w:spacing w:before="218" w:line="183" w:lineRule="auto"/>
              <w:ind w:left="352"/>
            </w:pPr>
            <w:r>
              <w:t>2</w:t>
            </w:r>
          </w:p>
        </w:tc>
        <w:tc>
          <w:tcPr>
            <w:tcW w:w="1418" w:type="dxa"/>
            <w:vAlign w:val="top"/>
          </w:tcPr>
          <w:p w14:paraId="1D919216">
            <w:pPr>
              <w:rPr>
                <w:rFonts w:ascii="Arial"/>
                <w:sz w:val="21"/>
              </w:rPr>
            </w:pPr>
          </w:p>
        </w:tc>
        <w:tc>
          <w:tcPr>
            <w:tcW w:w="1416" w:type="dxa"/>
            <w:vAlign w:val="top"/>
          </w:tcPr>
          <w:p w14:paraId="4A9E9FFD">
            <w:pPr>
              <w:rPr>
                <w:rFonts w:ascii="Arial"/>
                <w:sz w:val="21"/>
              </w:rPr>
            </w:pPr>
          </w:p>
        </w:tc>
        <w:tc>
          <w:tcPr>
            <w:tcW w:w="1558" w:type="dxa"/>
            <w:vAlign w:val="top"/>
          </w:tcPr>
          <w:p w14:paraId="35A9E3FD">
            <w:pPr>
              <w:rPr>
                <w:rFonts w:ascii="Arial"/>
                <w:sz w:val="21"/>
              </w:rPr>
            </w:pPr>
          </w:p>
        </w:tc>
        <w:tc>
          <w:tcPr>
            <w:tcW w:w="2126" w:type="dxa"/>
            <w:vAlign w:val="top"/>
          </w:tcPr>
          <w:p w14:paraId="0E563EA7">
            <w:pPr>
              <w:rPr>
                <w:rFonts w:ascii="Arial"/>
                <w:sz w:val="21"/>
              </w:rPr>
            </w:pPr>
          </w:p>
        </w:tc>
        <w:tc>
          <w:tcPr>
            <w:tcW w:w="2484" w:type="dxa"/>
            <w:vAlign w:val="top"/>
          </w:tcPr>
          <w:p w14:paraId="37CA8ADF">
            <w:pPr>
              <w:rPr>
                <w:rFonts w:ascii="Arial"/>
                <w:sz w:val="21"/>
              </w:rPr>
            </w:pPr>
          </w:p>
        </w:tc>
      </w:tr>
      <w:tr w14:paraId="4E66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3C9E0B7B">
            <w:pPr>
              <w:pStyle w:val="21"/>
              <w:spacing w:before="217" w:line="183" w:lineRule="auto"/>
              <w:ind w:left="354"/>
            </w:pPr>
            <w:r>
              <w:t>3</w:t>
            </w:r>
          </w:p>
        </w:tc>
        <w:tc>
          <w:tcPr>
            <w:tcW w:w="1418" w:type="dxa"/>
            <w:vAlign w:val="top"/>
          </w:tcPr>
          <w:p w14:paraId="32DFEA1A">
            <w:pPr>
              <w:rPr>
                <w:rFonts w:ascii="Arial"/>
                <w:sz w:val="21"/>
              </w:rPr>
            </w:pPr>
          </w:p>
        </w:tc>
        <w:tc>
          <w:tcPr>
            <w:tcW w:w="1416" w:type="dxa"/>
            <w:vAlign w:val="top"/>
          </w:tcPr>
          <w:p w14:paraId="3F4C0A4D">
            <w:pPr>
              <w:rPr>
                <w:rFonts w:ascii="Arial"/>
                <w:sz w:val="21"/>
              </w:rPr>
            </w:pPr>
          </w:p>
        </w:tc>
        <w:tc>
          <w:tcPr>
            <w:tcW w:w="1558" w:type="dxa"/>
            <w:vAlign w:val="top"/>
          </w:tcPr>
          <w:p w14:paraId="423E7202">
            <w:pPr>
              <w:rPr>
                <w:rFonts w:ascii="Arial"/>
                <w:sz w:val="21"/>
              </w:rPr>
            </w:pPr>
          </w:p>
        </w:tc>
        <w:tc>
          <w:tcPr>
            <w:tcW w:w="2126" w:type="dxa"/>
            <w:vAlign w:val="top"/>
          </w:tcPr>
          <w:p w14:paraId="4F314D85">
            <w:pPr>
              <w:rPr>
                <w:rFonts w:ascii="Arial"/>
                <w:sz w:val="21"/>
              </w:rPr>
            </w:pPr>
          </w:p>
        </w:tc>
        <w:tc>
          <w:tcPr>
            <w:tcW w:w="2484" w:type="dxa"/>
            <w:vAlign w:val="top"/>
          </w:tcPr>
          <w:p w14:paraId="2E0B19DC">
            <w:pPr>
              <w:rPr>
                <w:rFonts w:ascii="Arial"/>
                <w:sz w:val="21"/>
              </w:rPr>
            </w:pPr>
          </w:p>
        </w:tc>
      </w:tr>
      <w:tr w14:paraId="3330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2A70391D">
            <w:pPr>
              <w:rPr>
                <w:rFonts w:ascii="Arial"/>
                <w:sz w:val="21"/>
              </w:rPr>
            </w:pPr>
          </w:p>
        </w:tc>
        <w:tc>
          <w:tcPr>
            <w:tcW w:w="1418" w:type="dxa"/>
            <w:vAlign w:val="top"/>
          </w:tcPr>
          <w:p w14:paraId="768D25C3">
            <w:pPr>
              <w:rPr>
                <w:rFonts w:ascii="Arial"/>
                <w:sz w:val="21"/>
              </w:rPr>
            </w:pPr>
          </w:p>
        </w:tc>
        <w:tc>
          <w:tcPr>
            <w:tcW w:w="1416" w:type="dxa"/>
            <w:vAlign w:val="top"/>
          </w:tcPr>
          <w:p w14:paraId="2A323858">
            <w:pPr>
              <w:rPr>
                <w:rFonts w:ascii="Arial"/>
                <w:sz w:val="21"/>
              </w:rPr>
            </w:pPr>
          </w:p>
        </w:tc>
        <w:tc>
          <w:tcPr>
            <w:tcW w:w="1558" w:type="dxa"/>
            <w:vAlign w:val="top"/>
          </w:tcPr>
          <w:p w14:paraId="49C11E1F">
            <w:pPr>
              <w:rPr>
                <w:rFonts w:ascii="Arial"/>
                <w:sz w:val="21"/>
              </w:rPr>
            </w:pPr>
          </w:p>
        </w:tc>
        <w:tc>
          <w:tcPr>
            <w:tcW w:w="2126" w:type="dxa"/>
            <w:vAlign w:val="top"/>
          </w:tcPr>
          <w:p w14:paraId="318F2AB9">
            <w:pPr>
              <w:rPr>
                <w:rFonts w:ascii="Arial"/>
                <w:sz w:val="21"/>
              </w:rPr>
            </w:pPr>
          </w:p>
        </w:tc>
        <w:tc>
          <w:tcPr>
            <w:tcW w:w="2484" w:type="dxa"/>
            <w:vAlign w:val="top"/>
          </w:tcPr>
          <w:p w14:paraId="5F2787DF">
            <w:pPr>
              <w:rPr>
                <w:rFonts w:ascii="Arial"/>
                <w:sz w:val="21"/>
              </w:rPr>
            </w:pPr>
          </w:p>
        </w:tc>
      </w:tr>
      <w:tr w14:paraId="22489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2CEAD79">
            <w:pPr>
              <w:rPr>
                <w:rFonts w:ascii="Arial"/>
                <w:sz w:val="21"/>
              </w:rPr>
            </w:pPr>
          </w:p>
        </w:tc>
        <w:tc>
          <w:tcPr>
            <w:tcW w:w="1418" w:type="dxa"/>
            <w:vAlign w:val="top"/>
          </w:tcPr>
          <w:p w14:paraId="6132ED2A">
            <w:pPr>
              <w:rPr>
                <w:rFonts w:ascii="Arial"/>
                <w:sz w:val="21"/>
              </w:rPr>
            </w:pPr>
          </w:p>
        </w:tc>
        <w:tc>
          <w:tcPr>
            <w:tcW w:w="1416" w:type="dxa"/>
            <w:vAlign w:val="top"/>
          </w:tcPr>
          <w:p w14:paraId="04EA4C26">
            <w:pPr>
              <w:rPr>
                <w:rFonts w:ascii="Arial"/>
                <w:sz w:val="21"/>
              </w:rPr>
            </w:pPr>
          </w:p>
        </w:tc>
        <w:tc>
          <w:tcPr>
            <w:tcW w:w="1558" w:type="dxa"/>
            <w:vAlign w:val="top"/>
          </w:tcPr>
          <w:p w14:paraId="40FAFA67">
            <w:pPr>
              <w:rPr>
                <w:rFonts w:ascii="Arial"/>
                <w:sz w:val="21"/>
              </w:rPr>
            </w:pPr>
          </w:p>
        </w:tc>
        <w:tc>
          <w:tcPr>
            <w:tcW w:w="2126" w:type="dxa"/>
            <w:vAlign w:val="top"/>
          </w:tcPr>
          <w:p w14:paraId="767F2786">
            <w:pPr>
              <w:rPr>
                <w:rFonts w:ascii="Arial"/>
                <w:sz w:val="21"/>
              </w:rPr>
            </w:pPr>
          </w:p>
        </w:tc>
        <w:tc>
          <w:tcPr>
            <w:tcW w:w="2484" w:type="dxa"/>
            <w:vAlign w:val="top"/>
          </w:tcPr>
          <w:p w14:paraId="6574B3A5">
            <w:pPr>
              <w:rPr>
                <w:rFonts w:ascii="Arial"/>
                <w:sz w:val="21"/>
              </w:rPr>
            </w:pPr>
          </w:p>
        </w:tc>
      </w:tr>
      <w:tr w14:paraId="0B4F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432BDDC8">
            <w:pPr>
              <w:rPr>
                <w:rFonts w:ascii="Arial"/>
                <w:sz w:val="21"/>
              </w:rPr>
            </w:pPr>
          </w:p>
        </w:tc>
        <w:tc>
          <w:tcPr>
            <w:tcW w:w="1418" w:type="dxa"/>
            <w:vAlign w:val="top"/>
          </w:tcPr>
          <w:p w14:paraId="7C1B5C7B">
            <w:pPr>
              <w:rPr>
                <w:rFonts w:ascii="Arial"/>
                <w:sz w:val="21"/>
              </w:rPr>
            </w:pPr>
          </w:p>
        </w:tc>
        <w:tc>
          <w:tcPr>
            <w:tcW w:w="1416" w:type="dxa"/>
            <w:vAlign w:val="top"/>
          </w:tcPr>
          <w:p w14:paraId="11FA3308">
            <w:pPr>
              <w:rPr>
                <w:rFonts w:ascii="Arial"/>
                <w:sz w:val="21"/>
              </w:rPr>
            </w:pPr>
          </w:p>
        </w:tc>
        <w:tc>
          <w:tcPr>
            <w:tcW w:w="1558" w:type="dxa"/>
            <w:vAlign w:val="top"/>
          </w:tcPr>
          <w:p w14:paraId="3CCB015B">
            <w:pPr>
              <w:rPr>
                <w:rFonts w:ascii="Arial"/>
                <w:sz w:val="21"/>
              </w:rPr>
            </w:pPr>
          </w:p>
        </w:tc>
        <w:tc>
          <w:tcPr>
            <w:tcW w:w="2126" w:type="dxa"/>
            <w:vAlign w:val="top"/>
          </w:tcPr>
          <w:p w14:paraId="4496396F">
            <w:pPr>
              <w:rPr>
                <w:rFonts w:ascii="Arial"/>
                <w:sz w:val="21"/>
              </w:rPr>
            </w:pPr>
          </w:p>
        </w:tc>
        <w:tc>
          <w:tcPr>
            <w:tcW w:w="2484" w:type="dxa"/>
            <w:vAlign w:val="top"/>
          </w:tcPr>
          <w:p w14:paraId="482ACA46">
            <w:pPr>
              <w:rPr>
                <w:rFonts w:ascii="Arial"/>
                <w:sz w:val="21"/>
              </w:rPr>
            </w:pPr>
          </w:p>
        </w:tc>
      </w:tr>
      <w:tr w14:paraId="511C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BAFEF52">
            <w:pPr>
              <w:rPr>
                <w:rFonts w:ascii="Arial"/>
                <w:sz w:val="21"/>
              </w:rPr>
            </w:pPr>
          </w:p>
        </w:tc>
        <w:tc>
          <w:tcPr>
            <w:tcW w:w="1418" w:type="dxa"/>
            <w:vAlign w:val="top"/>
          </w:tcPr>
          <w:p w14:paraId="240AA348">
            <w:pPr>
              <w:rPr>
                <w:rFonts w:ascii="Arial"/>
                <w:sz w:val="21"/>
              </w:rPr>
            </w:pPr>
          </w:p>
        </w:tc>
        <w:tc>
          <w:tcPr>
            <w:tcW w:w="1416" w:type="dxa"/>
            <w:vAlign w:val="top"/>
          </w:tcPr>
          <w:p w14:paraId="7C5F789B">
            <w:pPr>
              <w:rPr>
                <w:rFonts w:ascii="Arial"/>
                <w:sz w:val="21"/>
              </w:rPr>
            </w:pPr>
          </w:p>
        </w:tc>
        <w:tc>
          <w:tcPr>
            <w:tcW w:w="1558" w:type="dxa"/>
            <w:vAlign w:val="top"/>
          </w:tcPr>
          <w:p w14:paraId="1904FB57">
            <w:pPr>
              <w:rPr>
                <w:rFonts w:ascii="Arial"/>
                <w:sz w:val="21"/>
              </w:rPr>
            </w:pPr>
          </w:p>
        </w:tc>
        <w:tc>
          <w:tcPr>
            <w:tcW w:w="2126" w:type="dxa"/>
            <w:vAlign w:val="top"/>
          </w:tcPr>
          <w:p w14:paraId="1F51A90E">
            <w:pPr>
              <w:rPr>
                <w:rFonts w:ascii="Arial"/>
                <w:sz w:val="21"/>
              </w:rPr>
            </w:pPr>
          </w:p>
        </w:tc>
        <w:tc>
          <w:tcPr>
            <w:tcW w:w="2484" w:type="dxa"/>
            <w:vAlign w:val="top"/>
          </w:tcPr>
          <w:p w14:paraId="20ACD5D5">
            <w:pPr>
              <w:rPr>
                <w:rFonts w:ascii="Arial"/>
                <w:sz w:val="21"/>
              </w:rPr>
            </w:pPr>
          </w:p>
        </w:tc>
      </w:tr>
      <w:tr w14:paraId="654C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07EF8022">
            <w:pPr>
              <w:rPr>
                <w:rFonts w:ascii="Arial"/>
                <w:sz w:val="21"/>
              </w:rPr>
            </w:pPr>
          </w:p>
        </w:tc>
        <w:tc>
          <w:tcPr>
            <w:tcW w:w="1418" w:type="dxa"/>
            <w:vAlign w:val="top"/>
          </w:tcPr>
          <w:p w14:paraId="2C320ECF">
            <w:pPr>
              <w:rPr>
                <w:rFonts w:ascii="Arial"/>
                <w:sz w:val="21"/>
              </w:rPr>
            </w:pPr>
          </w:p>
        </w:tc>
        <w:tc>
          <w:tcPr>
            <w:tcW w:w="1416" w:type="dxa"/>
            <w:vAlign w:val="top"/>
          </w:tcPr>
          <w:p w14:paraId="48CD5CA4">
            <w:pPr>
              <w:rPr>
                <w:rFonts w:ascii="Arial"/>
                <w:sz w:val="21"/>
              </w:rPr>
            </w:pPr>
          </w:p>
        </w:tc>
        <w:tc>
          <w:tcPr>
            <w:tcW w:w="1558" w:type="dxa"/>
            <w:vAlign w:val="top"/>
          </w:tcPr>
          <w:p w14:paraId="12CF2ADB">
            <w:pPr>
              <w:rPr>
                <w:rFonts w:ascii="Arial"/>
                <w:sz w:val="21"/>
              </w:rPr>
            </w:pPr>
          </w:p>
        </w:tc>
        <w:tc>
          <w:tcPr>
            <w:tcW w:w="2126" w:type="dxa"/>
            <w:vAlign w:val="top"/>
          </w:tcPr>
          <w:p w14:paraId="2FF05A45">
            <w:pPr>
              <w:rPr>
                <w:rFonts w:ascii="Arial"/>
                <w:sz w:val="21"/>
              </w:rPr>
            </w:pPr>
          </w:p>
        </w:tc>
        <w:tc>
          <w:tcPr>
            <w:tcW w:w="2484" w:type="dxa"/>
            <w:vAlign w:val="top"/>
          </w:tcPr>
          <w:p w14:paraId="073991CE">
            <w:pPr>
              <w:rPr>
                <w:rFonts w:ascii="Arial"/>
                <w:sz w:val="21"/>
              </w:rPr>
            </w:pPr>
          </w:p>
        </w:tc>
      </w:tr>
      <w:tr w14:paraId="4854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06CCCB36">
            <w:pPr>
              <w:rPr>
                <w:rFonts w:ascii="Arial"/>
                <w:sz w:val="21"/>
              </w:rPr>
            </w:pPr>
          </w:p>
        </w:tc>
        <w:tc>
          <w:tcPr>
            <w:tcW w:w="1418" w:type="dxa"/>
            <w:vAlign w:val="top"/>
          </w:tcPr>
          <w:p w14:paraId="64FB1A63">
            <w:pPr>
              <w:rPr>
                <w:rFonts w:ascii="Arial"/>
                <w:sz w:val="21"/>
              </w:rPr>
            </w:pPr>
          </w:p>
        </w:tc>
        <w:tc>
          <w:tcPr>
            <w:tcW w:w="1416" w:type="dxa"/>
            <w:vAlign w:val="top"/>
          </w:tcPr>
          <w:p w14:paraId="054E2F2A">
            <w:pPr>
              <w:rPr>
                <w:rFonts w:ascii="Arial"/>
                <w:sz w:val="21"/>
              </w:rPr>
            </w:pPr>
          </w:p>
        </w:tc>
        <w:tc>
          <w:tcPr>
            <w:tcW w:w="1558" w:type="dxa"/>
            <w:vAlign w:val="top"/>
          </w:tcPr>
          <w:p w14:paraId="0E1A66D9">
            <w:pPr>
              <w:rPr>
                <w:rFonts w:ascii="Arial"/>
                <w:sz w:val="21"/>
              </w:rPr>
            </w:pPr>
          </w:p>
        </w:tc>
        <w:tc>
          <w:tcPr>
            <w:tcW w:w="2126" w:type="dxa"/>
            <w:vAlign w:val="top"/>
          </w:tcPr>
          <w:p w14:paraId="1DB9C2BD">
            <w:pPr>
              <w:rPr>
                <w:rFonts w:ascii="Arial"/>
                <w:sz w:val="21"/>
              </w:rPr>
            </w:pPr>
          </w:p>
        </w:tc>
        <w:tc>
          <w:tcPr>
            <w:tcW w:w="2484" w:type="dxa"/>
            <w:vAlign w:val="top"/>
          </w:tcPr>
          <w:p w14:paraId="4F5E5535">
            <w:pPr>
              <w:rPr>
                <w:rFonts w:ascii="Arial"/>
                <w:sz w:val="21"/>
              </w:rPr>
            </w:pPr>
          </w:p>
        </w:tc>
      </w:tr>
      <w:tr w14:paraId="7F35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17C2FB2">
            <w:pPr>
              <w:rPr>
                <w:rFonts w:ascii="Arial"/>
                <w:sz w:val="21"/>
              </w:rPr>
            </w:pPr>
          </w:p>
        </w:tc>
        <w:tc>
          <w:tcPr>
            <w:tcW w:w="1418" w:type="dxa"/>
            <w:vAlign w:val="top"/>
          </w:tcPr>
          <w:p w14:paraId="6C358FE8">
            <w:pPr>
              <w:rPr>
                <w:rFonts w:ascii="Arial"/>
                <w:sz w:val="21"/>
              </w:rPr>
            </w:pPr>
          </w:p>
        </w:tc>
        <w:tc>
          <w:tcPr>
            <w:tcW w:w="1416" w:type="dxa"/>
            <w:vAlign w:val="top"/>
          </w:tcPr>
          <w:p w14:paraId="4643A6FB">
            <w:pPr>
              <w:rPr>
                <w:rFonts w:ascii="Arial"/>
                <w:sz w:val="21"/>
              </w:rPr>
            </w:pPr>
          </w:p>
        </w:tc>
        <w:tc>
          <w:tcPr>
            <w:tcW w:w="1558" w:type="dxa"/>
            <w:vAlign w:val="top"/>
          </w:tcPr>
          <w:p w14:paraId="34F0419A">
            <w:pPr>
              <w:rPr>
                <w:rFonts w:ascii="Arial"/>
                <w:sz w:val="21"/>
              </w:rPr>
            </w:pPr>
          </w:p>
        </w:tc>
        <w:tc>
          <w:tcPr>
            <w:tcW w:w="2126" w:type="dxa"/>
            <w:vAlign w:val="top"/>
          </w:tcPr>
          <w:p w14:paraId="501317EE">
            <w:pPr>
              <w:rPr>
                <w:rFonts w:ascii="Arial"/>
                <w:sz w:val="21"/>
              </w:rPr>
            </w:pPr>
          </w:p>
        </w:tc>
        <w:tc>
          <w:tcPr>
            <w:tcW w:w="2484" w:type="dxa"/>
            <w:vAlign w:val="top"/>
          </w:tcPr>
          <w:p w14:paraId="2121E3B0">
            <w:pPr>
              <w:rPr>
                <w:rFonts w:ascii="Arial"/>
                <w:sz w:val="21"/>
              </w:rPr>
            </w:pPr>
          </w:p>
        </w:tc>
      </w:tr>
      <w:tr w14:paraId="23C6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51F48625">
            <w:pPr>
              <w:rPr>
                <w:rFonts w:ascii="Arial"/>
                <w:sz w:val="21"/>
              </w:rPr>
            </w:pPr>
          </w:p>
        </w:tc>
        <w:tc>
          <w:tcPr>
            <w:tcW w:w="1418" w:type="dxa"/>
            <w:vAlign w:val="top"/>
          </w:tcPr>
          <w:p w14:paraId="45BFC760">
            <w:pPr>
              <w:rPr>
                <w:rFonts w:ascii="Arial"/>
                <w:sz w:val="21"/>
              </w:rPr>
            </w:pPr>
          </w:p>
        </w:tc>
        <w:tc>
          <w:tcPr>
            <w:tcW w:w="1416" w:type="dxa"/>
            <w:vAlign w:val="top"/>
          </w:tcPr>
          <w:p w14:paraId="12F70F6C">
            <w:pPr>
              <w:rPr>
                <w:rFonts w:ascii="Arial"/>
                <w:sz w:val="21"/>
              </w:rPr>
            </w:pPr>
          </w:p>
        </w:tc>
        <w:tc>
          <w:tcPr>
            <w:tcW w:w="1558" w:type="dxa"/>
            <w:vAlign w:val="top"/>
          </w:tcPr>
          <w:p w14:paraId="44EC874F">
            <w:pPr>
              <w:rPr>
                <w:rFonts w:ascii="Arial"/>
                <w:sz w:val="21"/>
              </w:rPr>
            </w:pPr>
          </w:p>
        </w:tc>
        <w:tc>
          <w:tcPr>
            <w:tcW w:w="2126" w:type="dxa"/>
            <w:vAlign w:val="top"/>
          </w:tcPr>
          <w:p w14:paraId="14E42373">
            <w:pPr>
              <w:rPr>
                <w:rFonts w:ascii="Arial"/>
                <w:sz w:val="21"/>
              </w:rPr>
            </w:pPr>
          </w:p>
        </w:tc>
        <w:tc>
          <w:tcPr>
            <w:tcW w:w="2484" w:type="dxa"/>
            <w:vAlign w:val="top"/>
          </w:tcPr>
          <w:p w14:paraId="277CD692">
            <w:pPr>
              <w:rPr>
                <w:rFonts w:ascii="Arial"/>
                <w:sz w:val="21"/>
              </w:rPr>
            </w:pPr>
          </w:p>
        </w:tc>
      </w:tr>
      <w:tr w14:paraId="5DB8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D29F7FD">
            <w:pPr>
              <w:rPr>
                <w:rFonts w:ascii="Arial"/>
                <w:sz w:val="21"/>
              </w:rPr>
            </w:pPr>
          </w:p>
        </w:tc>
        <w:tc>
          <w:tcPr>
            <w:tcW w:w="1418" w:type="dxa"/>
            <w:vAlign w:val="top"/>
          </w:tcPr>
          <w:p w14:paraId="31BC1429">
            <w:pPr>
              <w:rPr>
                <w:rFonts w:ascii="Arial"/>
                <w:sz w:val="21"/>
              </w:rPr>
            </w:pPr>
          </w:p>
        </w:tc>
        <w:tc>
          <w:tcPr>
            <w:tcW w:w="1416" w:type="dxa"/>
            <w:vAlign w:val="top"/>
          </w:tcPr>
          <w:p w14:paraId="0864AF6C">
            <w:pPr>
              <w:rPr>
                <w:rFonts w:ascii="Arial"/>
                <w:sz w:val="21"/>
              </w:rPr>
            </w:pPr>
          </w:p>
        </w:tc>
        <w:tc>
          <w:tcPr>
            <w:tcW w:w="1558" w:type="dxa"/>
            <w:vAlign w:val="top"/>
          </w:tcPr>
          <w:p w14:paraId="41A69E7C">
            <w:pPr>
              <w:rPr>
                <w:rFonts w:ascii="Arial"/>
                <w:sz w:val="21"/>
              </w:rPr>
            </w:pPr>
          </w:p>
        </w:tc>
        <w:tc>
          <w:tcPr>
            <w:tcW w:w="2126" w:type="dxa"/>
            <w:vAlign w:val="top"/>
          </w:tcPr>
          <w:p w14:paraId="42623467">
            <w:pPr>
              <w:rPr>
                <w:rFonts w:ascii="Arial"/>
                <w:sz w:val="21"/>
              </w:rPr>
            </w:pPr>
          </w:p>
        </w:tc>
        <w:tc>
          <w:tcPr>
            <w:tcW w:w="2484" w:type="dxa"/>
            <w:vAlign w:val="top"/>
          </w:tcPr>
          <w:p w14:paraId="4151EC77">
            <w:pPr>
              <w:rPr>
                <w:rFonts w:ascii="Arial"/>
                <w:sz w:val="21"/>
              </w:rPr>
            </w:pPr>
          </w:p>
        </w:tc>
      </w:tr>
      <w:tr w14:paraId="7432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2B4C74F0">
            <w:pPr>
              <w:rPr>
                <w:rFonts w:ascii="Arial"/>
                <w:sz w:val="21"/>
              </w:rPr>
            </w:pPr>
          </w:p>
        </w:tc>
        <w:tc>
          <w:tcPr>
            <w:tcW w:w="1418" w:type="dxa"/>
            <w:vAlign w:val="top"/>
          </w:tcPr>
          <w:p w14:paraId="59AA764E">
            <w:pPr>
              <w:rPr>
                <w:rFonts w:ascii="Arial"/>
                <w:sz w:val="21"/>
              </w:rPr>
            </w:pPr>
          </w:p>
        </w:tc>
        <w:tc>
          <w:tcPr>
            <w:tcW w:w="1416" w:type="dxa"/>
            <w:vAlign w:val="top"/>
          </w:tcPr>
          <w:p w14:paraId="222C6CEB">
            <w:pPr>
              <w:rPr>
                <w:rFonts w:ascii="Arial"/>
                <w:sz w:val="21"/>
              </w:rPr>
            </w:pPr>
          </w:p>
        </w:tc>
        <w:tc>
          <w:tcPr>
            <w:tcW w:w="1558" w:type="dxa"/>
            <w:vAlign w:val="top"/>
          </w:tcPr>
          <w:p w14:paraId="6DDF6A20">
            <w:pPr>
              <w:rPr>
                <w:rFonts w:ascii="Arial"/>
                <w:sz w:val="21"/>
              </w:rPr>
            </w:pPr>
          </w:p>
        </w:tc>
        <w:tc>
          <w:tcPr>
            <w:tcW w:w="2126" w:type="dxa"/>
            <w:vAlign w:val="top"/>
          </w:tcPr>
          <w:p w14:paraId="53D97C48">
            <w:pPr>
              <w:rPr>
                <w:rFonts w:ascii="Arial"/>
                <w:sz w:val="21"/>
              </w:rPr>
            </w:pPr>
          </w:p>
        </w:tc>
        <w:tc>
          <w:tcPr>
            <w:tcW w:w="2484" w:type="dxa"/>
            <w:vAlign w:val="top"/>
          </w:tcPr>
          <w:p w14:paraId="6E09330A">
            <w:pPr>
              <w:rPr>
                <w:rFonts w:ascii="Arial"/>
                <w:sz w:val="21"/>
              </w:rPr>
            </w:pPr>
          </w:p>
        </w:tc>
      </w:tr>
    </w:tbl>
    <w:p w14:paraId="10CC6787">
      <w:pPr>
        <w:pStyle w:val="5"/>
        <w:spacing w:line="262" w:lineRule="auto"/>
      </w:pPr>
    </w:p>
    <w:p w14:paraId="1FF3366C">
      <w:pPr>
        <w:pStyle w:val="5"/>
        <w:spacing w:line="262" w:lineRule="auto"/>
      </w:pPr>
    </w:p>
    <w:p w14:paraId="79CD8856">
      <w:pPr>
        <w:pStyle w:val="5"/>
        <w:spacing w:line="262" w:lineRule="auto"/>
      </w:pPr>
    </w:p>
    <w:p w14:paraId="098C0B29">
      <w:pPr>
        <w:pStyle w:val="5"/>
        <w:spacing w:line="262" w:lineRule="auto"/>
      </w:pPr>
    </w:p>
    <w:p w14:paraId="24E5373C">
      <w:pPr>
        <w:pStyle w:val="5"/>
        <w:spacing w:line="263" w:lineRule="auto"/>
      </w:pPr>
    </w:p>
    <w:p w14:paraId="49E9657E">
      <w:pPr>
        <w:spacing w:before="91" w:line="219" w:lineRule="auto"/>
        <w:ind w:left="751"/>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8CAC4A8">
      <w:pPr>
        <w:spacing w:before="212" w:line="219" w:lineRule="auto"/>
        <w:ind w:left="753"/>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30CEDF47">
      <w:pPr>
        <w:spacing w:before="212" w:line="219" w:lineRule="auto"/>
        <w:ind w:left="753"/>
        <w:rPr>
          <w:rFonts w:ascii="宋体" w:hAnsi="宋体" w:eastAsia="宋体" w:cs="宋体"/>
          <w:spacing w:val="-1"/>
          <w:sz w:val="28"/>
          <w:szCs w:val="28"/>
        </w:rPr>
      </w:pPr>
      <w:r>
        <w:rPr>
          <w:rFonts w:ascii="宋体" w:hAnsi="宋体" w:eastAsia="宋体" w:cs="宋体"/>
          <w:spacing w:val="-1"/>
          <w:sz w:val="28"/>
          <w:szCs w:val="28"/>
        </w:rPr>
        <w:t>日期：       年      月      日</w:t>
      </w:r>
    </w:p>
    <w:p w14:paraId="63A6F072">
      <w:pPr>
        <w:spacing w:line="220" w:lineRule="auto"/>
        <w:rPr>
          <w:rFonts w:ascii="宋体" w:hAnsi="宋体" w:eastAsia="宋体" w:cs="宋体"/>
          <w:sz w:val="28"/>
          <w:szCs w:val="28"/>
        </w:rPr>
        <w:sectPr>
          <w:footerReference r:id="rId13" w:type="default"/>
          <w:pgSz w:w="11906" w:h="16839"/>
          <w:pgMar w:top="1431" w:right="1039" w:bottom="1156" w:left="1039" w:header="0" w:footer="994" w:gutter="0"/>
          <w:pgNumType w:fmt="decimal"/>
          <w:cols w:space="720" w:num="1"/>
        </w:sectPr>
      </w:pPr>
    </w:p>
    <w:p w14:paraId="5B72C04F">
      <w:pPr>
        <w:spacing w:before="162" w:line="224" w:lineRule="auto"/>
        <w:ind w:left="2788"/>
        <w:outlineLvl w:val="1"/>
        <w:rPr>
          <w:rFonts w:ascii="宋体" w:hAnsi="宋体" w:eastAsia="宋体" w:cs="宋体"/>
          <w:sz w:val="31"/>
          <w:szCs w:val="31"/>
        </w:rPr>
      </w:pPr>
      <w:bookmarkStart w:id="75" w:name="bookmark55"/>
      <w:bookmarkEnd w:id="75"/>
      <w:bookmarkStart w:id="76" w:name="bookmark56"/>
      <w:bookmarkEnd w:id="76"/>
      <w:bookmarkStart w:id="77" w:name="_Toc1934582094"/>
      <w:r>
        <w:rPr>
          <w:rFonts w:ascii="宋体" w:hAnsi="宋体" w:eastAsia="宋体" w:cs="宋体"/>
          <w:b/>
          <w:bCs/>
          <w:spacing w:val="6"/>
          <w:sz w:val="31"/>
          <w:szCs w:val="31"/>
        </w:rPr>
        <w:t>8、拟投入本项目负责人简历表</w:t>
      </w:r>
      <w:bookmarkEnd w:id="77"/>
    </w:p>
    <w:p w14:paraId="1419B585">
      <w:pPr>
        <w:spacing w:line="93" w:lineRule="exact"/>
      </w:pPr>
    </w:p>
    <w:tbl>
      <w:tblPr>
        <w:tblStyle w:val="20"/>
        <w:tblW w:w="10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895"/>
        <w:gridCol w:w="1057"/>
        <w:gridCol w:w="611"/>
        <w:gridCol w:w="327"/>
        <w:gridCol w:w="937"/>
        <w:gridCol w:w="1028"/>
        <w:gridCol w:w="668"/>
        <w:gridCol w:w="3300"/>
      </w:tblGrid>
      <w:tr w14:paraId="4F1A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53" w:type="dxa"/>
            <w:vAlign w:val="top"/>
          </w:tcPr>
          <w:p w14:paraId="05330510">
            <w:pPr>
              <w:pStyle w:val="21"/>
              <w:spacing w:before="184" w:line="220" w:lineRule="auto"/>
              <w:ind w:left="435"/>
            </w:pPr>
            <w:r>
              <w:rPr>
                <w:spacing w:val="-5"/>
              </w:rPr>
              <w:t>姓</w:t>
            </w:r>
            <w:r>
              <w:rPr>
                <w:spacing w:val="13"/>
              </w:rPr>
              <w:t xml:space="preserve"> </w:t>
            </w:r>
            <w:r>
              <w:rPr>
                <w:spacing w:val="-5"/>
              </w:rPr>
              <w:t>名</w:t>
            </w:r>
          </w:p>
        </w:tc>
        <w:tc>
          <w:tcPr>
            <w:tcW w:w="1952" w:type="dxa"/>
            <w:gridSpan w:val="2"/>
            <w:vAlign w:val="top"/>
          </w:tcPr>
          <w:p w14:paraId="499D845E">
            <w:pPr>
              <w:rPr>
                <w:rFonts w:ascii="Arial"/>
                <w:sz w:val="21"/>
              </w:rPr>
            </w:pPr>
          </w:p>
        </w:tc>
        <w:tc>
          <w:tcPr>
            <w:tcW w:w="938" w:type="dxa"/>
            <w:gridSpan w:val="2"/>
            <w:vAlign w:val="top"/>
          </w:tcPr>
          <w:p w14:paraId="46FDC5CC">
            <w:pPr>
              <w:pStyle w:val="21"/>
              <w:spacing w:before="183" w:line="221" w:lineRule="auto"/>
              <w:ind w:left="130"/>
            </w:pPr>
            <w:r>
              <w:rPr>
                <w:spacing w:val="-7"/>
              </w:rPr>
              <w:t>性</w:t>
            </w:r>
            <w:r>
              <w:rPr>
                <w:spacing w:val="13"/>
              </w:rPr>
              <w:t xml:space="preserve"> </w:t>
            </w:r>
            <w:r>
              <w:rPr>
                <w:spacing w:val="-7"/>
              </w:rPr>
              <w:t>别</w:t>
            </w:r>
          </w:p>
        </w:tc>
        <w:tc>
          <w:tcPr>
            <w:tcW w:w="937" w:type="dxa"/>
            <w:vAlign w:val="top"/>
          </w:tcPr>
          <w:p w14:paraId="79D8AC0D">
            <w:pPr>
              <w:rPr>
                <w:rFonts w:ascii="Arial"/>
                <w:sz w:val="21"/>
              </w:rPr>
            </w:pPr>
          </w:p>
        </w:tc>
        <w:tc>
          <w:tcPr>
            <w:tcW w:w="1696" w:type="dxa"/>
            <w:gridSpan w:val="2"/>
            <w:vAlign w:val="top"/>
          </w:tcPr>
          <w:p w14:paraId="64A19F5F">
            <w:pPr>
              <w:pStyle w:val="21"/>
              <w:spacing w:before="183" w:line="221" w:lineRule="auto"/>
              <w:ind w:left="321"/>
            </w:pPr>
            <w:r>
              <w:rPr>
                <w:spacing w:val="-9"/>
              </w:rPr>
              <w:t>出生日期</w:t>
            </w:r>
          </w:p>
        </w:tc>
        <w:tc>
          <w:tcPr>
            <w:tcW w:w="3300" w:type="dxa"/>
            <w:vAlign w:val="top"/>
          </w:tcPr>
          <w:p w14:paraId="21B6F876">
            <w:pPr>
              <w:pStyle w:val="21"/>
              <w:spacing w:before="184"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06F9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53" w:type="dxa"/>
            <w:vAlign w:val="top"/>
          </w:tcPr>
          <w:p w14:paraId="2FC8873A">
            <w:pPr>
              <w:pStyle w:val="21"/>
              <w:spacing w:before="171" w:line="353" w:lineRule="auto"/>
              <w:ind w:left="225" w:right="213" w:firstLine="4"/>
            </w:pPr>
            <w:r>
              <w:rPr>
                <w:spacing w:val="-18"/>
              </w:rPr>
              <w:t>毕</w:t>
            </w:r>
            <w:r>
              <w:rPr>
                <w:spacing w:val="8"/>
              </w:rPr>
              <w:t xml:space="preserve"> </w:t>
            </w:r>
            <w:r>
              <w:rPr>
                <w:spacing w:val="-18"/>
              </w:rPr>
              <w:t>业</w:t>
            </w:r>
            <w:r>
              <w:rPr>
                <w:spacing w:val="29"/>
              </w:rPr>
              <w:t xml:space="preserve"> </w:t>
            </w:r>
            <w:r>
              <w:rPr>
                <w:spacing w:val="-18"/>
              </w:rPr>
              <w:t>院</w:t>
            </w:r>
            <w:r>
              <w:t xml:space="preserve"> </w:t>
            </w:r>
            <w:r>
              <w:rPr>
                <w:spacing w:val="-3"/>
              </w:rPr>
              <w:t>校及专业</w:t>
            </w:r>
          </w:p>
        </w:tc>
        <w:tc>
          <w:tcPr>
            <w:tcW w:w="3827" w:type="dxa"/>
            <w:gridSpan w:val="5"/>
            <w:vAlign w:val="top"/>
          </w:tcPr>
          <w:p w14:paraId="34D0AA3C">
            <w:pPr>
              <w:rPr>
                <w:rFonts w:ascii="Arial"/>
                <w:sz w:val="21"/>
              </w:rPr>
            </w:pPr>
          </w:p>
        </w:tc>
        <w:tc>
          <w:tcPr>
            <w:tcW w:w="1696" w:type="dxa"/>
            <w:gridSpan w:val="2"/>
            <w:vAlign w:val="top"/>
          </w:tcPr>
          <w:p w14:paraId="703FD128">
            <w:pPr>
              <w:spacing w:line="390" w:lineRule="auto"/>
              <w:rPr>
                <w:rFonts w:ascii="Arial"/>
                <w:sz w:val="21"/>
              </w:rPr>
            </w:pPr>
          </w:p>
          <w:p w14:paraId="119120C5">
            <w:pPr>
              <w:pStyle w:val="21"/>
              <w:spacing w:before="92" w:line="220" w:lineRule="auto"/>
              <w:ind w:left="302"/>
            </w:pPr>
            <w:r>
              <w:rPr>
                <w:spacing w:val="-4"/>
              </w:rPr>
              <w:t>毕业时间</w:t>
            </w:r>
          </w:p>
        </w:tc>
        <w:tc>
          <w:tcPr>
            <w:tcW w:w="3300" w:type="dxa"/>
            <w:vAlign w:val="top"/>
          </w:tcPr>
          <w:p w14:paraId="25253F74">
            <w:pPr>
              <w:spacing w:line="390" w:lineRule="auto"/>
              <w:rPr>
                <w:rFonts w:ascii="Arial"/>
                <w:sz w:val="21"/>
              </w:rPr>
            </w:pPr>
          </w:p>
          <w:p w14:paraId="3041A40F">
            <w:pPr>
              <w:pStyle w:val="21"/>
              <w:spacing w:before="92"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4B32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6AA36387">
            <w:pPr>
              <w:spacing w:line="392" w:lineRule="auto"/>
              <w:rPr>
                <w:rFonts w:ascii="Arial"/>
                <w:sz w:val="21"/>
              </w:rPr>
            </w:pPr>
          </w:p>
          <w:p w14:paraId="0866E0EC">
            <w:pPr>
              <w:pStyle w:val="21"/>
              <w:spacing w:before="91" w:line="219" w:lineRule="auto"/>
              <w:ind w:left="256"/>
            </w:pPr>
            <w:r>
              <w:rPr>
                <w:spacing w:val="-2"/>
              </w:rPr>
              <w:t>从事本专业时间</w:t>
            </w:r>
          </w:p>
        </w:tc>
        <w:tc>
          <w:tcPr>
            <w:tcW w:w="7928" w:type="dxa"/>
            <w:gridSpan w:val="7"/>
            <w:vAlign w:val="top"/>
          </w:tcPr>
          <w:p w14:paraId="31FC52B5">
            <w:pPr>
              <w:rPr>
                <w:rFonts w:ascii="Arial"/>
                <w:sz w:val="21"/>
              </w:rPr>
            </w:pPr>
          </w:p>
        </w:tc>
      </w:tr>
      <w:tr w14:paraId="4ED8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48" w:type="dxa"/>
            <w:gridSpan w:val="2"/>
            <w:vAlign w:val="top"/>
          </w:tcPr>
          <w:p w14:paraId="59D15474">
            <w:pPr>
              <w:pStyle w:val="21"/>
              <w:spacing w:before="190" w:line="220" w:lineRule="auto"/>
              <w:ind w:left="461"/>
            </w:pPr>
            <w:r>
              <w:rPr>
                <w:spacing w:val="-8"/>
              </w:rPr>
              <w:t>执</w:t>
            </w:r>
            <w:r>
              <w:rPr>
                <w:spacing w:val="11"/>
              </w:rPr>
              <w:t xml:space="preserve"> </w:t>
            </w:r>
            <w:r>
              <w:rPr>
                <w:spacing w:val="-8"/>
              </w:rPr>
              <w:t>业</w:t>
            </w:r>
            <w:r>
              <w:rPr>
                <w:spacing w:val="10"/>
              </w:rPr>
              <w:t xml:space="preserve"> </w:t>
            </w:r>
            <w:r>
              <w:rPr>
                <w:spacing w:val="-8"/>
              </w:rPr>
              <w:t>注</w:t>
            </w:r>
            <w:r>
              <w:rPr>
                <w:spacing w:val="9"/>
              </w:rPr>
              <w:t xml:space="preserve"> </w:t>
            </w:r>
            <w:r>
              <w:rPr>
                <w:spacing w:val="-8"/>
              </w:rPr>
              <w:t>册</w:t>
            </w:r>
          </w:p>
        </w:tc>
        <w:tc>
          <w:tcPr>
            <w:tcW w:w="1668" w:type="dxa"/>
            <w:gridSpan w:val="2"/>
            <w:vAlign w:val="top"/>
          </w:tcPr>
          <w:p w14:paraId="5113F7A0">
            <w:pPr>
              <w:rPr>
                <w:rFonts w:ascii="Arial"/>
                <w:sz w:val="21"/>
              </w:rPr>
            </w:pPr>
          </w:p>
        </w:tc>
        <w:tc>
          <w:tcPr>
            <w:tcW w:w="2960" w:type="dxa"/>
            <w:gridSpan w:val="4"/>
            <w:vAlign w:val="top"/>
          </w:tcPr>
          <w:p w14:paraId="4C832B04">
            <w:pPr>
              <w:pStyle w:val="21"/>
              <w:spacing w:before="190" w:line="222" w:lineRule="auto"/>
              <w:ind w:left="1139"/>
            </w:pPr>
            <w:r>
              <w:rPr>
                <w:spacing w:val="-6"/>
              </w:rPr>
              <w:t>职</w:t>
            </w:r>
            <w:r>
              <w:rPr>
                <w:spacing w:val="8"/>
              </w:rPr>
              <w:t xml:space="preserve"> </w:t>
            </w:r>
            <w:r>
              <w:rPr>
                <w:spacing w:val="-6"/>
              </w:rPr>
              <w:t>称</w:t>
            </w:r>
          </w:p>
        </w:tc>
        <w:tc>
          <w:tcPr>
            <w:tcW w:w="3300" w:type="dxa"/>
            <w:vAlign w:val="top"/>
          </w:tcPr>
          <w:p w14:paraId="469718A7">
            <w:pPr>
              <w:rPr>
                <w:rFonts w:ascii="Arial"/>
                <w:sz w:val="21"/>
              </w:rPr>
            </w:pPr>
          </w:p>
        </w:tc>
      </w:tr>
      <w:tr w14:paraId="6EF1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376" w:type="dxa"/>
            <w:gridSpan w:val="9"/>
            <w:vAlign w:val="top"/>
          </w:tcPr>
          <w:p w14:paraId="708C9953">
            <w:pPr>
              <w:pStyle w:val="21"/>
              <w:spacing w:before="191" w:line="223" w:lineRule="auto"/>
              <w:ind w:left="4429"/>
            </w:pPr>
            <w:r>
              <w:rPr>
                <w:spacing w:val="-9"/>
              </w:rPr>
              <w:t>主</w:t>
            </w:r>
            <w:r>
              <w:rPr>
                <w:spacing w:val="11"/>
              </w:rPr>
              <w:t xml:space="preserve"> </w:t>
            </w:r>
            <w:r>
              <w:rPr>
                <w:spacing w:val="-9"/>
              </w:rPr>
              <w:t>要</w:t>
            </w:r>
            <w:r>
              <w:rPr>
                <w:spacing w:val="12"/>
              </w:rPr>
              <w:t xml:space="preserve"> </w:t>
            </w:r>
            <w:r>
              <w:rPr>
                <w:spacing w:val="-9"/>
              </w:rPr>
              <w:t>经</w:t>
            </w:r>
            <w:r>
              <w:rPr>
                <w:spacing w:val="13"/>
              </w:rPr>
              <w:t xml:space="preserve"> </w:t>
            </w:r>
            <w:r>
              <w:rPr>
                <w:spacing w:val="-9"/>
              </w:rPr>
              <w:t>历</w:t>
            </w:r>
          </w:p>
        </w:tc>
      </w:tr>
      <w:tr w14:paraId="6928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2762D4C7">
            <w:pPr>
              <w:spacing w:line="394" w:lineRule="auto"/>
              <w:rPr>
                <w:rFonts w:ascii="Arial"/>
                <w:sz w:val="21"/>
              </w:rPr>
            </w:pPr>
          </w:p>
          <w:p w14:paraId="7B81423B">
            <w:pPr>
              <w:pStyle w:val="21"/>
              <w:spacing w:before="91" w:line="222" w:lineRule="auto"/>
              <w:ind w:left="895"/>
            </w:pPr>
            <w:r>
              <w:rPr>
                <w:spacing w:val="-12"/>
              </w:rPr>
              <w:t>时</w:t>
            </w:r>
            <w:r>
              <w:rPr>
                <w:spacing w:val="31"/>
              </w:rPr>
              <w:t xml:space="preserve"> </w:t>
            </w:r>
            <w:r>
              <w:rPr>
                <w:spacing w:val="-12"/>
              </w:rPr>
              <w:t>间</w:t>
            </w:r>
          </w:p>
        </w:tc>
        <w:tc>
          <w:tcPr>
            <w:tcW w:w="3960" w:type="dxa"/>
            <w:gridSpan w:val="5"/>
            <w:vAlign w:val="top"/>
          </w:tcPr>
          <w:p w14:paraId="074120F9">
            <w:pPr>
              <w:pStyle w:val="21"/>
              <w:spacing w:before="174" w:line="352" w:lineRule="auto"/>
              <w:ind w:left="1011" w:right="998" w:firstLine="139"/>
            </w:pPr>
            <w:r>
              <w:rPr>
                <w:spacing w:val="-3"/>
              </w:rPr>
              <w:t>参加过的工程</w:t>
            </w:r>
            <w:r>
              <w:rPr>
                <w:spacing w:val="1"/>
              </w:rPr>
              <w:t xml:space="preserve">  </w:t>
            </w:r>
            <w:r>
              <w:rPr>
                <w:spacing w:val="-3"/>
              </w:rPr>
              <w:t>项目名称及规模</w:t>
            </w:r>
          </w:p>
        </w:tc>
        <w:tc>
          <w:tcPr>
            <w:tcW w:w="3968" w:type="dxa"/>
            <w:gridSpan w:val="2"/>
            <w:vAlign w:val="top"/>
          </w:tcPr>
          <w:p w14:paraId="3BFBFED6">
            <w:pPr>
              <w:spacing w:line="393" w:lineRule="auto"/>
              <w:rPr>
                <w:rFonts w:ascii="Arial"/>
                <w:sz w:val="21"/>
              </w:rPr>
            </w:pPr>
          </w:p>
          <w:p w14:paraId="34785ACB">
            <w:pPr>
              <w:pStyle w:val="21"/>
              <w:spacing w:before="91" w:line="220" w:lineRule="auto"/>
              <w:ind w:left="1155"/>
            </w:pPr>
            <w:r>
              <w:rPr>
                <w:spacing w:val="-3"/>
              </w:rPr>
              <w:t>该项目中任职</w:t>
            </w:r>
          </w:p>
        </w:tc>
      </w:tr>
      <w:tr w14:paraId="495A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atLeast"/>
        </w:trPr>
        <w:tc>
          <w:tcPr>
            <w:tcW w:w="2448" w:type="dxa"/>
            <w:gridSpan w:val="2"/>
            <w:vAlign w:val="top"/>
          </w:tcPr>
          <w:p w14:paraId="57C06239">
            <w:pPr>
              <w:rPr>
                <w:rFonts w:ascii="Arial"/>
                <w:sz w:val="21"/>
              </w:rPr>
            </w:pPr>
          </w:p>
        </w:tc>
        <w:tc>
          <w:tcPr>
            <w:tcW w:w="3960" w:type="dxa"/>
            <w:gridSpan w:val="5"/>
            <w:vAlign w:val="top"/>
          </w:tcPr>
          <w:p w14:paraId="1891BE30">
            <w:pPr>
              <w:rPr>
                <w:rFonts w:ascii="Arial"/>
                <w:sz w:val="21"/>
              </w:rPr>
            </w:pPr>
          </w:p>
        </w:tc>
        <w:tc>
          <w:tcPr>
            <w:tcW w:w="3968" w:type="dxa"/>
            <w:gridSpan w:val="2"/>
            <w:vAlign w:val="top"/>
          </w:tcPr>
          <w:p w14:paraId="00484A23">
            <w:pPr>
              <w:rPr>
                <w:rFonts w:ascii="Arial"/>
                <w:sz w:val="21"/>
              </w:rPr>
            </w:pPr>
          </w:p>
        </w:tc>
      </w:tr>
    </w:tbl>
    <w:p w14:paraId="6A701763">
      <w:pPr>
        <w:pStyle w:val="5"/>
        <w:spacing w:line="277" w:lineRule="auto"/>
      </w:pPr>
    </w:p>
    <w:p w14:paraId="1B76A422">
      <w:pPr>
        <w:pStyle w:val="5"/>
        <w:spacing w:line="277" w:lineRule="auto"/>
      </w:pPr>
    </w:p>
    <w:p w14:paraId="4541F18B">
      <w:pPr>
        <w:pStyle w:val="5"/>
        <w:spacing w:line="277" w:lineRule="auto"/>
      </w:pPr>
    </w:p>
    <w:p w14:paraId="6EFDE779">
      <w:pPr>
        <w:pStyle w:val="5"/>
        <w:spacing w:line="278" w:lineRule="auto"/>
      </w:pPr>
    </w:p>
    <w:p w14:paraId="28DAFDAF">
      <w:pPr>
        <w:pStyle w:val="5"/>
        <w:spacing w:line="278" w:lineRule="auto"/>
      </w:pPr>
    </w:p>
    <w:p w14:paraId="6DED9001">
      <w:pPr>
        <w:spacing w:before="91" w:line="219" w:lineRule="auto"/>
        <w:ind w:left="823"/>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3E5607A7">
      <w:pPr>
        <w:spacing w:before="268" w:line="219" w:lineRule="auto"/>
        <w:ind w:left="825"/>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0A199C60">
      <w:pPr>
        <w:spacing w:before="268" w:line="219" w:lineRule="auto"/>
        <w:ind w:left="825"/>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124E5098">
      <w:pPr>
        <w:spacing w:line="220" w:lineRule="auto"/>
        <w:rPr>
          <w:rFonts w:ascii="宋体" w:hAnsi="宋体" w:eastAsia="宋体" w:cs="宋体"/>
          <w:sz w:val="28"/>
          <w:szCs w:val="28"/>
        </w:rPr>
        <w:sectPr>
          <w:footerReference r:id="rId14" w:type="default"/>
          <w:pgSz w:w="11906" w:h="16839"/>
          <w:pgMar w:top="1431" w:right="557" w:bottom="1156" w:left="967" w:header="0" w:footer="994" w:gutter="0"/>
          <w:pgNumType w:fmt="decimal"/>
          <w:cols w:space="720" w:num="1"/>
        </w:sectPr>
      </w:pPr>
    </w:p>
    <w:p w14:paraId="38F9E3F4">
      <w:pPr>
        <w:spacing w:before="215" w:line="224" w:lineRule="auto"/>
        <w:ind w:left="2988"/>
        <w:outlineLvl w:val="1"/>
        <w:rPr>
          <w:rFonts w:ascii="宋体" w:hAnsi="宋体" w:eastAsia="宋体" w:cs="宋体"/>
          <w:sz w:val="31"/>
          <w:szCs w:val="31"/>
        </w:rPr>
      </w:pPr>
      <w:bookmarkStart w:id="78" w:name="bookmark58"/>
      <w:bookmarkEnd w:id="78"/>
      <w:bookmarkStart w:id="79" w:name="bookmark57"/>
      <w:bookmarkEnd w:id="79"/>
      <w:bookmarkStart w:id="80" w:name="_Toc1852903125"/>
      <w:r>
        <w:rPr>
          <w:rFonts w:ascii="宋体" w:hAnsi="宋体" w:eastAsia="宋体" w:cs="宋体"/>
          <w:b/>
          <w:bCs/>
          <w:spacing w:val="6"/>
          <w:sz w:val="31"/>
          <w:szCs w:val="31"/>
        </w:rPr>
        <w:t>9、供应商资格声明承诺函</w:t>
      </w:r>
      <w:bookmarkEnd w:id="80"/>
    </w:p>
    <w:p w14:paraId="547E77A3">
      <w:pPr>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textAlignment w:val="baseline"/>
        <w:rPr>
          <w:rFonts w:ascii="宋体" w:hAnsi="宋体" w:eastAsia="宋体" w:cs="宋体"/>
          <w:sz w:val="28"/>
          <w:szCs w:val="28"/>
        </w:rPr>
      </w:pPr>
      <w:r>
        <w:rPr>
          <w:rFonts w:ascii="宋体" w:hAnsi="宋体" w:eastAsia="宋体" w:cs="宋体"/>
          <w:spacing w:val="-3"/>
          <w:sz w:val="28"/>
          <w:szCs w:val="28"/>
        </w:rPr>
        <w:t>（代理机构名称</w:t>
      </w:r>
      <w:r>
        <w:rPr>
          <w:rFonts w:ascii="宋体" w:hAnsi="宋体" w:eastAsia="宋体" w:cs="宋体"/>
          <w:sz w:val="28"/>
          <w:szCs w:val="28"/>
        </w:rPr>
        <w:t>）：</w:t>
      </w:r>
    </w:p>
    <w:p w14:paraId="074CB0A7">
      <w:pPr>
        <w:keepNext w:val="0"/>
        <w:keepLines w:val="0"/>
        <w:pageBreakBefore w:val="0"/>
        <w:widowControl/>
        <w:tabs>
          <w:tab w:val="left" w:pos="1030"/>
        </w:tabs>
        <w:kinsoku w:val="0"/>
        <w:wordWrap/>
        <w:overflowPunct/>
        <w:topLinePunct w:val="0"/>
        <w:autoSpaceDE w:val="0"/>
        <w:autoSpaceDN w:val="0"/>
        <w:bidi w:val="0"/>
        <w:adjustRightInd w:val="0"/>
        <w:snapToGrid w:val="0"/>
        <w:spacing w:before="266" w:line="382" w:lineRule="auto"/>
        <w:ind w:left="0" w:right="0" w:firstLine="550"/>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u w:val="single" w:color="auto"/>
        </w:rPr>
        <w:t xml:space="preserve">(供应商全称)  </w:t>
      </w:r>
      <w:r>
        <w:rPr>
          <w:rFonts w:ascii="宋体" w:hAnsi="宋体" w:eastAsia="宋体" w:cs="宋体"/>
          <w:spacing w:val="-127"/>
          <w:sz w:val="28"/>
          <w:szCs w:val="28"/>
        </w:rPr>
        <w:t xml:space="preserve"> </w:t>
      </w:r>
      <w:r>
        <w:rPr>
          <w:rFonts w:ascii="宋体" w:hAnsi="宋体" w:eastAsia="宋体" w:cs="宋体"/>
          <w:spacing w:val="-2"/>
          <w:sz w:val="28"/>
          <w:szCs w:val="28"/>
        </w:rPr>
        <w:t>参加</w:t>
      </w:r>
      <w:r>
        <w:rPr>
          <w:rFonts w:ascii="宋体" w:hAnsi="宋体" w:eastAsia="宋体" w:cs="宋体"/>
          <w:spacing w:val="-2"/>
          <w:sz w:val="28"/>
          <w:szCs w:val="28"/>
          <w:u w:val="single" w:color="auto"/>
        </w:rPr>
        <w:t>（标包名称）</w:t>
      </w:r>
      <w:r>
        <w:rPr>
          <w:rFonts w:ascii="宋体" w:hAnsi="宋体" w:eastAsia="宋体" w:cs="宋体"/>
          <w:spacing w:val="-2"/>
          <w:sz w:val="28"/>
          <w:szCs w:val="28"/>
        </w:rPr>
        <w:t>项目(标包编号：</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)的政府采</w:t>
      </w:r>
      <w:r>
        <w:rPr>
          <w:rFonts w:ascii="宋体" w:hAnsi="宋体" w:eastAsia="宋体" w:cs="宋体"/>
          <w:sz w:val="28"/>
          <w:szCs w:val="28"/>
        </w:rPr>
        <w:t xml:space="preserve"> 购活动，根据采购文件的规定提交相关资格证明文件。</w:t>
      </w:r>
      <w:r>
        <w:rPr>
          <w:rFonts w:ascii="宋体" w:hAnsi="宋体" w:eastAsia="宋体" w:cs="宋体"/>
          <w:spacing w:val="-1"/>
          <w:sz w:val="28"/>
          <w:szCs w:val="28"/>
        </w:rPr>
        <w:t>并郑重声明承诺如下：</w:t>
      </w:r>
    </w:p>
    <w:p w14:paraId="2B3FB81D">
      <w:pPr>
        <w:keepNext w:val="0"/>
        <w:keepLines w:val="0"/>
        <w:pageBreakBefore w:val="0"/>
        <w:widowControl/>
        <w:kinsoku w:val="0"/>
        <w:wordWrap/>
        <w:overflowPunct/>
        <w:topLinePunct w:val="0"/>
        <w:autoSpaceDE w:val="0"/>
        <w:autoSpaceDN w:val="0"/>
        <w:bidi w:val="0"/>
        <w:adjustRightInd w:val="0"/>
        <w:snapToGrid w:val="0"/>
        <w:spacing w:before="40" w:line="387" w:lineRule="auto"/>
        <w:ind w:left="0" w:right="0" w:firstLine="579"/>
        <w:textAlignment w:val="baseline"/>
        <w:rPr>
          <w:rFonts w:ascii="宋体" w:hAnsi="宋体" w:eastAsia="宋体" w:cs="宋体"/>
          <w:sz w:val="28"/>
          <w:szCs w:val="28"/>
        </w:rPr>
      </w:pPr>
      <w:r>
        <w:rPr>
          <w:rFonts w:ascii="宋体" w:hAnsi="宋体" w:eastAsia="宋体" w:cs="宋体"/>
          <w:spacing w:val="-5"/>
          <w:sz w:val="28"/>
          <w:szCs w:val="28"/>
        </w:rPr>
        <w:t>1.参加本项目政府采购活动前三年内，本单位未因违法经营受到刑事处罚或</w:t>
      </w:r>
      <w:r>
        <w:rPr>
          <w:rFonts w:ascii="宋体" w:hAnsi="宋体" w:eastAsia="宋体" w:cs="宋体"/>
          <w:sz w:val="28"/>
          <w:szCs w:val="28"/>
        </w:rPr>
        <w:t xml:space="preserve"> </w:t>
      </w:r>
      <w:r>
        <w:rPr>
          <w:rFonts w:ascii="宋体" w:hAnsi="宋体" w:eastAsia="宋体" w:cs="宋体"/>
          <w:spacing w:val="-4"/>
          <w:sz w:val="28"/>
          <w:szCs w:val="28"/>
        </w:rPr>
        <w:t>者责令停产停业、吊销许可证或者执照</w:t>
      </w:r>
      <w:r>
        <w:rPr>
          <w:rFonts w:ascii="宋体" w:hAnsi="宋体" w:eastAsia="宋体" w:cs="宋体"/>
          <w:spacing w:val="-1"/>
          <w:sz w:val="28"/>
          <w:szCs w:val="28"/>
        </w:rPr>
        <w:t>等行政处罚；</w:t>
      </w:r>
    </w:p>
    <w:p w14:paraId="39E97013">
      <w:pPr>
        <w:keepNext w:val="0"/>
        <w:keepLines w:val="0"/>
        <w:pageBreakBefore w:val="0"/>
        <w:widowControl/>
        <w:kinsoku/>
        <w:wordWrap/>
        <w:overflowPunct/>
        <w:topLinePunct/>
        <w:autoSpaceDE w:val="0"/>
        <w:autoSpaceDN w:val="0"/>
        <w:bidi w:val="0"/>
        <w:adjustRightInd w:val="0"/>
        <w:snapToGrid w:val="0"/>
        <w:spacing w:line="389" w:lineRule="auto"/>
        <w:ind w:left="0" w:right="0" w:firstLine="561"/>
        <w:textAlignment w:val="baseline"/>
        <w:rPr>
          <w:rFonts w:ascii="宋体" w:hAnsi="宋体" w:eastAsia="宋体" w:cs="宋体"/>
          <w:spacing w:val="0"/>
          <w:sz w:val="28"/>
          <w:szCs w:val="28"/>
        </w:rPr>
      </w:pPr>
      <w:r>
        <w:rPr>
          <w:rFonts w:ascii="宋体" w:hAnsi="宋体" w:eastAsia="宋体" w:cs="宋体"/>
          <w:spacing w:val="-13"/>
          <w:sz w:val="28"/>
          <w:szCs w:val="28"/>
        </w:rPr>
        <w:t>2.</w:t>
      </w:r>
      <w:r>
        <w:rPr>
          <w:rFonts w:ascii="宋体" w:hAnsi="宋体" w:eastAsia="宋体" w:cs="宋体"/>
          <w:spacing w:val="-11"/>
          <w:sz w:val="28"/>
          <w:szCs w:val="28"/>
        </w:rPr>
        <w:t>响应文件递交截止时间当天,“信用中国”网</w:t>
      </w:r>
      <w:r>
        <w:rPr>
          <w:rFonts w:hint="eastAsia" w:ascii="宋体" w:hAnsi="宋体" w:eastAsia="宋体" w:cs="宋体"/>
          <w:spacing w:val="-11"/>
          <w:sz w:val="28"/>
          <w:szCs w:val="28"/>
          <w:lang w:eastAsia="zh-CN"/>
        </w:rPr>
        <w:t>站</w:t>
      </w:r>
      <w:r>
        <w:rPr>
          <w:rFonts w:ascii="宋体" w:hAnsi="宋体" w:eastAsia="宋体" w:cs="宋体"/>
          <w:spacing w:val="-11"/>
          <w:sz w:val="28"/>
          <w:szCs w:val="28"/>
        </w:rPr>
        <w:t>(www.creditchina.gov.cn)、</w:t>
      </w:r>
      <w:r>
        <w:rPr>
          <w:rFonts w:ascii="宋体" w:hAnsi="宋体" w:eastAsia="宋体" w:cs="宋体"/>
          <w:spacing w:val="0"/>
          <w:sz w:val="28"/>
          <w:szCs w:val="28"/>
        </w:rPr>
        <w:t>中国政府采购网(www.ccgp.gov.cn)查询，供应商未被列入信用记录失信被执行人、重大税收违法失信主体、政府采购严重违法失信行为记录名单</w:t>
      </w:r>
      <w:r>
        <w:rPr>
          <w:rFonts w:hint="eastAsia" w:ascii="宋体" w:hAnsi="宋体" w:eastAsia="宋体" w:cs="宋体"/>
          <w:spacing w:val="0"/>
          <w:sz w:val="28"/>
          <w:szCs w:val="28"/>
          <w:lang w:eastAsia="zh-CN"/>
        </w:rPr>
        <w:t>；</w:t>
      </w:r>
      <w:r>
        <w:rPr>
          <w:rFonts w:ascii="宋体" w:hAnsi="宋体" w:eastAsia="宋体" w:cs="宋体"/>
          <w:spacing w:val="0"/>
          <w:sz w:val="28"/>
          <w:szCs w:val="28"/>
        </w:rPr>
        <w:t>（须提供查询截图加盖公章）</w:t>
      </w:r>
    </w:p>
    <w:p w14:paraId="70A12C14">
      <w:pPr>
        <w:keepNext w:val="0"/>
        <w:keepLines w:val="0"/>
        <w:pageBreakBefore w:val="0"/>
        <w:widowControl/>
        <w:kinsoku w:val="0"/>
        <w:wordWrap/>
        <w:overflowPunct/>
        <w:topLinePunct w:val="0"/>
        <w:autoSpaceDE w:val="0"/>
        <w:autoSpaceDN w:val="0"/>
        <w:bidi w:val="0"/>
        <w:adjustRightInd w:val="0"/>
        <w:snapToGrid w:val="0"/>
        <w:spacing w:before="41" w:line="387" w:lineRule="auto"/>
        <w:ind w:left="0" w:right="0" w:firstLine="563"/>
        <w:textAlignment w:val="baseline"/>
        <w:rPr>
          <w:rFonts w:ascii="宋体" w:hAnsi="宋体" w:eastAsia="宋体" w:cs="宋体"/>
          <w:sz w:val="28"/>
          <w:szCs w:val="28"/>
        </w:rPr>
      </w:pPr>
      <w:r>
        <w:rPr>
          <w:rFonts w:ascii="宋体" w:hAnsi="宋体" w:eastAsia="宋体" w:cs="宋体"/>
          <w:spacing w:val="-5"/>
          <w:sz w:val="28"/>
          <w:szCs w:val="28"/>
        </w:rPr>
        <w:t>3.本单位未与单位负责人为同一人或者存在直接控股、管理关系的其它投标</w:t>
      </w:r>
      <w:r>
        <w:rPr>
          <w:rFonts w:ascii="宋体" w:hAnsi="宋体" w:eastAsia="宋体" w:cs="宋体"/>
          <w:spacing w:val="13"/>
          <w:sz w:val="28"/>
          <w:szCs w:val="28"/>
        </w:rPr>
        <w:t xml:space="preserve"> </w:t>
      </w:r>
      <w:r>
        <w:rPr>
          <w:rFonts w:ascii="宋体" w:hAnsi="宋体" w:eastAsia="宋体" w:cs="宋体"/>
          <w:spacing w:val="-3"/>
          <w:sz w:val="28"/>
          <w:szCs w:val="28"/>
        </w:rPr>
        <w:t>人（供应商</w:t>
      </w:r>
      <w:r>
        <w:rPr>
          <w:rFonts w:ascii="宋体" w:hAnsi="宋体" w:eastAsia="宋体" w:cs="宋体"/>
          <w:spacing w:val="-27"/>
          <w:sz w:val="28"/>
          <w:szCs w:val="28"/>
        </w:rPr>
        <w:t>），</w:t>
      </w:r>
      <w:r>
        <w:rPr>
          <w:rFonts w:ascii="宋体" w:hAnsi="宋体" w:eastAsia="宋体" w:cs="宋体"/>
          <w:spacing w:val="-3"/>
          <w:sz w:val="28"/>
          <w:szCs w:val="28"/>
        </w:rPr>
        <w:t>参加本项目同一合同项下的政府采购活动；未为本采购项目提供</w:t>
      </w:r>
      <w:r>
        <w:rPr>
          <w:rFonts w:ascii="宋体" w:hAnsi="宋体" w:eastAsia="宋体" w:cs="宋体"/>
          <w:sz w:val="28"/>
          <w:szCs w:val="28"/>
        </w:rPr>
        <w:t xml:space="preserve"> </w:t>
      </w:r>
      <w:r>
        <w:rPr>
          <w:rFonts w:ascii="宋体" w:hAnsi="宋体" w:eastAsia="宋体" w:cs="宋体"/>
          <w:spacing w:val="-1"/>
          <w:sz w:val="28"/>
          <w:szCs w:val="28"/>
        </w:rPr>
        <w:t>整体设计、规范编制或者项目管理、监理、检测等服务。</w:t>
      </w:r>
    </w:p>
    <w:p w14:paraId="645F9CB2">
      <w:pPr>
        <w:keepNext w:val="0"/>
        <w:keepLines w:val="0"/>
        <w:pageBreakBefore w:val="0"/>
        <w:widowControl/>
        <w:kinsoku w:val="0"/>
        <w:wordWrap/>
        <w:overflowPunct/>
        <w:topLinePunct w:val="0"/>
        <w:autoSpaceDE w:val="0"/>
        <w:autoSpaceDN w:val="0"/>
        <w:bidi w:val="0"/>
        <w:adjustRightInd w:val="0"/>
        <w:snapToGrid w:val="0"/>
        <w:spacing w:before="41" w:line="219" w:lineRule="auto"/>
        <w:ind w:left="0" w:right="0"/>
        <w:jc w:val="right"/>
        <w:textAlignment w:val="baseline"/>
        <w:rPr>
          <w:rFonts w:ascii="宋体" w:hAnsi="宋体" w:eastAsia="宋体" w:cs="宋体"/>
          <w:sz w:val="28"/>
          <w:szCs w:val="28"/>
        </w:rPr>
      </w:pPr>
      <w:r>
        <w:rPr>
          <w:rFonts w:ascii="宋体" w:hAnsi="宋体" w:eastAsia="宋体" w:cs="宋体"/>
          <w:spacing w:val="-10"/>
          <w:sz w:val="28"/>
          <w:szCs w:val="28"/>
        </w:rPr>
        <w:t>我单位对上述声明承诺内容的真实性负责。如有虚假，将依法承担相应责任。</w:t>
      </w:r>
    </w:p>
    <w:p w14:paraId="765834FF">
      <w:pPr>
        <w:pStyle w:val="5"/>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530B7EBB">
      <w:pPr>
        <w:pStyle w:val="5"/>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0E7BEB93">
      <w:pPr>
        <w:pStyle w:val="5"/>
        <w:keepNext w:val="0"/>
        <w:keepLines w:val="0"/>
        <w:pageBreakBefore w:val="0"/>
        <w:widowControl/>
        <w:kinsoku w:val="0"/>
        <w:wordWrap/>
        <w:overflowPunct/>
        <w:topLinePunct w:val="0"/>
        <w:autoSpaceDE w:val="0"/>
        <w:autoSpaceDN w:val="0"/>
        <w:bidi w:val="0"/>
        <w:adjustRightInd w:val="0"/>
        <w:snapToGrid w:val="0"/>
        <w:spacing w:line="258" w:lineRule="auto"/>
        <w:ind w:left="0" w:right="0"/>
        <w:textAlignment w:val="baseline"/>
      </w:pPr>
    </w:p>
    <w:p w14:paraId="0B471A73">
      <w:pPr>
        <w:keepNext w:val="0"/>
        <w:keepLines w:val="0"/>
        <w:pageBreakBefore w:val="0"/>
        <w:widowControl/>
        <w:kinsoku w:val="0"/>
        <w:wordWrap/>
        <w:overflowPunct/>
        <w:topLinePunct w:val="0"/>
        <w:autoSpaceDE w:val="0"/>
        <w:autoSpaceDN w:val="0"/>
        <w:bidi w:val="0"/>
        <w:adjustRightInd w:val="0"/>
        <w:snapToGrid w:val="0"/>
        <w:spacing w:before="91" w:line="219"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供应商名称（签章</w:t>
      </w:r>
      <w:r>
        <w:rPr>
          <w:rFonts w:ascii="宋体" w:hAnsi="宋体" w:eastAsia="宋体" w:cs="宋体"/>
          <w:spacing w:val="1"/>
          <w:sz w:val="28"/>
          <w:szCs w:val="28"/>
        </w:rPr>
        <w:t>）：</w:t>
      </w:r>
    </w:p>
    <w:p w14:paraId="453B7035">
      <w:pPr>
        <w:keepNext w:val="0"/>
        <w:keepLines w:val="0"/>
        <w:pageBreakBefore w:val="0"/>
        <w:widowControl/>
        <w:kinsoku w:val="0"/>
        <w:wordWrap/>
        <w:overflowPunct/>
        <w:topLinePunct w:val="0"/>
        <w:autoSpaceDE w:val="0"/>
        <w:autoSpaceDN w:val="0"/>
        <w:bidi w:val="0"/>
        <w:adjustRightInd w:val="0"/>
        <w:snapToGrid w:val="0"/>
        <w:spacing w:before="268" w:line="219" w:lineRule="auto"/>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供应商法定代表人（签章或签字）:</w:t>
      </w:r>
    </w:p>
    <w:p w14:paraId="06219F04">
      <w:pPr>
        <w:keepNext w:val="0"/>
        <w:keepLines w:val="0"/>
        <w:pageBreakBefore w:val="0"/>
        <w:widowControl/>
        <w:kinsoku w:val="0"/>
        <w:wordWrap/>
        <w:overflowPunct/>
        <w:topLinePunct w:val="0"/>
        <w:autoSpaceDE w:val="0"/>
        <w:autoSpaceDN w:val="0"/>
        <w:bidi w:val="0"/>
        <w:adjustRightInd w:val="0"/>
        <w:snapToGrid w:val="0"/>
        <w:spacing w:before="267" w:line="220" w:lineRule="auto"/>
        <w:ind w:left="0" w:right="0" w:firstLine="516" w:firstLineChars="200"/>
        <w:textAlignment w:val="baseline"/>
        <w:rPr>
          <w:rFonts w:ascii="宋体" w:hAnsi="宋体" w:eastAsia="宋体" w:cs="宋体"/>
          <w:sz w:val="28"/>
          <w:szCs w:val="28"/>
        </w:rPr>
      </w:pPr>
      <w:r>
        <w:rPr>
          <w:rFonts w:ascii="宋体" w:hAnsi="宋体" w:eastAsia="宋体" w:cs="宋体"/>
          <w:spacing w:val="-11"/>
          <w:sz w:val="28"/>
          <w:szCs w:val="28"/>
        </w:rPr>
        <w:t>日期：</w:t>
      </w:r>
      <w:r>
        <w:rPr>
          <w:rFonts w:ascii="宋体" w:hAnsi="宋体" w:eastAsia="宋体" w:cs="宋体"/>
          <w:spacing w:val="30"/>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1"/>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1"/>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1"/>
          <w:sz w:val="28"/>
          <w:szCs w:val="28"/>
        </w:rPr>
        <w:t>日</w:t>
      </w:r>
    </w:p>
    <w:p w14:paraId="3792FBE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ascii="宋体" w:hAnsi="宋体" w:eastAsia="宋体" w:cs="宋体"/>
          <w:sz w:val="28"/>
          <w:szCs w:val="28"/>
        </w:rPr>
        <w:sectPr>
          <w:footerReference r:id="rId15" w:type="default"/>
          <w:pgSz w:w="11906" w:h="16839"/>
          <w:pgMar w:top="1431" w:right="1065" w:bottom="1153" w:left="1088" w:header="0" w:footer="994" w:gutter="0"/>
          <w:pgNumType w:fmt="decimal"/>
          <w:cols w:space="720" w:num="1"/>
        </w:sectPr>
      </w:pPr>
    </w:p>
    <w:p w14:paraId="71123A0C">
      <w:pPr>
        <w:spacing w:before="162" w:line="225" w:lineRule="auto"/>
        <w:ind w:left="2553"/>
        <w:outlineLvl w:val="1"/>
        <w:rPr>
          <w:rFonts w:ascii="宋体" w:hAnsi="宋体" w:eastAsia="宋体" w:cs="宋体"/>
          <w:sz w:val="31"/>
          <w:szCs w:val="31"/>
        </w:rPr>
      </w:pPr>
      <w:bookmarkStart w:id="81" w:name="bookmark60"/>
      <w:bookmarkEnd w:id="81"/>
      <w:bookmarkStart w:id="82" w:name="bookmark59"/>
      <w:bookmarkEnd w:id="82"/>
      <w:bookmarkStart w:id="83" w:name="_Toc936134040"/>
      <w:r>
        <w:rPr>
          <w:rFonts w:ascii="宋体" w:hAnsi="宋体" w:eastAsia="宋体" w:cs="宋体"/>
          <w:b/>
          <w:bCs/>
          <w:spacing w:val="3"/>
          <w:sz w:val="31"/>
          <w:szCs w:val="31"/>
        </w:rPr>
        <w:t>10、资格审查其他资料</w:t>
      </w:r>
      <w:bookmarkEnd w:id="83"/>
    </w:p>
    <w:p w14:paraId="4E7C8826">
      <w:pPr>
        <w:spacing w:line="225" w:lineRule="auto"/>
        <w:rPr>
          <w:rFonts w:ascii="宋体" w:hAnsi="宋体" w:eastAsia="宋体" w:cs="宋体"/>
          <w:sz w:val="31"/>
          <w:szCs w:val="31"/>
        </w:rPr>
        <w:sectPr>
          <w:footerReference r:id="rId16" w:type="default"/>
          <w:pgSz w:w="11906" w:h="16839"/>
          <w:pgMar w:top="1431" w:right="1785" w:bottom="1156" w:left="1785" w:header="0" w:footer="994" w:gutter="0"/>
          <w:pgNumType w:fmt="decimal"/>
          <w:cols w:space="720" w:num="1"/>
        </w:sectPr>
      </w:pPr>
    </w:p>
    <w:p w14:paraId="572F6C25">
      <w:pPr>
        <w:spacing w:before="162" w:line="224" w:lineRule="auto"/>
        <w:ind w:left="1910"/>
        <w:outlineLvl w:val="1"/>
        <w:rPr>
          <w:rFonts w:ascii="宋体" w:hAnsi="宋体" w:eastAsia="宋体" w:cs="宋体"/>
          <w:sz w:val="31"/>
          <w:szCs w:val="31"/>
        </w:rPr>
      </w:pPr>
      <w:bookmarkStart w:id="84" w:name="bookmark62"/>
      <w:bookmarkEnd w:id="84"/>
      <w:bookmarkStart w:id="85" w:name="bookmark61"/>
      <w:bookmarkEnd w:id="85"/>
      <w:bookmarkStart w:id="86" w:name="_Toc1898289115"/>
      <w:r>
        <w:rPr>
          <w:rFonts w:ascii="宋体" w:hAnsi="宋体" w:eastAsia="宋体" w:cs="宋体"/>
          <w:b/>
          <w:bCs/>
          <w:spacing w:val="4"/>
          <w:sz w:val="31"/>
          <w:szCs w:val="31"/>
        </w:rPr>
        <w:t>11、采购需求所要求提供的材料</w:t>
      </w:r>
      <w:bookmarkEnd w:id="86"/>
    </w:p>
    <w:p w14:paraId="4E375DBA">
      <w:pPr>
        <w:pStyle w:val="5"/>
        <w:spacing w:line="247" w:lineRule="auto"/>
      </w:pPr>
    </w:p>
    <w:p w14:paraId="6083642B">
      <w:pPr>
        <w:pStyle w:val="5"/>
        <w:spacing w:line="247" w:lineRule="auto"/>
      </w:pPr>
    </w:p>
    <w:p w14:paraId="480FFA2A">
      <w:pPr>
        <w:pStyle w:val="5"/>
        <w:spacing w:line="247" w:lineRule="auto"/>
      </w:pPr>
    </w:p>
    <w:p w14:paraId="415B9145">
      <w:pPr>
        <w:pStyle w:val="5"/>
        <w:spacing w:line="247" w:lineRule="auto"/>
      </w:pPr>
    </w:p>
    <w:p w14:paraId="56F80804">
      <w:pPr>
        <w:pStyle w:val="5"/>
        <w:spacing w:line="247" w:lineRule="auto"/>
      </w:pPr>
    </w:p>
    <w:p w14:paraId="6723BD27">
      <w:pPr>
        <w:pStyle w:val="5"/>
        <w:spacing w:line="247" w:lineRule="auto"/>
      </w:pPr>
    </w:p>
    <w:p w14:paraId="52C28A98">
      <w:pPr>
        <w:pStyle w:val="5"/>
        <w:spacing w:line="247" w:lineRule="auto"/>
      </w:pPr>
    </w:p>
    <w:p w14:paraId="1820227E">
      <w:pPr>
        <w:pStyle w:val="5"/>
        <w:spacing w:line="247" w:lineRule="auto"/>
      </w:pPr>
    </w:p>
    <w:p w14:paraId="0CD30540">
      <w:pPr>
        <w:pStyle w:val="5"/>
        <w:spacing w:line="247" w:lineRule="auto"/>
      </w:pPr>
    </w:p>
    <w:p w14:paraId="76B5F7FF">
      <w:pPr>
        <w:pStyle w:val="5"/>
        <w:spacing w:line="247" w:lineRule="auto"/>
      </w:pPr>
    </w:p>
    <w:p w14:paraId="48F9A7B6">
      <w:pPr>
        <w:pStyle w:val="5"/>
        <w:spacing w:line="247" w:lineRule="auto"/>
      </w:pPr>
    </w:p>
    <w:p w14:paraId="084123AC">
      <w:pPr>
        <w:pStyle w:val="5"/>
        <w:spacing w:line="247" w:lineRule="auto"/>
      </w:pPr>
    </w:p>
    <w:p w14:paraId="604BB2E0">
      <w:pPr>
        <w:pStyle w:val="5"/>
        <w:spacing w:line="247" w:lineRule="auto"/>
      </w:pPr>
    </w:p>
    <w:p w14:paraId="694C031B">
      <w:pPr>
        <w:pStyle w:val="5"/>
        <w:spacing w:line="248" w:lineRule="auto"/>
      </w:pPr>
    </w:p>
    <w:p w14:paraId="1F3C2498">
      <w:pPr>
        <w:pStyle w:val="5"/>
        <w:spacing w:line="248" w:lineRule="auto"/>
      </w:pPr>
    </w:p>
    <w:p w14:paraId="0D459C9C">
      <w:pPr>
        <w:pStyle w:val="5"/>
        <w:spacing w:line="248" w:lineRule="auto"/>
      </w:pPr>
    </w:p>
    <w:p w14:paraId="0ABE52C3">
      <w:pPr>
        <w:pStyle w:val="5"/>
        <w:spacing w:line="248" w:lineRule="auto"/>
      </w:pPr>
    </w:p>
    <w:p w14:paraId="5B357CFB">
      <w:pPr>
        <w:pStyle w:val="5"/>
        <w:spacing w:line="248" w:lineRule="auto"/>
      </w:pPr>
    </w:p>
    <w:p w14:paraId="760953C3">
      <w:pPr>
        <w:pStyle w:val="5"/>
        <w:spacing w:line="248" w:lineRule="auto"/>
      </w:pPr>
    </w:p>
    <w:p w14:paraId="0DD9B68A">
      <w:pPr>
        <w:pStyle w:val="5"/>
        <w:spacing w:line="248" w:lineRule="auto"/>
      </w:pPr>
    </w:p>
    <w:p w14:paraId="1A4894C2">
      <w:pPr>
        <w:pStyle w:val="5"/>
        <w:spacing w:line="248" w:lineRule="auto"/>
      </w:pPr>
    </w:p>
    <w:p w14:paraId="53FE598D">
      <w:pPr>
        <w:pStyle w:val="5"/>
        <w:spacing w:line="248" w:lineRule="auto"/>
      </w:pPr>
    </w:p>
    <w:p w14:paraId="68CF5D7E">
      <w:pPr>
        <w:pStyle w:val="5"/>
        <w:spacing w:line="248" w:lineRule="auto"/>
      </w:pPr>
    </w:p>
    <w:p w14:paraId="2F85885B">
      <w:pPr>
        <w:pStyle w:val="5"/>
        <w:spacing w:line="248" w:lineRule="auto"/>
      </w:pPr>
    </w:p>
    <w:p w14:paraId="6D528CBF">
      <w:pPr>
        <w:pStyle w:val="5"/>
        <w:spacing w:line="248" w:lineRule="auto"/>
      </w:pPr>
    </w:p>
    <w:p w14:paraId="7E5A5C43">
      <w:pPr>
        <w:pStyle w:val="5"/>
        <w:spacing w:line="248" w:lineRule="auto"/>
      </w:pPr>
    </w:p>
    <w:p w14:paraId="180F5FB0">
      <w:pPr>
        <w:pStyle w:val="5"/>
        <w:spacing w:line="248" w:lineRule="auto"/>
      </w:pPr>
    </w:p>
    <w:p w14:paraId="79BC5A17">
      <w:pPr>
        <w:pStyle w:val="5"/>
        <w:spacing w:line="248" w:lineRule="auto"/>
      </w:pPr>
    </w:p>
    <w:p w14:paraId="75C9E4CA">
      <w:pPr>
        <w:spacing w:before="114" w:line="224" w:lineRule="auto"/>
        <w:ind w:left="2017"/>
        <w:rPr>
          <w:rFonts w:ascii="宋体" w:hAnsi="宋体" w:eastAsia="宋体" w:cs="宋体"/>
          <w:sz w:val="35"/>
          <w:szCs w:val="35"/>
        </w:rPr>
      </w:pPr>
      <w:r>
        <w:rPr>
          <w:rFonts w:ascii="宋体" w:hAnsi="宋体" w:eastAsia="宋体" w:cs="宋体"/>
          <w:spacing w:val="5"/>
          <w:sz w:val="35"/>
          <w:szCs w:val="35"/>
        </w:rPr>
        <w:t>以上响应文件格式仅供参考</w:t>
      </w:r>
    </w:p>
    <w:sectPr>
      <w:footerReference r:id="rId17" w:type="default"/>
      <w:pgSz w:w="11906" w:h="16839"/>
      <w:pgMar w:top="1431" w:right="1785" w:bottom="1153"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B2A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1DC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57B1DC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41C1">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C2B1">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916C2B1">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B1E">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58109">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4458109">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529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C278A">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D9C278A">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9EB6">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3E0E8">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973E0E8">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CCD9">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0FF7">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4360FF7">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A6AB">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BB0A">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A0ABB0A">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3237">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A45D5">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06A45D5">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B7A5">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20CF">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56720CF">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8278">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8A0E">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2818A0E">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3A17">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A56C0">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31A56C0">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6BA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0B68">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CA70B68">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EA56">
    <w:pPr>
      <w:spacing w:line="176" w:lineRule="auto"/>
      <w:ind w:left="48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C0FC4">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CC0FC4">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224DB7"/>
    <w:rsid w:val="02C80EF7"/>
    <w:rsid w:val="05C375FE"/>
    <w:rsid w:val="069D41D7"/>
    <w:rsid w:val="080E636E"/>
    <w:rsid w:val="0844165D"/>
    <w:rsid w:val="0995305F"/>
    <w:rsid w:val="09C94AB7"/>
    <w:rsid w:val="0D1B14C5"/>
    <w:rsid w:val="0DCB704F"/>
    <w:rsid w:val="0E554524"/>
    <w:rsid w:val="0FC91D84"/>
    <w:rsid w:val="10FE7942"/>
    <w:rsid w:val="12E50BB3"/>
    <w:rsid w:val="12F3055D"/>
    <w:rsid w:val="13C714CB"/>
    <w:rsid w:val="144162BD"/>
    <w:rsid w:val="14423DE3"/>
    <w:rsid w:val="15C91B36"/>
    <w:rsid w:val="169B2D8F"/>
    <w:rsid w:val="1B225990"/>
    <w:rsid w:val="1FA565CF"/>
    <w:rsid w:val="206B6D3B"/>
    <w:rsid w:val="21733F5C"/>
    <w:rsid w:val="21DF1D83"/>
    <w:rsid w:val="22764FDF"/>
    <w:rsid w:val="2340785C"/>
    <w:rsid w:val="26DD53C5"/>
    <w:rsid w:val="29E607B2"/>
    <w:rsid w:val="2D55028C"/>
    <w:rsid w:val="2D895F91"/>
    <w:rsid w:val="2F604476"/>
    <w:rsid w:val="32305532"/>
    <w:rsid w:val="32C75788"/>
    <w:rsid w:val="33F407B6"/>
    <w:rsid w:val="345B66AE"/>
    <w:rsid w:val="35D31FAB"/>
    <w:rsid w:val="36D47A9F"/>
    <w:rsid w:val="37691EBB"/>
    <w:rsid w:val="39BA5A40"/>
    <w:rsid w:val="3A765A6B"/>
    <w:rsid w:val="3BE251FF"/>
    <w:rsid w:val="3C6C46B1"/>
    <w:rsid w:val="3E671B47"/>
    <w:rsid w:val="3F364B44"/>
    <w:rsid w:val="440E71D3"/>
    <w:rsid w:val="466563FF"/>
    <w:rsid w:val="468A5A40"/>
    <w:rsid w:val="4A546448"/>
    <w:rsid w:val="4B090BDC"/>
    <w:rsid w:val="4BC34D62"/>
    <w:rsid w:val="4BD0436D"/>
    <w:rsid w:val="4ED73B03"/>
    <w:rsid w:val="4F2D6E3E"/>
    <w:rsid w:val="500B71A4"/>
    <w:rsid w:val="509C7DFC"/>
    <w:rsid w:val="51BE4346"/>
    <w:rsid w:val="52B5546F"/>
    <w:rsid w:val="53CC09F8"/>
    <w:rsid w:val="55E51346"/>
    <w:rsid w:val="56DE6E43"/>
    <w:rsid w:val="58FA7DB6"/>
    <w:rsid w:val="5ADF330A"/>
    <w:rsid w:val="5AE74AD3"/>
    <w:rsid w:val="5C4C0928"/>
    <w:rsid w:val="5C56150A"/>
    <w:rsid w:val="5D063D08"/>
    <w:rsid w:val="5DFE7756"/>
    <w:rsid w:val="5E442CB7"/>
    <w:rsid w:val="62A46D2E"/>
    <w:rsid w:val="62D022B3"/>
    <w:rsid w:val="63B00C59"/>
    <w:rsid w:val="63B26209"/>
    <w:rsid w:val="63F55C74"/>
    <w:rsid w:val="67172297"/>
    <w:rsid w:val="67B850C4"/>
    <w:rsid w:val="67CC6DC1"/>
    <w:rsid w:val="690475B9"/>
    <w:rsid w:val="6B427364"/>
    <w:rsid w:val="6B4A54A4"/>
    <w:rsid w:val="6BEC7F0B"/>
    <w:rsid w:val="6BFF2FF9"/>
    <w:rsid w:val="6DD5511B"/>
    <w:rsid w:val="6DE520A4"/>
    <w:rsid w:val="6E7944F7"/>
    <w:rsid w:val="715654AF"/>
    <w:rsid w:val="72523BF9"/>
    <w:rsid w:val="74234169"/>
    <w:rsid w:val="74B26B4B"/>
    <w:rsid w:val="780E188F"/>
    <w:rsid w:val="7A753731"/>
    <w:rsid w:val="7A7F2C5D"/>
    <w:rsid w:val="7B113011"/>
    <w:rsid w:val="7C642A9F"/>
    <w:rsid w:val="7C6D534C"/>
    <w:rsid w:val="7C9C4B5C"/>
    <w:rsid w:val="7E34241F"/>
    <w:rsid w:val="7E9722BF"/>
    <w:rsid w:val="98F799B3"/>
    <w:rsid w:val="E5FD8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qFormat="1" w:unhideWhenUsed="0"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500" w:lineRule="exact"/>
      <w:contextualSpacing/>
      <w:jc w:val="center"/>
      <w:outlineLvl w:val="1"/>
    </w:pPr>
    <w:rPr>
      <w:rFonts w:ascii="宋体" w:hAnsi="宋体"/>
      <w:b/>
      <w:sz w:val="32"/>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100" w:beforeAutospacing="1" w:after="120" w:line="360" w:lineRule="auto"/>
      <w:ind w:firstLine="420"/>
    </w:pPr>
    <w:rPr>
      <w:sz w:val="24"/>
    </w:rPr>
  </w:style>
  <w:style w:type="paragraph" w:styleId="4">
    <w:name w:val="Salutation"/>
    <w:basedOn w:val="1"/>
    <w:next w:val="1"/>
    <w:qFormat/>
    <w:uiPriority w:val="0"/>
    <w:pPr>
      <w:spacing w:line="360" w:lineRule="auto"/>
    </w:pPr>
    <w:rPr>
      <w:rFonts w:ascii="宋体" w:eastAsia="仿宋"/>
      <w:sz w:val="24"/>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ind w:firstLine="830" w:firstLineChars="352"/>
    </w:pPr>
    <w:rPr>
      <w:rFonts w:ascii="仿宋_GB2312" w:eastAsia="仿宋_GB2312"/>
      <w:sz w:val="32"/>
      <w:szCs w:val="20"/>
    </w:rPr>
  </w:style>
  <w:style w:type="paragraph" w:styleId="7">
    <w:name w:val="envelope return"/>
    <w:basedOn w:val="1"/>
    <w:next w:val="8"/>
    <w:semiHidden/>
    <w:qFormat/>
    <w:uiPriority w:val="0"/>
    <w:pPr>
      <w:spacing w:line="360" w:lineRule="auto"/>
    </w:pPr>
    <w:rPr>
      <w:rFonts w:ascii="Arial" w:eastAsia="仿宋"/>
      <w:sz w:val="28"/>
    </w:rPr>
  </w:style>
  <w:style w:type="paragraph" w:styleId="8">
    <w:name w:val="List 5"/>
    <w:basedOn w:val="1"/>
    <w:next w:val="9"/>
    <w:semiHidden/>
    <w:qFormat/>
    <w:uiPriority w:val="0"/>
    <w:pPr>
      <w:spacing w:line="360" w:lineRule="auto"/>
      <w:ind w:left="100" w:hanging="200"/>
    </w:pPr>
    <w:rPr>
      <w:rFonts w:ascii="宋体" w:eastAsia="仿宋"/>
      <w:sz w:val="28"/>
    </w:rPr>
  </w:style>
  <w:style w:type="paragraph" w:styleId="9">
    <w:name w:val="List Continue"/>
    <w:basedOn w:val="1"/>
    <w:next w:val="1"/>
    <w:semiHidden/>
    <w:qFormat/>
    <w:uiPriority w:val="0"/>
    <w:pPr>
      <w:spacing w:after="120" w:line="360" w:lineRule="auto"/>
      <w:ind w:left="420"/>
    </w:pPr>
    <w:rPr>
      <w:rFonts w:ascii="宋体" w:eastAsia="仿宋"/>
      <w:sz w:val="28"/>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8222"/>
      </w:tabs>
      <w:spacing w:line="440" w:lineRule="exact"/>
      <w:ind w:right="231" w:rightChars="110"/>
    </w:pPr>
    <w:rPr>
      <w:sz w:val="28"/>
    </w:rPr>
  </w:style>
  <w:style w:type="paragraph" w:styleId="14">
    <w:name w:val="toc 2"/>
    <w:basedOn w:val="1"/>
    <w:next w:val="1"/>
    <w:qFormat/>
    <w:uiPriority w:val="39"/>
    <w:pPr>
      <w:tabs>
        <w:tab w:val="right" w:leader="dot" w:pos="8222"/>
      </w:tabs>
      <w:ind w:left="420" w:leftChars="200"/>
      <w:jc w:val="left"/>
    </w:pPr>
    <w:rPr>
      <w:sz w:val="28"/>
    </w:rPr>
  </w:style>
  <w:style w:type="paragraph" w:styleId="15">
    <w:name w:val="Body Text First Indent 2"/>
    <w:basedOn w:val="6"/>
    <w:next w:val="4"/>
    <w:unhideWhenUsed/>
    <w:qFormat/>
    <w:uiPriority w:val="99"/>
    <w:pPr>
      <w:ind w:firstLine="420" w:firstLineChars="200"/>
    </w:pPr>
  </w:style>
  <w:style w:type="paragraph" w:customStyle="1" w:styleId="18">
    <w:name w:val="正文首行缩进 21"/>
    <w:basedOn w:val="19"/>
    <w:qFormat/>
    <w:uiPriority w:val="0"/>
    <w:pPr>
      <w:ind w:firstLine="420"/>
    </w:pPr>
  </w:style>
  <w:style w:type="paragraph" w:customStyle="1" w:styleId="19">
    <w:name w:val="正文文本缩进1"/>
    <w:basedOn w:val="1"/>
    <w:qFormat/>
    <w:uiPriority w:val="0"/>
    <w:pPr>
      <w:spacing w:after="120"/>
      <w:ind w:left="420" w:leftChars="200"/>
    </w:p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8"/>
      <w:szCs w:val="28"/>
      <w:lang w:val="en-US" w:eastAsia="en-US" w:bidi="ar-SA"/>
    </w:rPr>
  </w:style>
  <w:style w:type="paragraph" w:customStyle="1" w:styleId="22">
    <w:name w:val="正文_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3">
    <w:name w:val="Table Paragraph"/>
    <w:basedOn w:val="1"/>
    <w:qFormat/>
    <w:uiPriority w:val="99"/>
  </w:style>
  <w:style w:type="paragraph" w:customStyle="1" w:styleId="2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4428</Words>
  <Characters>4902</Characters>
  <TotalTime>1</TotalTime>
  <ScaleCrop>false</ScaleCrop>
  <LinksUpToDate>false</LinksUpToDate>
  <CharactersWithSpaces>5014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2025-05-09T08:09:00Z</dcterms:created>
  <dc:creator>湖北正天工程咨询有限公司</dc:creator>
  <cp:lastModifiedBy>燎沉香</cp:lastModifiedBy>
  <cp:lastPrinted>2025-07-16T01:02:00Z</cp:lastPrinted>
  <dcterms:modified xsi:type="dcterms:W3CDTF">2025-07-24T02:14:00Z</dcterms:modified>
  <dc:title>湖北江为新能源有限公司新建pack车间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2025-05-09T09:04:01Z</vt:filetime>
  </property>
  <property fmtid="{D5CDD505-2E9C-101B-9397-08002B2CF9AE}" pid="4" name="KSOTemplateDocerSaveRecord">
    <vt:lpwstr>eyJoZGlkIjoiZmEzNDY0MTEyYmMwNWQwOTVkOGU0Zjk4ZTUxNTRkNzciLCJ1c2VySWQiOiI2NzQ5MTQ0NjMifQ==</vt:lpwstr>
  </property>
  <property fmtid="{D5CDD505-2E9C-101B-9397-08002B2CF9AE}" pid="5" name="KSOProductBuildVer">
    <vt:lpwstr>2052-12.1.0.21915</vt:lpwstr>
  </property>
  <property fmtid="{D5CDD505-2E9C-101B-9397-08002B2CF9AE}" pid="6" name="ICV">
    <vt:lpwstr>7E6AE5384A7941D78DADEED461804CA6_13</vt:lpwstr>
  </property>
</Properties>
</file>