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6ABF6">
      <w:pPr>
        <w:rPr>
          <w:rFonts w:hint="eastAsia" w:ascii="宋体" w:hAnsi="宋体"/>
          <w:color w:val="000000"/>
          <w:highlight w:val="none"/>
        </w:rPr>
      </w:pPr>
      <w:bookmarkStart w:id="0" w:name="EB2a50e6d5711544718aa56551ea0d3f86"/>
      <w:r>
        <w:rPr>
          <w:rFonts w:hint="eastAsia" w:ascii="宋体" w:hAnsi="宋体"/>
          <w:color w:val="000000"/>
          <w:sz w:val="20"/>
          <w:highlight w:val="none"/>
          <w:lang w:val="en-US" w:eastAsia="zh-CN"/>
        </w:rPr>
        <w:t xml:space="preserve"> </w:t>
      </w:r>
      <w:r>
        <w:rPr>
          <w:rFonts w:hint="eastAsia" w:ascii="宋体" w:hAnsi="宋体"/>
          <w:color w:val="000000"/>
          <w:sz w:val="20"/>
          <w:highlight w:val="none"/>
        </w:rPr>
        <w:t xml:space="preserve"> </w:t>
      </w:r>
      <w:bookmarkEnd w:id="0"/>
      <w:bookmarkStart w:id="1" w:name="EB82249b76cfcf455a90b9f273cae143df"/>
      <w:r>
        <w:rPr>
          <w:rFonts w:hint="eastAsia" w:ascii="宋体" w:hAnsi="宋体"/>
          <w:color w:val="000000"/>
          <w:sz w:val="20"/>
          <w:highlight w:val="none"/>
        </w:rPr>
        <w:t xml:space="preserve"> </w:t>
      </w:r>
      <w:bookmarkEnd w:id="1"/>
    </w:p>
    <w:p w14:paraId="7FB52C67">
      <w:pPr>
        <w:rPr>
          <w:rFonts w:hint="eastAsia" w:ascii="宋体" w:hAnsi="宋体"/>
          <w:b/>
          <w:bCs/>
          <w:color w:val="000000"/>
          <w:spacing w:val="-20"/>
          <w:sz w:val="72"/>
          <w:szCs w:val="72"/>
          <w:highlight w:val="none"/>
        </w:rPr>
      </w:pPr>
    </w:p>
    <w:p w14:paraId="389DA6E5">
      <w:pPr>
        <w:spacing w:line="360" w:lineRule="auto"/>
        <w:jc w:val="center"/>
        <w:rPr>
          <w:rFonts w:hint="eastAsia" w:ascii="宋体" w:hAnsi="宋体"/>
          <w:b/>
          <w:bCs/>
          <w:color w:val="000000"/>
          <w:sz w:val="48"/>
          <w:szCs w:val="48"/>
          <w:highlight w:val="none"/>
          <w:lang w:val="en-US" w:eastAsia="zh-CN"/>
        </w:rPr>
      </w:pPr>
      <w:r>
        <w:rPr>
          <w:rFonts w:hint="eastAsia" w:ascii="宋体" w:hAnsi="宋体"/>
          <w:b/>
          <w:bCs/>
          <w:color w:val="000000"/>
          <w:sz w:val="48"/>
          <w:szCs w:val="48"/>
          <w:highlight w:val="none"/>
          <w:lang w:val="en-US" w:eastAsia="zh-CN"/>
        </w:rPr>
        <w:t>3套无人机安装部署及智能飞控平台</w:t>
      </w:r>
    </w:p>
    <w:p w14:paraId="42B35783">
      <w:pPr>
        <w:spacing w:line="360" w:lineRule="auto"/>
        <w:jc w:val="center"/>
        <w:rPr>
          <w:rFonts w:hint="eastAsia" w:ascii="宋体" w:hAnsi="宋体"/>
          <w:b/>
          <w:bCs/>
          <w:color w:val="000000"/>
          <w:sz w:val="48"/>
          <w:szCs w:val="48"/>
          <w:highlight w:val="none"/>
        </w:rPr>
      </w:pPr>
      <w:r>
        <w:rPr>
          <w:rFonts w:hint="eastAsia" w:ascii="宋体" w:hAnsi="宋体"/>
          <w:b/>
          <w:bCs/>
          <w:color w:val="000000"/>
          <w:sz w:val="48"/>
          <w:szCs w:val="48"/>
          <w:highlight w:val="none"/>
          <w:lang w:val="en-US" w:eastAsia="zh-CN"/>
        </w:rPr>
        <w:t>接入采购项目</w:t>
      </w:r>
    </w:p>
    <w:p w14:paraId="47828194">
      <w:pPr>
        <w:rPr>
          <w:rFonts w:hint="eastAsia" w:ascii="宋体" w:hAnsi="宋体"/>
          <w:b/>
          <w:bCs/>
          <w:color w:val="000000"/>
          <w:sz w:val="72"/>
          <w:szCs w:val="72"/>
          <w:highlight w:val="none"/>
        </w:rPr>
      </w:pPr>
    </w:p>
    <w:p w14:paraId="4C0C42F0">
      <w:pPr>
        <w:pStyle w:val="16"/>
        <w:tabs>
          <w:tab w:val="left" w:pos="6510"/>
        </w:tabs>
        <w:rPr>
          <w:rFonts w:hint="eastAsia" w:ascii="宋体" w:hAnsi="宋体" w:eastAsia="仿宋_GB2312"/>
          <w:b/>
          <w:bCs/>
          <w:color w:val="000000"/>
          <w:sz w:val="72"/>
          <w:szCs w:val="72"/>
          <w:highlight w:val="none"/>
          <w:lang w:val="en-US" w:eastAsia="zh-CN"/>
        </w:rPr>
      </w:pPr>
    </w:p>
    <w:p w14:paraId="5C2D2591">
      <w:pPr>
        <w:pStyle w:val="16"/>
        <w:rPr>
          <w:rFonts w:hint="eastAsia" w:ascii="宋体" w:hAnsi="宋体"/>
          <w:b/>
          <w:bCs/>
          <w:color w:val="000000"/>
          <w:sz w:val="72"/>
          <w:szCs w:val="72"/>
          <w:highlight w:val="none"/>
        </w:rPr>
      </w:pPr>
    </w:p>
    <w:p w14:paraId="6BB61B2F">
      <w:pPr>
        <w:jc w:val="center"/>
        <w:outlineLvl w:val="9"/>
        <w:rPr>
          <w:rFonts w:hint="eastAsia" w:ascii="宋体" w:hAnsi="宋体"/>
          <w:b/>
          <w:bCs/>
          <w:color w:val="000000"/>
          <w:sz w:val="72"/>
          <w:szCs w:val="72"/>
          <w:highlight w:val="none"/>
        </w:rPr>
      </w:pPr>
      <w:bookmarkStart w:id="2" w:name="_Toc30533"/>
      <w:bookmarkStart w:id="3" w:name="_Toc24462"/>
      <w:r>
        <w:rPr>
          <w:rFonts w:hint="eastAsia" w:ascii="宋体" w:hAnsi="宋体"/>
          <w:b/>
          <w:bCs/>
          <w:color w:val="000000"/>
          <w:sz w:val="72"/>
          <w:szCs w:val="72"/>
          <w:highlight w:val="none"/>
        </w:rPr>
        <w:t>竞争性磋商文件</w:t>
      </w:r>
      <w:bookmarkEnd w:id="2"/>
      <w:bookmarkEnd w:id="3"/>
    </w:p>
    <w:p w14:paraId="7EB7CC7D">
      <w:pPr>
        <w:spacing w:line="500" w:lineRule="exact"/>
        <w:outlineLvl w:val="9"/>
        <w:rPr>
          <w:rFonts w:hint="eastAsia" w:ascii="宋体" w:hAnsi="宋体" w:cs="宋体"/>
          <w:b/>
          <w:color w:val="000000"/>
          <w:spacing w:val="70"/>
          <w:sz w:val="36"/>
          <w:szCs w:val="36"/>
          <w:highlight w:val="none"/>
        </w:rPr>
      </w:pPr>
    </w:p>
    <w:p w14:paraId="1EDBD104">
      <w:pPr>
        <w:spacing w:line="500" w:lineRule="exact"/>
        <w:outlineLvl w:val="9"/>
        <w:rPr>
          <w:rFonts w:hint="eastAsia" w:ascii="宋体" w:hAnsi="宋体" w:cs="宋体"/>
          <w:b/>
          <w:color w:val="000000"/>
          <w:spacing w:val="70"/>
          <w:sz w:val="36"/>
          <w:szCs w:val="36"/>
          <w:highlight w:val="none"/>
        </w:rPr>
      </w:pPr>
    </w:p>
    <w:p w14:paraId="227AE3B5">
      <w:pPr>
        <w:spacing w:line="500" w:lineRule="exact"/>
        <w:ind w:firstLine="1003" w:firstLineChars="200"/>
        <w:outlineLvl w:val="9"/>
        <w:rPr>
          <w:rFonts w:hint="eastAsia" w:ascii="宋体" w:hAnsi="宋体" w:cs="宋体"/>
          <w:b/>
          <w:color w:val="000000"/>
          <w:spacing w:val="70"/>
          <w:sz w:val="36"/>
          <w:szCs w:val="36"/>
          <w:highlight w:val="none"/>
        </w:rPr>
      </w:pPr>
      <w:bookmarkStart w:id="4" w:name="_Toc6691"/>
      <w:bookmarkStart w:id="5" w:name="_Toc10295"/>
      <w:r>
        <w:rPr>
          <w:rFonts w:hint="eastAsia" w:ascii="宋体" w:hAnsi="宋体" w:cs="宋体"/>
          <w:b/>
          <w:color w:val="000000"/>
          <w:spacing w:val="70"/>
          <w:sz w:val="36"/>
          <w:szCs w:val="36"/>
          <w:highlight w:val="none"/>
        </w:rPr>
        <w:t>项目编号：</w:t>
      </w:r>
      <w:bookmarkEnd w:id="4"/>
      <w:bookmarkEnd w:id="5"/>
      <w:r>
        <w:rPr>
          <w:rFonts w:hint="eastAsia" w:ascii="宋体" w:hAnsi="宋体" w:cs="宋体"/>
          <w:b/>
          <w:color w:val="000000"/>
          <w:spacing w:val="70"/>
          <w:sz w:val="36"/>
          <w:szCs w:val="36"/>
          <w:highlight w:val="none"/>
        </w:rPr>
        <w:t>hbyjg2025-z094</w:t>
      </w:r>
    </w:p>
    <w:p w14:paraId="67661FA6">
      <w:pPr>
        <w:rPr>
          <w:rFonts w:ascii="宋体" w:hAnsi="宋体" w:cs="宋体"/>
          <w:b/>
          <w:bCs/>
          <w:color w:val="000000"/>
          <w:sz w:val="30"/>
          <w:szCs w:val="30"/>
          <w:highlight w:val="none"/>
        </w:rPr>
      </w:pPr>
    </w:p>
    <w:p w14:paraId="7F55B5BA">
      <w:pPr>
        <w:ind w:firstLine="1533" w:firstLineChars="347"/>
        <w:rPr>
          <w:rFonts w:ascii="宋体" w:hAnsi="宋体"/>
          <w:b/>
          <w:bCs/>
          <w:color w:val="000000"/>
          <w:sz w:val="44"/>
          <w:szCs w:val="44"/>
          <w:highlight w:val="none"/>
        </w:rPr>
      </w:pPr>
    </w:p>
    <w:p w14:paraId="04DE94B2">
      <w:pPr>
        <w:ind w:firstLine="1305"/>
        <w:rPr>
          <w:rFonts w:ascii="宋体" w:hAnsi="宋体"/>
          <w:color w:val="000000"/>
          <w:sz w:val="44"/>
          <w:highlight w:val="none"/>
        </w:rPr>
      </w:pPr>
      <w:r>
        <w:rPr>
          <w:rFonts w:hint="eastAsia" w:ascii="宋体" w:hAnsi="宋体"/>
          <w:color w:val="000000"/>
          <w:sz w:val="44"/>
          <w:highlight w:val="none"/>
        </w:rPr>
        <w:tab/>
      </w:r>
      <w:r>
        <w:rPr>
          <w:rFonts w:hint="eastAsia" w:ascii="宋体" w:hAnsi="宋体"/>
          <w:color w:val="000000"/>
          <w:sz w:val="44"/>
          <w:highlight w:val="none"/>
        </w:rPr>
        <w:tab/>
      </w:r>
      <w:r>
        <w:rPr>
          <w:rFonts w:hint="eastAsia" w:ascii="宋体" w:hAnsi="宋体"/>
          <w:color w:val="000000"/>
          <w:sz w:val="44"/>
          <w:highlight w:val="none"/>
        </w:rPr>
        <w:tab/>
      </w:r>
      <w:r>
        <w:rPr>
          <w:rFonts w:hint="eastAsia" w:ascii="宋体" w:hAnsi="宋体"/>
          <w:color w:val="000000"/>
          <w:sz w:val="44"/>
          <w:highlight w:val="none"/>
        </w:rPr>
        <w:tab/>
      </w:r>
      <w:r>
        <w:rPr>
          <w:rFonts w:hint="eastAsia" w:ascii="宋体" w:hAnsi="宋体"/>
          <w:color w:val="000000"/>
          <w:sz w:val="44"/>
          <w:highlight w:val="none"/>
        </w:rPr>
        <w:tab/>
      </w:r>
      <w:r>
        <w:rPr>
          <w:rFonts w:hint="eastAsia" w:ascii="宋体" w:hAnsi="宋体"/>
          <w:color w:val="000000"/>
          <w:sz w:val="44"/>
          <w:highlight w:val="none"/>
        </w:rPr>
        <w:tab/>
      </w:r>
      <w:r>
        <w:rPr>
          <w:rFonts w:hint="eastAsia" w:ascii="宋体" w:hAnsi="宋体"/>
          <w:color w:val="000000"/>
          <w:sz w:val="44"/>
          <w:highlight w:val="none"/>
        </w:rPr>
        <w:tab/>
      </w:r>
      <w:r>
        <w:rPr>
          <w:rFonts w:hint="eastAsia" w:ascii="宋体" w:hAnsi="宋体"/>
          <w:color w:val="000000"/>
          <w:sz w:val="44"/>
          <w:highlight w:val="none"/>
        </w:rPr>
        <w:tab/>
      </w:r>
      <w:r>
        <w:rPr>
          <w:rFonts w:hint="eastAsia" w:ascii="宋体" w:hAnsi="宋体"/>
          <w:color w:val="000000"/>
          <w:sz w:val="44"/>
          <w:highlight w:val="none"/>
        </w:rPr>
        <w:tab/>
      </w:r>
      <w:r>
        <w:rPr>
          <w:rFonts w:hint="eastAsia" w:ascii="宋体" w:hAnsi="宋体"/>
          <w:color w:val="000000"/>
          <w:sz w:val="44"/>
          <w:highlight w:val="none"/>
        </w:rPr>
        <w:tab/>
      </w:r>
      <w:r>
        <w:rPr>
          <w:rFonts w:hint="eastAsia" w:ascii="宋体" w:hAnsi="宋体"/>
          <w:color w:val="000000"/>
          <w:sz w:val="44"/>
          <w:highlight w:val="none"/>
        </w:rPr>
        <w:tab/>
      </w:r>
      <w:r>
        <w:rPr>
          <w:rFonts w:hint="eastAsia" w:ascii="宋体" w:hAnsi="宋体"/>
          <w:color w:val="000000"/>
          <w:sz w:val="44"/>
          <w:highlight w:val="none"/>
        </w:rPr>
        <w:tab/>
      </w:r>
      <w:r>
        <w:rPr>
          <w:rFonts w:hint="eastAsia" w:ascii="宋体" w:hAnsi="宋体"/>
          <w:color w:val="000000"/>
          <w:sz w:val="44"/>
          <w:highlight w:val="none"/>
        </w:rPr>
        <w:tab/>
      </w:r>
    </w:p>
    <w:p w14:paraId="1E4AB831">
      <w:pPr>
        <w:rPr>
          <w:rFonts w:ascii="宋体" w:hAnsi="宋体"/>
          <w:color w:val="000000"/>
          <w:sz w:val="44"/>
          <w:highlight w:val="none"/>
        </w:rPr>
      </w:pPr>
    </w:p>
    <w:p w14:paraId="16B18CCA">
      <w:pPr>
        <w:rPr>
          <w:rFonts w:ascii="宋体" w:hAnsi="宋体"/>
          <w:color w:val="000000"/>
          <w:sz w:val="38"/>
          <w:highlight w:val="none"/>
        </w:rPr>
      </w:pPr>
    </w:p>
    <w:p w14:paraId="14028ABC">
      <w:pPr>
        <w:rPr>
          <w:rFonts w:hint="eastAsia" w:ascii="宋体" w:hAnsi="宋体"/>
          <w:b/>
          <w:bCs/>
          <w:color w:val="000000"/>
          <w:sz w:val="36"/>
          <w:szCs w:val="44"/>
          <w:highlight w:val="none"/>
        </w:rPr>
      </w:pPr>
      <w:bookmarkStart w:id="6" w:name="EBf41618c5987e48ae951f6d9c0a42a299"/>
    </w:p>
    <w:p w14:paraId="612DE3E5">
      <w:pPr>
        <w:rPr>
          <w:rFonts w:hint="eastAsia" w:ascii="宋体" w:hAnsi="宋体"/>
          <w:bCs/>
          <w:color w:val="000000"/>
          <w:sz w:val="36"/>
          <w:szCs w:val="44"/>
          <w:highlight w:val="none"/>
        </w:rPr>
      </w:pPr>
    </w:p>
    <w:p w14:paraId="7C9C406B">
      <w:pPr>
        <w:spacing w:line="360" w:lineRule="auto"/>
        <w:ind w:firstLine="470" w:firstLineChars="147"/>
        <w:jc w:val="center"/>
        <w:rPr>
          <w:rFonts w:hint="eastAsia" w:ascii="宋体" w:hAnsi="宋体" w:eastAsia="宋体"/>
          <w:bCs/>
          <w:color w:val="000000"/>
          <w:sz w:val="32"/>
          <w:szCs w:val="32"/>
          <w:highlight w:val="none"/>
          <w:lang w:eastAsia="zh-CN"/>
        </w:rPr>
      </w:pPr>
      <w:r>
        <w:rPr>
          <w:rFonts w:hint="eastAsia" w:ascii="宋体" w:hAnsi="宋体"/>
          <w:bCs/>
          <w:color w:val="000000"/>
          <w:sz w:val="32"/>
          <w:szCs w:val="32"/>
          <w:highlight w:val="none"/>
        </w:rPr>
        <w:t>采购人：</w:t>
      </w:r>
      <w:r>
        <w:rPr>
          <w:rFonts w:hint="eastAsia" w:ascii="宋体" w:hAnsi="宋体"/>
          <w:bCs/>
          <w:color w:val="000000"/>
          <w:sz w:val="32"/>
          <w:szCs w:val="32"/>
          <w:highlight w:val="none"/>
          <w:lang w:eastAsia="zh-CN"/>
        </w:rPr>
        <w:t>湖北省港润低空经济发展有限公司</w:t>
      </w:r>
    </w:p>
    <w:p w14:paraId="70E2580E">
      <w:pPr>
        <w:spacing w:line="360" w:lineRule="auto"/>
        <w:ind w:firstLine="470" w:firstLineChars="147"/>
        <w:jc w:val="center"/>
        <w:rPr>
          <w:rFonts w:hint="eastAsia" w:ascii="宋体" w:hAnsi="宋体" w:eastAsia="宋体"/>
          <w:bCs/>
          <w:color w:val="000000"/>
          <w:sz w:val="32"/>
          <w:szCs w:val="32"/>
          <w:highlight w:val="none"/>
          <w:lang w:eastAsia="zh-CN"/>
        </w:rPr>
      </w:pPr>
      <w:r>
        <w:rPr>
          <w:rFonts w:hint="eastAsia" w:ascii="宋体" w:hAnsi="宋体"/>
          <w:bCs/>
          <w:color w:val="000000"/>
          <w:sz w:val="32"/>
          <w:szCs w:val="32"/>
          <w:highlight w:val="none"/>
        </w:rPr>
        <w:t>采购代理机构：</w:t>
      </w:r>
      <w:bookmarkEnd w:id="6"/>
      <w:r>
        <w:rPr>
          <w:rFonts w:hint="eastAsia" w:ascii="宋体" w:hAnsi="宋体"/>
          <w:bCs/>
          <w:color w:val="000000"/>
          <w:sz w:val="32"/>
          <w:szCs w:val="32"/>
          <w:highlight w:val="none"/>
          <w:lang w:eastAsia="zh-CN"/>
        </w:rPr>
        <w:t>湖北港宏工程咨询有限公司</w:t>
      </w:r>
    </w:p>
    <w:p w14:paraId="4F909E17">
      <w:pPr>
        <w:widowControl/>
        <w:spacing w:line="360" w:lineRule="auto"/>
        <w:jc w:val="center"/>
        <w:textAlignment w:val="baseline"/>
        <w:rPr>
          <w:rFonts w:hint="eastAsia" w:ascii="宋体" w:hAnsi="宋体" w:eastAsia="宋体"/>
          <w:bCs/>
          <w:color w:val="000000"/>
          <w:sz w:val="38"/>
          <w:szCs w:val="44"/>
          <w:highlight w:val="none"/>
          <w:lang w:eastAsia="zh-CN"/>
        </w:rPr>
      </w:pPr>
      <w:r>
        <w:rPr>
          <w:rFonts w:hint="eastAsia" w:ascii="宋体" w:hAnsi="宋体"/>
          <w:color w:val="000000"/>
          <w:sz w:val="32"/>
          <w:szCs w:val="44"/>
          <w:highlight w:val="none"/>
          <w:lang w:eastAsia="zh-CN"/>
        </w:rPr>
        <w:t>2025年</w:t>
      </w:r>
      <w:r>
        <w:rPr>
          <w:rFonts w:hint="eastAsia" w:ascii="宋体" w:hAnsi="宋体"/>
          <w:color w:val="000000"/>
          <w:sz w:val="32"/>
          <w:szCs w:val="44"/>
          <w:highlight w:val="none"/>
          <w:lang w:val="en-US" w:eastAsia="zh-CN"/>
        </w:rPr>
        <w:t>8</w:t>
      </w:r>
      <w:r>
        <w:rPr>
          <w:rFonts w:hint="eastAsia" w:ascii="宋体" w:hAnsi="宋体"/>
          <w:color w:val="000000"/>
          <w:sz w:val="32"/>
          <w:szCs w:val="44"/>
          <w:highlight w:val="none"/>
          <w:lang w:eastAsia="zh-CN"/>
        </w:rPr>
        <w:t>月</w:t>
      </w:r>
    </w:p>
    <w:p w14:paraId="62637EEA">
      <w:pPr>
        <w:spacing w:line="360" w:lineRule="auto"/>
        <w:jc w:val="center"/>
        <w:rPr>
          <w:rFonts w:ascii="宋体" w:hAnsi="宋体"/>
          <w:b/>
          <w:color w:val="000000"/>
          <w:sz w:val="44"/>
          <w:szCs w:val="44"/>
          <w:highlight w:val="none"/>
        </w:rPr>
        <w:sectPr>
          <w:headerReference r:id="rId3" w:type="default"/>
          <w:footerReference r:id="rId4" w:type="default"/>
          <w:pgSz w:w="11906" w:h="16838"/>
          <w:pgMar w:top="1440" w:right="1797" w:bottom="1440" w:left="1797" w:header="851" w:footer="992" w:gutter="0"/>
          <w:cols w:space="720" w:num="1"/>
          <w:docGrid w:linePitch="312" w:charSpace="0"/>
        </w:sectPr>
      </w:pPr>
      <w:bookmarkStart w:id="7" w:name="_Toc513029200"/>
      <w:bookmarkEnd w:id="7"/>
      <w:bookmarkStart w:id="8" w:name="_Toc403986986"/>
      <w:bookmarkEnd w:id="8"/>
      <w:bookmarkStart w:id="9" w:name="EB31b2bf383dfb4103bf037cdde7830014"/>
      <w:bookmarkEnd w:id="9"/>
      <w:bookmarkStart w:id="10" w:name="_Toc120614210"/>
      <w:bookmarkEnd w:id="10"/>
      <w:bookmarkStart w:id="11" w:name="_Toc523127445"/>
      <w:bookmarkEnd w:id="11"/>
      <w:bookmarkStart w:id="12" w:name="_Toc479757206"/>
      <w:bookmarkEnd w:id="12"/>
      <w:bookmarkStart w:id="13" w:name="_Toc16938516"/>
      <w:bookmarkEnd w:id="13"/>
      <w:bookmarkStart w:id="14" w:name="_Toc455227388"/>
      <w:bookmarkEnd w:id="14"/>
      <w:bookmarkStart w:id="15" w:name="_Toc403987193"/>
      <w:bookmarkEnd w:id="15"/>
      <w:bookmarkStart w:id="16" w:name="_Toc20823272"/>
      <w:bookmarkEnd w:id="16"/>
    </w:p>
    <w:p w14:paraId="75FF9965">
      <w:pPr>
        <w:spacing w:line="360" w:lineRule="auto"/>
        <w:jc w:val="center"/>
        <w:rPr>
          <w:rFonts w:hint="eastAsia" w:ascii="宋体" w:hAnsi="宋体"/>
          <w:color w:val="000000"/>
          <w:sz w:val="32"/>
          <w:szCs w:val="32"/>
          <w:highlight w:val="none"/>
        </w:rPr>
      </w:pPr>
      <w:r>
        <w:rPr>
          <w:rFonts w:hint="eastAsia" w:ascii="宋体" w:hAnsi="宋体"/>
          <w:b/>
          <w:color w:val="000000"/>
          <w:sz w:val="32"/>
          <w:szCs w:val="32"/>
          <w:highlight w:val="none"/>
        </w:rPr>
        <w:t>目  录</w:t>
      </w:r>
    </w:p>
    <w:p w14:paraId="40890268">
      <w:pPr>
        <w:pStyle w:val="12"/>
        <w:tabs>
          <w:tab w:val="right" w:leader="dot" w:pos="9072"/>
          <w:tab w:val="clear" w:pos="8222"/>
        </w:tabs>
        <w:rPr>
          <w:rFonts w:hint="eastAsia"/>
          <w:sz w:val="32"/>
          <w:szCs w:val="32"/>
          <w:highlight w:val="none"/>
        </w:rPr>
      </w:pPr>
      <w:r>
        <w:rPr>
          <w:rFonts w:hint="eastAsia" w:ascii="宋体" w:hAnsi="宋体"/>
          <w:color w:val="000000"/>
          <w:sz w:val="32"/>
          <w:szCs w:val="32"/>
          <w:highlight w:val="none"/>
        </w:rPr>
        <w:fldChar w:fldCharType="begin"/>
      </w:r>
      <w:r>
        <w:rPr>
          <w:rFonts w:hint="eastAsia" w:ascii="宋体" w:hAnsi="宋体"/>
          <w:color w:val="000000"/>
          <w:sz w:val="32"/>
          <w:szCs w:val="32"/>
          <w:highlight w:val="none"/>
        </w:rPr>
        <w:instrText xml:space="preserve"> TOC \o "1-3" \h \z \u </w:instrText>
      </w:r>
      <w:r>
        <w:rPr>
          <w:rFonts w:hint="eastAsia" w:ascii="宋体" w:hAnsi="宋体"/>
          <w:color w:val="000000"/>
          <w:sz w:val="32"/>
          <w:szCs w:val="32"/>
          <w:highlight w:val="none"/>
        </w:rPr>
        <w:fldChar w:fldCharType="separate"/>
      </w: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_Toc31339 </w:instrText>
      </w:r>
      <w:r>
        <w:rPr>
          <w:rFonts w:hint="eastAsia" w:ascii="宋体" w:hAnsi="宋体"/>
          <w:bCs/>
          <w:sz w:val="32"/>
          <w:szCs w:val="32"/>
          <w:highlight w:val="none"/>
          <w:lang w:val="zh-CN"/>
        </w:rPr>
        <w:fldChar w:fldCharType="separate"/>
      </w:r>
      <w:r>
        <w:rPr>
          <w:rFonts w:hint="eastAsia"/>
          <w:bCs/>
          <w:sz w:val="32"/>
          <w:szCs w:val="32"/>
          <w:highlight w:val="none"/>
        </w:rPr>
        <w:t>第一章  竞争性磋商邀请函</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_Toc31339 \h </w:instrText>
      </w:r>
      <w:r>
        <w:rPr>
          <w:rFonts w:hint="eastAsia"/>
          <w:sz w:val="32"/>
          <w:szCs w:val="32"/>
          <w:highlight w:val="none"/>
        </w:rPr>
        <w:fldChar w:fldCharType="separate"/>
      </w:r>
      <w:r>
        <w:rPr>
          <w:rFonts w:hint="eastAsia"/>
          <w:sz w:val="32"/>
          <w:szCs w:val="32"/>
          <w:highlight w:val="none"/>
        </w:rPr>
        <w:t>3</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5085270F">
      <w:pPr>
        <w:pStyle w:val="13"/>
        <w:tabs>
          <w:tab w:val="right" w:leader="dot" w:pos="9072"/>
          <w:tab w:val="clear" w:pos="822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_Toc4287 </w:instrText>
      </w:r>
      <w:r>
        <w:rPr>
          <w:rFonts w:hint="eastAsia" w:ascii="宋体" w:hAnsi="宋体"/>
          <w:bCs/>
          <w:sz w:val="32"/>
          <w:szCs w:val="32"/>
          <w:highlight w:val="none"/>
          <w:lang w:val="zh-CN"/>
        </w:rPr>
        <w:fldChar w:fldCharType="separate"/>
      </w:r>
      <w:r>
        <w:rPr>
          <w:rFonts w:hint="eastAsia" w:ascii="宋体" w:hAnsi="宋体" w:eastAsia="宋体" w:cs="宋体"/>
          <w:sz w:val="32"/>
          <w:szCs w:val="32"/>
          <w:highlight w:val="none"/>
        </w:rPr>
        <w:t>一、项目概况：</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_Toc4287 \h </w:instrText>
      </w:r>
      <w:r>
        <w:rPr>
          <w:rFonts w:hint="eastAsia"/>
          <w:sz w:val="32"/>
          <w:szCs w:val="32"/>
          <w:highlight w:val="none"/>
        </w:rPr>
        <w:fldChar w:fldCharType="separate"/>
      </w:r>
      <w:r>
        <w:rPr>
          <w:rFonts w:hint="eastAsia"/>
          <w:sz w:val="32"/>
          <w:szCs w:val="32"/>
          <w:highlight w:val="none"/>
        </w:rPr>
        <w:t>3</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47E43739">
      <w:pPr>
        <w:pStyle w:val="13"/>
        <w:tabs>
          <w:tab w:val="right" w:leader="dot" w:pos="9072"/>
          <w:tab w:val="clear" w:pos="822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_Toc11720 </w:instrText>
      </w:r>
      <w:r>
        <w:rPr>
          <w:rFonts w:hint="eastAsia" w:ascii="宋体" w:hAnsi="宋体"/>
          <w:bCs/>
          <w:sz w:val="32"/>
          <w:szCs w:val="32"/>
          <w:highlight w:val="none"/>
          <w:lang w:val="zh-CN"/>
        </w:rPr>
        <w:fldChar w:fldCharType="separate"/>
      </w:r>
      <w:r>
        <w:rPr>
          <w:rFonts w:hint="eastAsia" w:ascii="宋体" w:hAnsi="宋体" w:eastAsia="宋体" w:cs="宋体"/>
          <w:sz w:val="32"/>
          <w:szCs w:val="32"/>
          <w:highlight w:val="none"/>
        </w:rPr>
        <w:t>二、供应商资格要求：</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_Toc11720 \h </w:instrText>
      </w:r>
      <w:r>
        <w:rPr>
          <w:rFonts w:hint="eastAsia"/>
          <w:sz w:val="32"/>
          <w:szCs w:val="32"/>
          <w:highlight w:val="none"/>
        </w:rPr>
        <w:fldChar w:fldCharType="separate"/>
      </w:r>
      <w:r>
        <w:rPr>
          <w:rFonts w:hint="eastAsia"/>
          <w:sz w:val="32"/>
          <w:szCs w:val="32"/>
          <w:highlight w:val="none"/>
        </w:rPr>
        <w:t>3</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04948574">
      <w:pPr>
        <w:pStyle w:val="13"/>
        <w:tabs>
          <w:tab w:val="right" w:leader="dot" w:pos="9072"/>
          <w:tab w:val="clear" w:pos="822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_Toc7378 </w:instrText>
      </w:r>
      <w:r>
        <w:rPr>
          <w:rFonts w:hint="eastAsia" w:ascii="宋体" w:hAnsi="宋体"/>
          <w:bCs/>
          <w:sz w:val="32"/>
          <w:szCs w:val="32"/>
          <w:highlight w:val="none"/>
          <w:lang w:val="zh-CN"/>
        </w:rPr>
        <w:fldChar w:fldCharType="separate"/>
      </w:r>
      <w:r>
        <w:rPr>
          <w:rFonts w:hint="eastAsia" w:ascii="宋体" w:hAnsi="宋体" w:eastAsia="宋体" w:cs="宋体"/>
          <w:sz w:val="32"/>
          <w:szCs w:val="32"/>
          <w:highlight w:val="none"/>
        </w:rPr>
        <w:t>三、磋商文件的获取：</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_Toc7378 \h </w:instrText>
      </w:r>
      <w:r>
        <w:rPr>
          <w:rFonts w:hint="eastAsia"/>
          <w:sz w:val="32"/>
          <w:szCs w:val="32"/>
          <w:highlight w:val="none"/>
        </w:rPr>
        <w:fldChar w:fldCharType="separate"/>
      </w:r>
      <w:r>
        <w:rPr>
          <w:rFonts w:hint="eastAsia"/>
          <w:sz w:val="32"/>
          <w:szCs w:val="32"/>
          <w:highlight w:val="none"/>
        </w:rPr>
        <w:t>4</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547F0AB5">
      <w:pPr>
        <w:pStyle w:val="13"/>
        <w:tabs>
          <w:tab w:val="right" w:leader="dot" w:pos="9072"/>
          <w:tab w:val="clear" w:pos="822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_Toc2741 </w:instrText>
      </w:r>
      <w:r>
        <w:rPr>
          <w:rFonts w:hint="eastAsia" w:ascii="宋体" w:hAnsi="宋体"/>
          <w:bCs/>
          <w:sz w:val="32"/>
          <w:szCs w:val="32"/>
          <w:highlight w:val="none"/>
          <w:lang w:val="zh-CN"/>
        </w:rPr>
        <w:fldChar w:fldCharType="separate"/>
      </w:r>
      <w:r>
        <w:rPr>
          <w:rFonts w:hint="eastAsia" w:ascii="宋体" w:hAnsi="宋体" w:eastAsia="宋体" w:cs="宋体"/>
          <w:sz w:val="32"/>
          <w:szCs w:val="32"/>
          <w:highlight w:val="none"/>
        </w:rPr>
        <w:t>四、磋商保证金：</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_Toc2741 \h </w:instrText>
      </w:r>
      <w:r>
        <w:rPr>
          <w:rFonts w:hint="eastAsia"/>
          <w:sz w:val="32"/>
          <w:szCs w:val="32"/>
          <w:highlight w:val="none"/>
        </w:rPr>
        <w:fldChar w:fldCharType="separate"/>
      </w:r>
      <w:r>
        <w:rPr>
          <w:rFonts w:hint="eastAsia"/>
          <w:sz w:val="32"/>
          <w:szCs w:val="32"/>
          <w:highlight w:val="none"/>
        </w:rPr>
        <w:t>4</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08873B26">
      <w:pPr>
        <w:pStyle w:val="13"/>
        <w:tabs>
          <w:tab w:val="right" w:leader="dot" w:pos="9072"/>
          <w:tab w:val="clear" w:pos="822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_Toc10167 </w:instrText>
      </w:r>
      <w:r>
        <w:rPr>
          <w:rFonts w:hint="eastAsia" w:ascii="宋体" w:hAnsi="宋体"/>
          <w:bCs/>
          <w:sz w:val="32"/>
          <w:szCs w:val="32"/>
          <w:highlight w:val="none"/>
          <w:lang w:val="zh-CN"/>
        </w:rPr>
        <w:fldChar w:fldCharType="separate"/>
      </w:r>
      <w:r>
        <w:rPr>
          <w:rFonts w:hint="eastAsia" w:ascii="宋体" w:hAnsi="宋体" w:eastAsia="宋体" w:cs="宋体"/>
          <w:sz w:val="32"/>
          <w:szCs w:val="32"/>
          <w:highlight w:val="none"/>
        </w:rPr>
        <w:t>五、磋商截止时间和响应文件送达地点：</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_Toc10167 \h </w:instrText>
      </w:r>
      <w:r>
        <w:rPr>
          <w:rFonts w:hint="eastAsia"/>
          <w:sz w:val="32"/>
          <w:szCs w:val="32"/>
          <w:highlight w:val="none"/>
        </w:rPr>
        <w:fldChar w:fldCharType="separate"/>
      </w:r>
      <w:r>
        <w:rPr>
          <w:rFonts w:hint="eastAsia"/>
          <w:sz w:val="32"/>
          <w:szCs w:val="32"/>
          <w:highlight w:val="none"/>
        </w:rPr>
        <w:t>4</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3BDAC422">
      <w:pPr>
        <w:pStyle w:val="13"/>
        <w:tabs>
          <w:tab w:val="right" w:leader="dot" w:pos="9072"/>
          <w:tab w:val="clear" w:pos="822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_Toc5539 </w:instrText>
      </w:r>
      <w:r>
        <w:rPr>
          <w:rFonts w:hint="eastAsia" w:ascii="宋体" w:hAnsi="宋体"/>
          <w:bCs/>
          <w:sz w:val="32"/>
          <w:szCs w:val="32"/>
          <w:highlight w:val="none"/>
          <w:lang w:val="zh-CN"/>
        </w:rPr>
        <w:fldChar w:fldCharType="separate"/>
      </w:r>
      <w:r>
        <w:rPr>
          <w:rFonts w:hint="eastAsia" w:ascii="宋体" w:hAnsi="宋体" w:eastAsia="宋体" w:cs="宋体"/>
          <w:sz w:val="32"/>
          <w:szCs w:val="32"/>
          <w:highlight w:val="none"/>
        </w:rPr>
        <w:t>六、磋商时间和地点</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_Toc5539 \h </w:instrText>
      </w:r>
      <w:r>
        <w:rPr>
          <w:rFonts w:hint="eastAsia"/>
          <w:sz w:val="32"/>
          <w:szCs w:val="32"/>
          <w:highlight w:val="none"/>
        </w:rPr>
        <w:fldChar w:fldCharType="separate"/>
      </w:r>
      <w:r>
        <w:rPr>
          <w:rFonts w:hint="eastAsia"/>
          <w:sz w:val="32"/>
          <w:szCs w:val="32"/>
          <w:highlight w:val="none"/>
        </w:rPr>
        <w:t>4</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02F40BBA">
      <w:pPr>
        <w:pStyle w:val="13"/>
        <w:tabs>
          <w:tab w:val="right" w:leader="dot" w:pos="9072"/>
          <w:tab w:val="clear" w:pos="822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_Toc21046 </w:instrText>
      </w:r>
      <w:r>
        <w:rPr>
          <w:rFonts w:hint="eastAsia" w:ascii="宋体" w:hAnsi="宋体"/>
          <w:bCs/>
          <w:sz w:val="32"/>
          <w:szCs w:val="32"/>
          <w:highlight w:val="none"/>
          <w:lang w:val="zh-CN"/>
        </w:rPr>
        <w:fldChar w:fldCharType="separate"/>
      </w:r>
      <w:r>
        <w:rPr>
          <w:rFonts w:hint="eastAsia" w:ascii="宋体" w:hAnsi="宋体" w:eastAsia="宋体" w:cs="宋体"/>
          <w:sz w:val="32"/>
          <w:szCs w:val="32"/>
          <w:highlight w:val="none"/>
        </w:rPr>
        <w:t>七、公告发布媒体及公告期限：</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_Toc21046 \h </w:instrText>
      </w:r>
      <w:r>
        <w:rPr>
          <w:rFonts w:hint="eastAsia"/>
          <w:sz w:val="32"/>
          <w:szCs w:val="32"/>
          <w:highlight w:val="none"/>
        </w:rPr>
        <w:fldChar w:fldCharType="separate"/>
      </w:r>
      <w:r>
        <w:rPr>
          <w:rFonts w:hint="eastAsia"/>
          <w:sz w:val="32"/>
          <w:szCs w:val="32"/>
          <w:highlight w:val="none"/>
        </w:rPr>
        <w:t>5</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73463241">
      <w:pPr>
        <w:pStyle w:val="13"/>
        <w:tabs>
          <w:tab w:val="right" w:leader="dot" w:pos="9072"/>
          <w:tab w:val="clear" w:pos="822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_Toc18925 </w:instrText>
      </w:r>
      <w:r>
        <w:rPr>
          <w:rFonts w:hint="eastAsia" w:ascii="宋体" w:hAnsi="宋体"/>
          <w:bCs/>
          <w:sz w:val="32"/>
          <w:szCs w:val="32"/>
          <w:highlight w:val="none"/>
          <w:lang w:val="zh-CN"/>
        </w:rPr>
        <w:fldChar w:fldCharType="separate"/>
      </w:r>
      <w:r>
        <w:rPr>
          <w:rFonts w:hint="eastAsia" w:ascii="宋体" w:hAnsi="宋体" w:eastAsia="宋体" w:cs="宋体"/>
          <w:sz w:val="32"/>
          <w:szCs w:val="32"/>
          <w:highlight w:val="none"/>
        </w:rPr>
        <w:t>八、联系方式：</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_Toc18925 \h </w:instrText>
      </w:r>
      <w:r>
        <w:rPr>
          <w:rFonts w:hint="eastAsia"/>
          <w:sz w:val="32"/>
          <w:szCs w:val="32"/>
          <w:highlight w:val="none"/>
        </w:rPr>
        <w:fldChar w:fldCharType="separate"/>
      </w:r>
      <w:r>
        <w:rPr>
          <w:rFonts w:hint="eastAsia"/>
          <w:sz w:val="32"/>
          <w:szCs w:val="32"/>
          <w:highlight w:val="none"/>
        </w:rPr>
        <w:t>5</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6AA4E1D8">
      <w:pPr>
        <w:pStyle w:val="12"/>
        <w:tabs>
          <w:tab w:val="right" w:leader="dot" w:pos="9072"/>
          <w:tab w:val="clear" w:pos="822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_Toc22823 </w:instrText>
      </w:r>
      <w:r>
        <w:rPr>
          <w:rFonts w:hint="eastAsia" w:ascii="宋体" w:hAnsi="宋体"/>
          <w:bCs/>
          <w:sz w:val="32"/>
          <w:szCs w:val="32"/>
          <w:highlight w:val="none"/>
          <w:lang w:val="zh-CN"/>
        </w:rPr>
        <w:fldChar w:fldCharType="separate"/>
      </w:r>
      <w:r>
        <w:rPr>
          <w:rFonts w:hint="eastAsia"/>
          <w:sz w:val="32"/>
          <w:szCs w:val="32"/>
          <w:highlight w:val="none"/>
        </w:rPr>
        <w:t>第二章  供应商须知</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_Toc22823 \h </w:instrText>
      </w:r>
      <w:r>
        <w:rPr>
          <w:rFonts w:hint="eastAsia"/>
          <w:sz w:val="32"/>
          <w:szCs w:val="32"/>
          <w:highlight w:val="none"/>
        </w:rPr>
        <w:fldChar w:fldCharType="separate"/>
      </w:r>
      <w:r>
        <w:rPr>
          <w:rFonts w:hint="eastAsia"/>
          <w:sz w:val="32"/>
          <w:szCs w:val="32"/>
          <w:highlight w:val="none"/>
        </w:rPr>
        <w:t>6</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0DCD8AAF">
      <w:pPr>
        <w:pStyle w:val="13"/>
        <w:tabs>
          <w:tab w:val="right" w:leader="dot" w:pos="9072"/>
          <w:tab w:val="clear" w:pos="822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_Toc3143 </w:instrText>
      </w:r>
      <w:r>
        <w:rPr>
          <w:rFonts w:hint="eastAsia" w:ascii="宋体" w:hAnsi="宋体"/>
          <w:bCs/>
          <w:sz w:val="32"/>
          <w:szCs w:val="32"/>
          <w:highlight w:val="none"/>
          <w:lang w:val="zh-CN"/>
        </w:rPr>
        <w:fldChar w:fldCharType="separate"/>
      </w:r>
      <w:r>
        <w:rPr>
          <w:rFonts w:hint="eastAsia"/>
          <w:sz w:val="32"/>
          <w:szCs w:val="32"/>
          <w:highlight w:val="none"/>
        </w:rPr>
        <w:t>一、说明</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_Toc3143 \h </w:instrText>
      </w:r>
      <w:r>
        <w:rPr>
          <w:rFonts w:hint="eastAsia"/>
          <w:sz w:val="32"/>
          <w:szCs w:val="32"/>
          <w:highlight w:val="none"/>
        </w:rPr>
        <w:fldChar w:fldCharType="separate"/>
      </w:r>
      <w:r>
        <w:rPr>
          <w:rFonts w:hint="eastAsia"/>
          <w:sz w:val="32"/>
          <w:szCs w:val="32"/>
          <w:highlight w:val="none"/>
        </w:rPr>
        <w:t>7</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21876AA1">
      <w:pPr>
        <w:pStyle w:val="13"/>
        <w:tabs>
          <w:tab w:val="right" w:leader="dot" w:pos="9072"/>
          <w:tab w:val="clear" w:pos="822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_Toc17578 </w:instrText>
      </w:r>
      <w:r>
        <w:rPr>
          <w:rFonts w:hint="eastAsia" w:ascii="宋体" w:hAnsi="宋体"/>
          <w:bCs/>
          <w:sz w:val="32"/>
          <w:szCs w:val="32"/>
          <w:highlight w:val="none"/>
          <w:lang w:val="zh-CN"/>
        </w:rPr>
        <w:fldChar w:fldCharType="separate"/>
      </w:r>
      <w:r>
        <w:rPr>
          <w:rFonts w:hint="eastAsia" w:eastAsia="宋体" w:cs="Times New Roman"/>
          <w:sz w:val="32"/>
          <w:szCs w:val="32"/>
          <w:highlight w:val="none"/>
        </w:rPr>
        <w:t>二、磋商文件</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_Toc17578 \h </w:instrText>
      </w:r>
      <w:r>
        <w:rPr>
          <w:rFonts w:hint="eastAsia"/>
          <w:sz w:val="32"/>
          <w:szCs w:val="32"/>
          <w:highlight w:val="none"/>
        </w:rPr>
        <w:fldChar w:fldCharType="separate"/>
      </w:r>
      <w:r>
        <w:rPr>
          <w:rFonts w:hint="eastAsia"/>
          <w:sz w:val="32"/>
          <w:szCs w:val="32"/>
          <w:highlight w:val="none"/>
        </w:rPr>
        <w:t>8</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5D40B783">
      <w:pPr>
        <w:pStyle w:val="13"/>
        <w:tabs>
          <w:tab w:val="right" w:leader="dot" w:pos="9072"/>
          <w:tab w:val="clear" w:pos="822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_Toc2476 </w:instrText>
      </w:r>
      <w:r>
        <w:rPr>
          <w:rFonts w:hint="eastAsia" w:ascii="宋体" w:hAnsi="宋体"/>
          <w:bCs/>
          <w:sz w:val="32"/>
          <w:szCs w:val="32"/>
          <w:highlight w:val="none"/>
          <w:lang w:val="zh-CN"/>
        </w:rPr>
        <w:fldChar w:fldCharType="separate"/>
      </w:r>
      <w:r>
        <w:rPr>
          <w:rFonts w:hint="eastAsia" w:eastAsia="宋体" w:cs="Times New Roman"/>
          <w:sz w:val="32"/>
          <w:szCs w:val="32"/>
          <w:highlight w:val="none"/>
        </w:rPr>
        <w:t>三、响应文件的编制和数量</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_Toc2476 \h </w:instrText>
      </w:r>
      <w:r>
        <w:rPr>
          <w:rFonts w:hint="eastAsia"/>
          <w:sz w:val="32"/>
          <w:szCs w:val="32"/>
          <w:highlight w:val="none"/>
        </w:rPr>
        <w:fldChar w:fldCharType="separate"/>
      </w:r>
      <w:r>
        <w:rPr>
          <w:rFonts w:hint="eastAsia"/>
          <w:sz w:val="32"/>
          <w:szCs w:val="32"/>
          <w:highlight w:val="none"/>
        </w:rPr>
        <w:t>9</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76966C76">
      <w:pPr>
        <w:pStyle w:val="13"/>
        <w:tabs>
          <w:tab w:val="right" w:leader="dot" w:pos="9072"/>
          <w:tab w:val="clear" w:pos="822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_Toc1495 </w:instrText>
      </w:r>
      <w:r>
        <w:rPr>
          <w:rFonts w:hint="eastAsia" w:ascii="宋体" w:hAnsi="宋体"/>
          <w:bCs/>
          <w:sz w:val="32"/>
          <w:szCs w:val="32"/>
          <w:highlight w:val="none"/>
          <w:lang w:val="zh-CN"/>
        </w:rPr>
        <w:fldChar w:fldCharType="separate"/>
      </w:r>
      <w:r>
        <w:rPr>
          <w:rFonts w:hint="eastAsia" w:eastAsia="宋体" w:cs="Times New Roman"/>
          <w:sz w:val="32"/>
          <w:szCs w:val="32"/>
          <w:highlight w:val="none"/>
        </w:rPr>
        <w:t>四、响应文件的递交</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_Toc1495 \h </w:instrText>
      </w:r>
      <w:r>
        <w:rPr>
          <w:rFonts w:hint="eastAsia"/>
          <w:sz w:val="32"/>
          <w:szCs w:val="32"/>
          <w:highlight w:val="none"/>
        </w:rPr>
        <w:fldChar w:fldCharType="separate"/>
      </w:r>
      <w:r>
        <w:rPr>
          <w:rFonts w:hint="eastAsia"/>
          <w:sz w:val="32"/>
          <w:szCs w:val="32"/>
          <w:highlight w:val="none"/>
        </w:rPr>
        <w:t>11</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4473D08C">
      <w:pPr>
        <w:pStyle w:val="13"/>
        <w:tabs>
          <w:tab w:val="right" w:leader="dot" w:pos="9072"/>
          <w:tab w:val="clear" w:pos="822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_Toc11951 </w:instrText>
      </w:r>
      <w:r>
        <w:rPr>
          <w:rFonts w:hint="eastAsia" w:ascii="宋体" w:hAnsi="宋体"/>
          <w:bCs/>
          <w:sz w:val="32"/>
          <w:szCs w:val="32"/>
          <w:highlight w:val="none"/>
          <w:lang w:val="zh-CN"/>
        </w:rPr>
        <w:fldChar w:fldCharType="separate"/>
      </w:r>
      <w:r>
        <w:rPr>
          <w:rFonts w:hint="eastAsia" w:eastAsia="宋体" w:cs="Times New Roman"/>
          <w:sz w:val="32"/>
          <w:szCs w:val="32"/>
          <w:highlight w:val="none"/>
        </w:rPr>
        <w:t>五、竞争性磋商程序</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_Toc11951 \h </w:instrText>
      </w:r>
      <w:r>
        <w:rPr>
          <w:rFonts w:hint="eastAsia"/>
          <w:sz w:val="32"/>
          <w:szCs w:val="32"/>
          <w:highlight w:val="none"/>
        </w:rPr>
        <w:fldChar w:fldCharType="separate"/>
      </w:r>
      <w:r>
        <w:rPr>
          <w:rFonts w:hint="eastAsia"/>
          <w:sz w:val="32"/>
          <w:szCs w:val="32"/>
          <w:highlight w:val="none"/>
        </w:rPr>
        <w:t>12</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789A3E0E">
      <w:pPr>
        <w:pStyle w:val="13"/>
        <w:tabs>
          <w:tab w:val="right" w:leader="dot" w:pos="9072"/>
          <w:tab w:val="clear" w:pos="822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_Toc8018 </w:instrText>
      </w:r>
      <w:r>
        <w:rPr>
          <w:rFonts w:hint="eastAsia" w:ascii="宋体" w:hAnsi="宋体"/>
          <w:bCs/>
          <w:sz w:val="32"/>
          <w:szCs w:val="32"/>
          <w:highlight w:val="none"/>
          <w:lang w:val="zh-CN"/>
        </w:rPr>
        <w:fldChar w:fldCharType="separate"/>
      </w:r>
      <w:r>
        <w:rPr>
          <w:rFonts w:hint="eastAsia" w:eastAsia="宋体" w:cs="Times New Roman"/>
          <w:sz w:val="32"/>
          <w:szCs w:val="32"/>
          <w:highlight w:val="none"/>
        </w:rPr>
        <w:t>六、 授予合同</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_Toc8018 \h </w:instrText>
      </w:r>
      <w:r>
        <w:rPr>
          <w:rFonts w:hint="eastAsia"/>
          <w:sz w:val="32"/>
          <w:szCs w:val="32"/>
          <w:highlight w:val="none"/>
        </w:rPr>
        <w:fldChar w:fldCharType="separate"/>
      </w:r>
      <w:r>
        <w:rPr>
          <w:rFonts w:hint="eastAsia"/>
          <w:sz w:val="32"/>
          <w:szCs w:val="32"/>
          <w:highlight w:val="none"/>
        </w:rPr>
        <w:t>15</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567DB084">
      <w:pPr>
        <w:pStyle w:val="13"/>
        <w:tabs>
          <w:tab w:val="right" w:leader="dot" w:pos="9072"/>
          <w:tab w:val="clear" w:pos="822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_Toc599 </w:instrText>
      </w:r>
      <w:r>
        <w:rPr>
          <w:rFonts w:hint="eastAsia" w:ascii="宋体" w:hAnsi="宋体"/>
          <w:bCs/>
          <w:sz w:val="32"/>
          <w:szCs w:val="32"/>
          <w:highlight w:val="none"/>
          <w:lang w:val="zh-CN"/>
        </w:rPr>
        <w:fldChar w:fldCharType="separate"/>
      </w:r>
      <w:r>
        <w:rPr>
          <w:rFonts w:hint="eastAsia" w:eastAsia="宋体" w:cs="Times New Roman"/>
          <w:sz w:val="32"/>
          <w:szCs w:val="32"/>
          <w:highlight w:val="none"/>
          <w:lang w:val="en-US" w:eastAsia="zh-CN"/>
        </w:rPr>
        <w:t>七、</w:t>
      </w:r>
      <w:r>
        <w:rPr>
          <w:rFonts w:hint="eastAsia" w:eastAsia="宋体" w:cs="Times New Roman"/>
          <w:sz w:val="32"/>
          <w:szCs w:val="32"/>
          <w:highlight w:val="none"/>
        </w:rPr>
        <w:t>磋商文件的解释权</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_Toc599 \h </w:instrText>
      </w:r>
      <w:r>
        <w:rPr>
          <w:rFonts w:hint="eastAsia"/>
          <w:sz w:val="32"/>
          <w:szCs w:val="32"/>
          <w:highlight w:val="none"/>
        </w:rPr>
        <w:fldChar w:fldCharType="separate"/>
      </w:r>
      <w:r>
        <w:rPr>
          <w:rFonts w:hint="eastAsia"/>
          <w:sz w:val="32"/>
          <w:szCs w:val="32"/>
          <w:highlight w:val="none"/>
        </w:rPr>
        <w:t>15</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16571999">
      <w:pPr>
        <w:pStyle w:val="12"/>
        <w:tabs>
          <w:tab w:val="right" w:leader="dot" w:pos="9072"/>
          <w:tab w:val="clear" w:pos="822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_Toc5932 </w:instrText>
      </w:r>
      <w:r>
        <w:rPr>
          <w:rFonts w:hint="eastAsia" w:ascii="宋体" w:hAnsi="宋体"/>
          <w:bCs/>
          <w:sz w:val="32"/>
          <w:szCs w:val="32"/>
          <w:highlight w:val="none"/>
          <w:lang w:val="zh-CN"/>
        </w:rPr>
        <w:fldChar w:fldCharType="separate"/>
      </w:r>
      <w:r>
        <w:rPr>
          <w:rFonts w:hint="eastAsia"/>
          <w:bCs/>
          <w:sz w:val="32"/>
          <w:szCs w:val="32"/>
          <w:highlight w:val="none"/>
        </w:rPr>
        <w:t>第三章 采购需求</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_Toc5932 \h </w:instrText>
      </w:r>
      <w:r>
        <w:rPr>
          <w:rFonts w:hint="eastAsia"/>
          <w:sz w:val="32"/>
          <w:szCs w:val="32"/>
          <w:highlight w:val="none"/>
        </w:rPr>
        <w:fldChar w:fldCharType="separate"/>
      </w:r>
      <w:r>
        <w:rPr>
          <w:rFonts w:hint="eastAsia"/>
          <w:sz w:val="32"/>
          <w:szCs w:val="32"/>
          <w:highlight w:val="none"/>
        </w:rPr>
        <w:t>16</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6221A6E1">
      <w:pPr>
        <w:pStyle w:val="12"/>
        <w:tabs>
          <w:tab w:val="right" w:leader="dot" w:pos="9072"/>
          <w:tab w:val="clear" w:pos="822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_Toc18679 </w:instrText>
      </w:r>
      <w:r>
        <w:rPr>
          <w:rFonts w:hint="eastAsia" w:ascii="宋体" w:hAnsi="宋体"/>
          <w:bCs/>
          <w:sz w:val="32"/>
          <w:szCs w:val="32"/>
          <w:highlight w:val="none"/>
          <w:lang w:val="zh-CN"/>
        </w:rPr>
        <w:fldChar w:fldCharType="separate"/>
      </w:r>
      <w:r>
        <w:rPr>
          <w:rFonts w:hint="eastAsia" w:eastAsia="宋体" w:cs="Times New Roman"/>
          <w:sz w:val="32"/>
          <w:szCs w:val="32"/>
          <w:highlight w:val="none"/>
        </w:rPr>
        <w:t>第四章  评审方法、步骤及标准</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_Toc18679 \h </w:instrText>
      </w:r>
      <w:r>
        <w:rPr>
          <w:rFonts w:hint="eastAsia"/>
          <w:sz w:val="32"/>
          <w:szCs w:val="32"/>
          <w:highlight w:val="none"/>
        </w:rPr>
        <w:fldChar w:fldCharType="separate"/>
      </w:r>
      <w:r>
        <w:rPr>
          <w:rFonts w:hint="eastAsia"/>
          <w:sz w:val="32"/>
          <w:szCs w:val="32"/>
          <w:highlight w:val="none"/>
        </w:rPr>
        <w:t>24</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1D164B5B">
      <w:pPr>
        <w:pStyle w:val="13"/>
        <w:tabs>
          <w:tab w:val="right" w:leader="dot" w:pos="9072"/>
          <w:tab w:val="clear" w:pos="822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_Toc9444 </w:instrText>
      </w:r>
      <w:r>
        <w:rPr>
          <w:rFonts w:hint="eastAsia" w:ascii="宋体" w:hAnsi="宋体"/>
          <w:bCs/>
          <w:sz w:val="32"/>
          <w:szCs w:val="32"/>
          <w:highlight w:val="none"/>
          <w:lang w:val="zh-CN"/>
        </w:rPr>
        <w:fldChar w:fldCharType="separate"/>
      </w:r>
      <w:r>
        <w:rPr>
          <w:rFonts w:hint="eastAsia" w:hAnsi="宋体" w:cs="宋体"/>
          <w:sz w:val="32"/>
          <w:szCs w:val="32"/>
          <w:highlight w:val="none"/>
        </w:rPr>
        <w:t>一、磋商步骤</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_Toc9444 \h </w:instrText>
      </w:r>
      <w:r>
        <w:rPr>
          <w:rFonts w:hint="eastAsia"/>
          <w:sz w:val="32"/>
          <w:szCs w:val="32"/>
          <w:highlight w:val="none"/>
        </w:rPr>
        <w:fldChar w:fldCharType="separate"/>
      </w:r>
      <w:r>
        <w:rPr>
          <w:rFonts w:hint="eastAsia"/>
          <w:sz w:val="32"/>
          <w:szCs w:val="32"/>
          <w:highlight w:val="none"/>
        </w:rPr>
        <w:t>24</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3C9D64D3">
      <w:pPr>
        <w:pStyle w:val="8"/>
        <w:tabs>
          <w:tab w:val="right" w:leader="dot" w:pos="907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_Toc13982 </w:instrText>
      </w:r>
      <w:r>
        <w:rPr>
          <w:rFonts w:hint="eastAsia" w:ascii="宋体" w:hAnsi="宋体"/>
          <w:bCs/>
          <w:sz w:val="32"/>
          <w:szCs w:val="32"/>
          <w:highlight w:val="none"/>
          <w:lang w:val="zh-CN"/>
        </w:rPr>
        <w:fldChar w:fldCharType="separate"/>
      </w:r>
      <w:r>
        <w:rPr>
          <w:rFonts w:hint="eastAsia" w:hAnsi="宋体"/>
          <w:sz w:val="32"/>
          <w:szCs w:val="32"/>
          <w:highlight w:val="none"/>
        </w:rPr>
        <w:t>评审标准</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_Toc13982 \h </w:instrText>
      </w:r>
      <w:r>
        <w:rPr>
          <w:rFonts w:hint="eastAsia"/>
          <w:sz w:val="32"/>
          <w:szCs w:val="32"/>
          <w:highlight w:val="none"/>
        </w:rPr>
        <w:fldChar w:fldCharType="separate"/>
      </w:r>
      <w:r>
        <w:rPr>
          <w:rFonts w:hint="eastAsia"/>
          <w:sz w:val="32"/>
          <w:szCs w:val="32"/>
          <w:highlight w:val="none"/>
        </w:rPr>
        <w:t>25</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7087CC24">
      <w:pPr>
        <w:pStyle w:val="12"/>
        <w:tabs>
          <w:tab w:val="right" w:leader="dot" w:pos="9072"/>
          <w:tab w:val="clear" w:pos="822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_Toc25758 </w:instrText>
      </w:r>
      <w:r>
        <w:rPr>
          <w:rFonts w:hint="eastAsia" w:ascii="宋体" w:hAnsi="宋体"/>
          <w:bCs/>
          <w:sz w:val="32"/>
          <w:szCs w:val="32"/>
          <w:highlight w:val="none"/>
          <w:lang w:val="zh-CN"/>
        </w:rPr>
        <w:fldChar w:fldCharType="separate"/>
      </w:r>
      <w:r>
        <w:rPr>
          <w:rFonts w:hint="eastAsia"/>
          <w:sz w:val="32"/>
          <w:szCs w:val="32"/>
          <w:highlight w:val="none"/>
        </w:rPr>
        <w:t>第五章  合同格式及合同条款</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_Toc25758 \h </w:instrText>
      </w:r>
      <w:r>
        <w:rPr>
          <w:rFonts w:hint="eastAsia"/>
          <w:sz w:val="32"/>
          <w:szCs w:val="32"/>
          <w:highlight w:val="none"/>
        </w:rPr>
        <w:fldChar w:fldCharType="separate"/>
      </w:r>
      <w:r>
        <w:rPr>
          <w:rFonts w:hint="eastAsia"/>
          <w:sz w:val="32"/>
          <w:szCs w:val="32"/>
          <w:highlight w:val="none"/>
        </w:rPr>
        <w:t>30</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5871F5C3">
      <w:pPr>
        <w:pStyle w:val="13"/>
        <w:tabs>
          <w:tab w:val="right" w:leader="dot" w:pos="9072"/>
          <w:tab w:val="clear" w:pos="822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_Toc30217 </w:instrText>
      </w:r>
      <w:r>
        <w:rPr>
          <w:rFonts w:hint="eastAsia" w:ascii="宋体" w:hAnsi="宋体"/>
          <w:bCs/>
          <w:sz w:val="32"/>
          <w:szCs w:val="32"/>
          <w:highlight w:val="none"/>
          <w:lang w:val="zh-CN"/>
        </w:rPr>
        <w:fldChar w:fldCharType="separate"/>
      </w:r>
      <w:r>
        <w:rPr>
          <w:rFonts w:hint="eastAsia" w:hAnsi="宋体"/>
          <w:bCs/>
          <w:kern w:val="44"/>
          <w:sz w:val="32"/>
          <w:szCs w:val="32"/>
          <w:highlight w:val="none"/>
        </w:rPr>
        <w:t>（由采购人与成交供应商协商制定）</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_Toc30217 \h </w:instrText>
      </w:r>
      <w:r>
        <w:rPr>
          <w:rFonts w:hint="eastAsia"/>
          <w:sz w:val="32"/>
          <w:szCs w:val="32"/>
          <w:highlight w:val="none"/>
        </w:rPr>
        <w:fldChar w:fldCharType="separate"/>
      </w:r>
      <w:r>
        <w:rPr>
          <w:rFonts w:hint="eastAsia"/>
          <w:sz w:val="32"/>
          <w:szCs w:val="32"/>
          <w:highlight w:val="none"/>
        </w:rPr>
        <w:t>30</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7C73236A">
      <w:pPr>
        <w:pStyle w:val="12"/>
        <w:tabs>
          <w:tab w:val="right" w:leader="dot" w:pos="9072"/>
          <w:tab w:val="clear" w:pos="822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_Toc24760 </w:instrText>
      </w:r>
      <w:r>
        <w:rPr>
          <w:rFonts w:hint="eastAsia" w:ascii="宋体" w:hAnsi="宋体"/>
          <w:bCs/>
          <w:sz w:val="32"/>
          <w:szCs w:val="32"/>
          <w:highlight w:val="none"/>
          <w:lang w:val="zh-CN"/>
        </w:rPr>
        <w:fldChar w:fldCharType="separate"/>
      </w:r>
      <w:r>
        <w:rPr>
          <w:rFonts w:hint="eastAsia"/>
          <w:sz w:val="32"/>
          <w:szCs w:val="32"/>
          <w:highlight w:val="none"/>
        </w:rPr>
        <w:t>第六章  竞争性磋商响应文件格式</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_Toc24760 \h </w:instrText>
      </w:r>
      <w:r>
        <w:rPr>
          <w:rFonts w:hint="eastAsia"/>
          <w:sz w:val="32"/>
          <w:szCs w:val="32"/>
          <w:highlight w:val="none"/>
        </w:rPr>
        <w:fldChar w:fldCharType="separate"/>
      </w:r>
      <w:r>
        <w:rPr>
          <w:rFonts w:hint="eastAsia"/>
          <w:sz w:val="32"/>
          <w:szCs w:val="32"/>
          <w:highlight w:val="none"/>
        </w:rPr>
        <w:t>31</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546C8C1E">
      <w:pPr>
        <w:pStyle w:val="8"/>
        <w:tabs>
          <w:tab w:val="right" w:leader="dot" w:pos="907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_Toc12360 </w:instrText>
      </w:r>
      <w:r>
        <w:rPr>
          <w:rFonts w:hint="eastAsia" w:ascii="宋体" w:hAnsi="宋体"/>
          <w:bCs/>
          <w:sz w:val="32"/>
          <w:szCs w:val="32"/>
          <w:highlight w:val="none"/>
          <w:lang w:val="zh-CN"/>
        </w:rPr>
        <w:fldChar w:fldCharType="separate"/>
      </w:r>
      <w:r>
        <w:rPr>
          <w:rFonts w:hint="eastAsia" w:eastAsia="宋体"/>
          <w:bCs/>
          <w:sz w:val="32"/>
          <w:szCs w:val="32"/>
          <w:highlight w:val="none"/>
        </w:rPr>
        <w:t>技术响应、偏离情况说明表</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_Toc12360 \h </w:instrText>
      </w:r>
      <w:r>
        <w:rPr>
          <w:rFonts w:hint="eastAsia"/>
          <w:sz w:val="32"/>
          <w:szCs w:val="32"/>
          <w:highlight w:val="none"/>
        </w:rPr>
        <w:fldChar w:fldCharType="separate"/>
      </w:r>
      <w:r>
        <w:rPr>
          <w:rFonts w:hint="eastAsia"/>
          <w:sz w:val="32"/>
          <w:szCs w:val="32"/>
          <w:highlight w:val="none"/>
        </w:rPr>
        <w:t>37</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6977D7E4">
      <w:pPr>
        <w:pStyle w:val="8"/>
        <w:tabs>
          <w:tab w:val="right" w:leader="dot" w:pos="907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_Toc3435 </w:instrText>
      </w:r>
      <w:r>
        <w:rPr>
          <w:rFonts w:hint="eastAsia" w:ascii="宋体" w:hAnsi="宋体"/>
          <w:bCs/>
          <w:sz w:val="32"/>
          <w:szCs w:val="32"/>
          <w:highlight w:val="none"/>
          <w:lang w:val="zh-CN"/>
        </w:rPr>
        <w:fldChar w:fldCharType="separate"/>
      </w:r>
      <w:r>
        <w:rPr>
          <w:rFonts w:hint="eastAsia" w:ascii="宋体" w:hAnsi="宋体" w:eastAsia="宋体"/>
          <w:sz w:val="32"/>
          <w:szCs w:val="32"/>
          <w:highlight w:val="none"/>
        </w:rPr>
        <w:t>单位负责人资格证明文件</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_Toc3435 \h </w:instrText>
      </w:r>
      <w:r>
        <w:rPr>
          <w:rFonts w:hint="eastAsia"/>
          <w:sz w:val="32"/>
          <w:szCs w:val="32"/>
          <w:highlight w:val="none"/>
        </w:rPr>
        <w:fldChar w:fldCharType="separate"/>
      </w:r>
      <w:r>
        <w:rPr>
          <w:rFonts w:hint="eastAsia"/>
          <w:sz w:val="32"/>
          <w:szCs w:val="32"/>
          <w:highlight w:val="none"/>
        </w:rPr>
        <w:t>39</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0FBADDB8">
      <w:pPr>
        <w:pStyle w:val="13"/>
        <w:tabs>
          <w:tab w:val="right" w:leader="dot" w:pos="9072"/>
          <w:tab w:val="clear" w:pos="8222"/>
        </w:tabs>
        <w:rPr>
          <w:rFonts w:hint="eastAsia"/>
          <w:sz w:val="32"/>
          <w:szCs w:val="32"/>
          <w:highlight w:val="none"/>
        </w:rPr>
      </w:pPr>
      <w:r>
        <w:rPr>
          <w:rFonts w:hint="eastAsia" w:ascii="宋体" w:hAnsi="宋体"/>
          <w:bCs/>
          <w:color w:val="000000"/>
          <w:sz w:val="32"/>
          <w:szCs w:val="32"/>
          <w:highlight w:val="none"/>
          <w:lang w:val="zh-CN"/>
        </w:rPr>
        <w:fldChar w:fldCharType="begin"/>
      </w:r>
      <w:r>
        <w:rPr>
          <w:rFonts w:hint="eastAsia" w:ascii="宋体" w:hAnsi="宋体"/>
          <w:bCs/>
          <w:sz w:val="32"/>
          <w:szCs w:val="32"/>
          <w:highlight w:val="none"/>
          <w:lang w:val="zh-CN"/>
        </w:rPr>
        <w:instrText xml:space="preserve"> HYPERLINK \l _Toc25208 </w:instrText>
      </w:r>
      <w:r>
        <w:rPr>
          <w:rFonts w:hint="eastAsia" w:ascii="宋体" w:hAnsi="宋体"/>
          <w:bCs/>
          <w:sz w:val="32"/>
          <w:szCs w:val="32"/>
          <w:highlight w:val="none"/>
          <w:lang w:val="zh-CN"/>
        </w:rPr>
        <w:fldChar w:fldCharType="separate"/>
      </w:r>
      <w:r>
        <w:rPr>
          <w:rFonts w:hint="eastAsia" w:ascii="宋体" w:hAnsi="宋体" w:eastAsia="宋体" w:cs="宋体"/>
          <w:kern w:val="0"/>
          <w:sz w:val="32"/>
          <w:szCs w:val="32"/>
          <w:highlight w:val="none"/>
        </w:rPr>
        <w:t>二、技术文件组成</w:t>
      </w:r>
      <w:r>
        <w:rPr>
          <w:rFonts w:hint="eastAsia"/>
          <w:sz w:val="32"/>
          <w:szCs w:val="32"/>
          <w:highlight w:val="none"/>
        </w:rPr>
        <w:tab/>
      </w:r>
      <w:r>
        <w:rPr>
          <w:rFonts w:hint="eastAsia"/>
          <w:sz w:val="32"/>
          <w:szCs w:val="32"/>
          <w:highlight w:val="none"/>
        </w:rPr>
        <w:fldChar w:fldCharType="begin"/>
      </w:r>
      <w:r>
        <w:rPr>
          <w:rFonts w:hint="eastAsia"/>
          <w:sz w:val="32"/>
          <w:szCs w:val="32"/>
          <w:highlight w:val="none"/>
        </w:rPr>
        <w:instrText xml:space="preserve"> PAGEREF _Toc25208 \h </w:instrText>
      </w:r>
      <w:r>
        <w:rPr>
          <w:rFonts w:hint="eastAsia"/>
          <w:sz w:val="32"/>
          <w:szCs w:val="32"/>
          <w:highlight w:val="none"/>
        </w:rPr>
        <w:fldChar w:fldCharType="separate"/>
      </w:r>
      <w:r>
        <w:rPr>
          <w:rFonts w:hint="eastAsia"/>
          <w:sz w:val="32"/>
          <w:szCs w:val="32"/>
          <w:highlight w:val="none"/>
        </w:rPr>
        <w:t>44</w:t>
      </w:r>
      <w:r>
        <w:rPr>
          <w:rFonts w:hint="eastAsia"/>
          <w:sz w:val="32"/>
          <w:szCs w:val="32"/>
          <w:highlight w:val="none"/>
        </w:rPr>
        <w:fldChar w:fldCharType="end"/>
      </w:r>
      <w:r>
        <w:rPr>
          <w:rFonts w:hint="eastAsia" w:ascii="宋体" w:hAnsi="宋体"/>
          <w:bCs/>
          <w:color w:val="000000"/>
          <w:sz w:val="32"/>
          <w:szCs w:val="32"/>
          <w:highlight w:val="none"/>
          <w:lang w:val="zh-CN"/>
        </w:rPr>
        <w:fldChar w:fldCharType="end"/>
      </w:r>
    </w:p>
    <w:p w14:paraId="307021FA">
      <w:pPr>
        <w:rPr>
          <w:rFonts w:ascii="宋体" w:hAnsi="宋体"/>
          <w:b/>
          <w:bCs/>
          <w:color w:val="000000"/>
          <w:kern w:val="44"/>
          <w:sz w:val="44"/>
          <w:szCs w:val="44"/>
          <w:highlight w:val="none"/>
        </w:rPr>
      </w:pPr>
      <w:r>
        <w:rPr>
          <w:rFonts w:hint="eastAsia" w:ascii="宋体" w:hAnsi="宋体"/>
          <w:bCs/>
          <w:color w:val="000000"/>
          <w:sz w:val="32"/>
          <w:szCs w:val="32"/>
          <w:highlight w:val="none"/>
          <w:lang w:val="zh-CN"/>
        </w:rPr>
        <w:fldChar w:fldCharType="end"/>
      </w:r>
    </w:p>
    <w:p w14:paraId="54B40636">
      <w:pPr>
        <w:pStyle w:val="14"/>
        <w:jc w:val="center"/>
        <w:outlineLvl w:val="0"/>
        <w:rPr>
          <w:color w:val="000000"/>
          <w:highlight w:val="none"/>
        </w:rPr>
      </w:pPr>
      <w:bookmarkStart w:id="17" w:name="_Toc456718475"/>
      <w:bookmarkStart w:id="18" w:name="_Toc456718476"/>
      <w:r>
        <w:rPr>
          <w:color w:val="000000"/>
          <w:highlight w:val="none"/>
        </w:rPr>
        <w:br w:type="page"/>
      </w:r>
      <w:bookmarkStart w:id="19" w:name="_Toc7971"/>
      <w:bookmarkStart w:id="20" w:name="_Toc29156"/>
      <w:bookmarkStart w:id="21" w:name="_Toc31339"/>
      <w:r>
        <w:rPr>
          <w:rFonts w:hint="eastAsia"/>
          <w:b/>
          <w:bCs/>
          <w:color w:val="000000"/>
          <w:highlight w:val="none"/>
        </w:rPr>
        <w:t>第一章</w:t>
      </w:r>
      <w:bookmarkStart w:id="22" w:name="_Toc455227389"/>
      <w:bookmarkEnd w:id="22"/>
      <w:r>
        <w:rPr>
          <w:rFonts w:hint="eastAsia"/>
          <w:b/>
          <w:bCs/>
          <w:color w:val="000000"/>
          <w:highlight w:val="none"/>
        </w:rPr>
        <w:t xml:space="preserve">  竞争性磋商邀请函</w:t>
      </w:r>
      <w:bookmarkEnd w:id="17"/>
      <w:bookmarkEnd w:id="19"/>
      <w:bookmarkEnd w:id="20"/>
      <w:bookmarkEnd w:id="21"/>
      <w:bookmarkStart w:id="23" w:name="EBc5d92a1216974de6973cbeb5c1060ef1"/>
    </w:p>
    <w:p w14:paraId="4434F7F3">
      <w:pPr>
        <w:pStyle w:val="21"/>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lang w:eastAsia="zh-CN"/>
        </w:rPr>
        <w:t>湖北港宏工程咨询有限公司</w:t>
      </w:r>
      <w:r>
        <w:rPr>
          <w:rFonts w:hint="eastAsia" w:ascii="宋体" w:hAnsi="宋体" w:eastAsia="宋体" w:cs="宋体"/>
          <w:color w:val="000000"/>
          <w:sz w:val="24"/>
          <w:szCs w:val="24"/>
          <w:highlight w:val="none"/>
        </w:rPr>
        <w:t>受</w:t>
      </w:r>
      <w:r>
        <w:rPr>
          <w:rFonts w:hint="eastAsia" w:ascii="宋体" w:hAnsi="宋体" w:eastAsia="宋体" w:cs="宋体"/>
          <w:color w:val="000000"/>
          <w:sz w:val="24"/>
          <w:szCs w:val="24"/>
          <w:highlight w:val="none"/>
          <w:lang w:eastAsia="zh-CN"/>
        </w:rPr>
        <w:t>湖北省港润低空经济发展有限公司</w:t>
      </w:r>
      <w:r>
        <w:rPr>
          <w:rFonts w:hint="eastAsia" w:ascii="宋体" w:hAnsi="宋体" w:eastAsia="宋体" w:cs="宋体"/>
          <w:color w:val="000000"/>
          <w:sz w:val="24"/>
          <w:szCs w:val="24"/>
          <w:highlight w:val="none"/>
        </w:rPr>
        <w:t>委托，拟就“</w:t>
      </w:r>
      <w:r>
        <w:rPr>
          <w:rFonts w:hint="eastAsia" w:ascii="宋体" w:hAnsi="宋体" w:eastAsia="宋体" w:cs="宋体"/>
          <w:color w:val="000000"/>
          <w:sz w:val="24"/>
          <w:szCs w:val="24"/>
          <w:highlight w:val="none"/>
          <w:lang w:eastAsia="zh-CN"/>
        </w:rPr>
        <w:t>3套无人机安装部署及智能飞控平台接入采购项目</w:t>
      </w:r>
      <w:r>
        <w:rPr>
          <w:rFonts w:hint="eastAsia" w:ascii="宋体" w:hAnsi="宋体" w:eastAsia="宋体" w:cs="宋体"/>
          <w:color w:val="000000"/>
          <w:sz w:val="24"/>
          <w:szCs w:val="24"/>
          <w:highlight w:val="none"/>
        </w:rPr>
        <w:t>”采用竞争性磋商方式采购，具体公告如下：</w:t>
      </w:r>
    </w:p>
    <w:p w14:paraId="0F5D6372">
      <w:pPr>
        <w:pStyle w:val="21"/>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000000"/>
          <w:sz w:val="24"/>
          <w:szCs w:val="24"/>
          <w:highlight w:val="none"/>
        </w:rPr>
      </w:pPr>
      <w:bookmarkStart w:id="24" w:name="_Toc21313"/>
      <w:bookmarkStart w:id="25" w:name="_Toc14423"/>
      <w:bookmarkStart w:id="26" w:name="_Toc4287"/>
      <w:r>
        <w:rPr>
          <w:rFonts w:hint="eastAsia" w:ascii="宋体" w:hAnsi="宋体" w:eastAsia="宋体" w:cs="宋体"/>
          <w:b/>
          <w:color w:val="000000"/>
          <w:sz w:val="24"/>
          <w:szCs w:val="24"/>
          <w:highlight w:val="none"/>
        </w:rPr>
        <w:t>一、项目概况</w:t>
      </w:r>
      <w:bookmarkEnd w:id="24"/>
      <w:bookmarkEnd w:id="25"/>
      <w:bookmarkEnd w:id="26"/>
    </w:p>
    <w:p w14:paraId="30FDE914">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项目编号：hbyjg2025-z094</w:t>
      </w:r>
    </w:p>
    <w:p w14:paraId="707C02B4">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项目名称：</w:t>
      </w:r>
      <w:r>
        <w:rPr>
          <w:rFonts w:hint="eastAsia" w:ascii="宋体" w:hAnsi="宋体"/>
          <w:b w:val="0"/>
          <w:bCs w:val="0"/>
          <w:color w:val="000000"/>
          <w:sz w:val="24"/>
          <w:szCs w:val="24"/>
          <w:highlight w:val="none"/>
          <w:lang w:val="en-US" w:eastAsia="zh-CN"/>
        </w:rPr>
        <w:t>3套无人机安装部署及智能飞控平台接入采购项目</w:t>
      </w:r>
    </w:p>
    <w:p w14:paraId="1A08B8DF">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采购预算（最高限价）：</w:t>
      </w:r>
      <w:r>
        <w:rPr>
          <w:rFonts w:hint="eastAsia" w:ascii="宋体" w:hAnsi="宋体" w:eastAsia="宋体" w:cs="宋体"/>
          <w:color w:val="000000"/>
          <w:sz w:val="24"/>
          <w:szCs w:val="24"/>
          <w:highlight w:val="none"/>
          <w:lang w:val="en-US" w:eastAsia="zh-CN"/>
        </w:rPr>
        <w:t>190万元</w:t>
      </w:r>
    </w:p>
    <w:p w14:paraId="69B302B3">
      <w:pPr>
        <w:pStyle w:val="2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rPr>
        <w:t>内容：</w:t>
      </w:r>
      <w:r>
        <w:rPr>
          <w:rFonts w:hint="eastAsia" w:ascii="宋体" w:hAnsi="宋体" w:eastAsia="宋体" w:cs="宋体"/>
          <w:b w:val="0"/>
          <w:bCs w:val="0"/>
          <w:sz w:val="24"/>
          <w:szCs w:val="24"/>
          <w:highlight w:val="none"/>
          <w:lang w:val="en-US" w:eastAsia="zh-CN"/>
        </w:rPr>
        <w:t>提供2套大型换电式</w:t>
      </w:r>
      <w:r>
        <w:rPr>
          <w:rFonts w:hint="eastAsia" w:ascii="宋体" w:hAnsi="宋体" w:cs="宋体"/>
          <w:b w:val="0"/>
          <w:bCs w:val="0"/>
          <w:sz w:val="24"/>
          <w:szCs w:val="24"/>
          <w:highlight w:val="none"/>
          <w:lang w:val="en-US" w:eastAsia="zh-CN"/>
        </w:rPr>
        <w:t>无人机基站</w:t>
      </w:r>
      <w:r>
        <w:rPr>
          <w:rFonts w:hint="eastAsia" w:ascii="宋体" w:hAnsi="宋体" w:eastAsia="宋体" w:cs="宋体"/>
          <w:b w:val="0"/>
          <w:bCs w:val="0"/>
          <w:sz w:val="24"/>
          <w:szCs w:val="24"/>
          <w:highlight w:val="none"/>
          <w:lang w:val="en-US" w:eastAsia="zh-CN"/>
        </w:rPr>
        <w:t>（每套基站配套1</w:t>
      </w:r>
      <w:r>
        <w:rPr>
          <w:rFonts w:hint="eastAsia" w:ascii="宋体" w:hAnsi="宋体" w:cs="宋体"/>
          <w:b w:val="0"/>
          <w:bCs w:val="0"/>
          <w:sz w:val="24"/>
          <w:szCs w:val="24"/>
          <w:highlight w:val="none"/>
          <w:lang w:val="en-US" w:eastAsia="zh-CN"/>
        </w:rPr>
        <w:t>架大型无人机</w:t>
      </w:r>
      <w:r>
        <w:rPr>
          <w:rFonts w:hint="eastAsia" w:ascii="宋体" w:hAnsi="宋体" w:eastAsia="宋体" w:cs="宋体"/>
          <w:b w:val="0"/>
          <w:bCs w:val="0"/>
          <w:sz w:val="24"/>
          <w:szCs w:val="24"/>
          <w:highlight w:val="none"/>
          <w:lang w:val="en-US" w:eastAsia="zh-CN"/>
        </w:rPr>
        <w:t>）、1套小型充电式</w:t>
      </w:r>
      <w:r>
        <w:rPr>
          <w:rFonts w:hint="eastAsia" w:ascii="宋体" w:hAnsi="宋体" w:cs="宋体"/>
          <w:b w:val="0"/>
          <w:bCs w:val="0"/>
          <w:sz w:val="24"/>
          <w:szCs w:val="24"/>
          <w:highlight w:val="none"/>
          <w:lang w:val="en-US" w:eastAsia="zh-CN"/>
        </w:rPr>
        <w:t>无人机基站</w:t>
      </w:r>
      <w:r>
        <w:rPr>
          <w:rFonts w:hint="eastAsia" w:ascii="宋体" w:hAnsi="宋体" w:eastAsia="宋体" w:cs="宋体"/>
          <w:b w:val="0"/>
          <w:bCs w:val="0"/>
          <w:sz w:val="24"/>
          <w:szCs w:val="24"/>
          <w:highlight w:val="none"/>
          <w:lang w:val="en-US" w:eastAsia="zh-CN"/>
        </w:rPr>
        <w:t>（配套1架小型</w:t>
      </w:r>
      <w:r>
        <w:rPr>
          <w:rFonts w:hint="eastAsia" w:ascii="宋体" w:hAnsi="宋体" w:cs="宋体"/>
          <w:b w:val="0"/>
          <w:bCs w:val="0"/>
          <w:sz w:val="24"/>
          <w:szCs w:val="24"/>
          <w:highlight w:val="none"/>
          <w:lang w:val="en-US" w:eastAsia="zh-CN"/>
        </w:rPr>
        <w:t>无人机</w:t>
      </w: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以及相关</w:t>
      </w:r>
      <w:r>
        <w:rPr>
          <w:rFonts w:hint="eastAsia" w:ascii="宋体" w:hAnsi="宋体" w:eastAsia="宋体" w:cs="宋体"/>
          <w:b w:val="0"/>
          <w:bCs w:val="0"/>
          <w:sz w:val="24"/>
          <w:szCs w:val="24"/>
          <w:highlight w:val="none"/>
          <w:lang w:val="en-US" w:eastAsia="zh-CN"/>
        </w:rPr>
        <w:t>载荷、基础配套，并将所有基站接入</w:t>
      </w:r>
      <w:r>
        <w:rPr>
          <w:rFonts w:hint="eastAsia" w:ascii="宋体" w:hAnsi="宋体" w:cs="宋体"/>
          <w:b w:val="0"/>
          <w:bCs w:val="0"/>
          <w:sz w:val="24"/>
          <w:szCs w:val="24"/>
          <w:highlight w:val="none"/>
          <w:lang w:val="en-US" w:eastAsia="zh-CN"/>
        </w:rPr>
        <w:t>智能飞控平台</w:t>
      </w:r>
      <w:r>
        <w:rPr>
          <w:rFonts w:hint="eastAsia" w:ascii="宋体" w:hAnsi="宋体" w:eastAsia="宋体" w:cs="宋体"/>
          <w:b w:val="0"/>
          <w:bCs w:val="0"/>
          <w:sz w:val="24"/>
          <w:szCs w:val="24"/>
          <w:highlight w:val="none"/>
          <w:lang w:val="en-US" w:eastAsia="zh-CN"/>
        </w:rPr>
        <w:t>。</w:t>
      </w:r>
    </w:p>
    <w:p w14:paraId="38104232">
      <w:pPr>
        <w:pStyle w:val="21"/>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5、合同履行期限：所有采购内容需在1个月内到货安装完成。</w:t>
      </w:r>
    </w:p>
    <w:p w14:paraId="4263358C">
      <w:pPr>
        <w:pStyle w:val="21"/>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000000"/>
          <w:sz w:val="24"/>
          <w:szCs w:val="24"/>
          <w:highlight w:val="none"/>
        </w:rPr>
      </w:pPr>
      <w:bookmarkStart w:id="27" w:name="_Toc24784"/>
      <w:bookmarkStart w:id="28" w:name="_Toc11720"/>
      <w:bookmarkStart w:id="29" w:name="_Toc14384"/>
      <w:r>
        <w:rPr>
          <w:rFonts w:hint="eastAsia" w:ascii="宋体" w:hAnsi="宋体" w:eastAsia="宋体" w:cs="宋体"/>
          <w:b/>
          <w:color w:val="000000"/>
          <w:sz w:val="24"/>
          <w:szCs w:val="24"/>
          <w:highlight w:val="none"/>
        </w:rPr>
        <w:t>二、供应商资格要求</w:t>
      </w:r>
      <w:bookmarkEnd w:id="27"/>
      <w:bookmarkEnd w:id="28"/>
      <w:bookmarkEnd w:id="29"/>
    </w:p>
    <w:p w14:paraId="67E315E2">
      <w:pPr>
        <w:pStyle w:val="21"/>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本项目对供应商的资格审查采用资格后审方式，主要资格审查标准如下：</w:t>
      </w:r>
    </w:p>
    <w:p w14:paraId="1A2A1656">
      <w:pPr>
        <w:pStyle w:val="21"/>
        <w:keepNext w:val="0"/>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default" w:ascii="宋体" w:hAnsi="宋体" w:eastAsia="宋体" w:cs="宋体"/>
          <w:color w:val="000000"/>
          <w:kern w:val="2"/>
          <w:sz w:val="24"/>
          <w:szCs w:val="24"/>
          <w:highlight w:val="none"/>
          <w:lang w:val="en-US" w:eastAsia="zh-CN" w:bidi="ar-SA"/>
        </w:rPr>
        <w:t>1．</w:t>
      </w:r>
      <w:r>
        <w:rPr>
          <w:rFonts w:hint="eastAsia" w:ascii="宋体" w:hAnsi="宋体" w:eastAsia="宋体" w:cs="宋体"/>
          <w:color w:val="000000"/>
          <w:sz w:val="24"/>
          <w:szCs w:val="24"/>
          <w:highlight w:val="none"/>
        </w:rPr>
        <w:t>具有独立承担民事责任的能力；</w:t>
      </w:r>
    </w:p>
    <w:p w14:paraId="70FE6B1B">
      <w:pPr>
        <w:pStyle w:val="21"/>
        <w:keepNext w:val="0"/>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default" w:ascii="宋体" w:hAnsi="宋体" w:eastAsia="宋体" w:cs="宋体"/>
          <w:color w:val="000000"/>
          <w:kern w:val="2"/>
          <w:sz w:val="24"/>
          <w:szCs w:val="24"/>
          <w:highlight w:val="none"/>
          <w:lang w:val="en-US" w:eastAsia="zh-CN" w:bidi="ar-SA"/>
        </w:rPr>
        <w:t>2．</w:t>
      </w:r>
      <w:r>
        <w:rPr>
          <w:rFonts w:hint="eastAsia" w:ascii="宋体" w:hAnsi="宋体" w:eastAsia="宋体" w:cs="宋体"/>
          <w:color w:val="000000"/>
          <w:sz w:val="24"/>
          <w:szCs w:val="24"/>
          <w:highlight w:val="none"/>
        </w:rPr>
        <w:t>具有良好的商业信誉和健全的财务会计制度；</w:t>
      </w:r>
    </w:p>
    <w:p w14:paraId="0ED87DCD">
      <w:pPr>
        <w:pStyle w:val="21"/>
        <w:keepNext w:val="0"/>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default" w:ascii="宋体" w:hAnsi="宋体" w:eastAsia="宋体" w:cs="宋体"/>
          <w:color w:val="000000"/>
          <w:kern w:val="2"/>
          <w:sz w:val="24"/>
          <w:szCs w:val="24"/>
          <w:highlight w:val="none"/>
          <w:lang w:val="en-US" w:eastAsia="zh-CN" w:bidi="ar-SA"/>
        </w:rPr>
        <w:t>3．</w:t>
      </w:r>
      <w:r>
        <w:rPr>
          <w:rFonts w:hint="eastAsia" w:ascii="宋体" w:hAnsi="宋体" w:eastAsia="宋体" w:cs="宋体"/>
          <w:color w:val="000000"/>
          <w:sz w:val="24"/>
          <w:szCs w:val="24"/>
          <w:highlight w:val="none"/>
        </w:rPr>
        <w:t>具有履行合同所必需的设备和专业技术能力；</w:t>
      </w:r>
    </w:p>
    <w:p w14:paraId="02EEC98E">
      <w:pPr>
        <w:pStyle w:val="21"/>
        <w:keepNext w:val="0"/>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default" w:ascii="宋体" w:hAnsi="宋体" w:eastAsia="宋体" w:cs="宋体"/>
          <w:color w:val="000000"/>
          <w:kern w:val="2"/>
          <w:sz w:val="24"/>
          <w:szCs w:val="24"/>
          <w:highlight w:val="none"/>
          <w:lang w:val="en-US" w:eastAsia="zh-CN" w:bidi="ar-SA"/>
        </w:rPr>
        <w:t>4．</w:t>
      </w:r>
      <w:r>
        <w:rPr>
          <w:rFonts w:hint="eastAsia" w:ascii="宋体" w:hAnsi="宋体" w:eastAsia="宋体" w:cs="宋体"/>
          <w:color w:val="000000"/>
          <w:sz w:val="24"/>
          <w:szCs w:val="24"/>
          <w:highlight w:val="none"/>
        </w:rPr>
        <w:t>有依法缴纳税收和社会保障资金的良好记录；</w:t>
      </w:r>
    </w:p>
    <w:p w14:paraId="374D9515">
      <w:pPr>
        <w:pStyle w:val="21"/>
        <w:keepNext w:val="0"/>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default" w:ascii="宋体" w:hAnsi="宋体" w:eastAsia="宋体" w:cs="宋体"/>
          <w:color w:val="000000"/>
          <w:kern w:val="2"/>
          <w:sz w:val="24"/>
          <w:szCs w:val="24"/>
          <w:highlight w:val="none"/>
          <w:lang w:val="en-US" w:eastAsia="zh-CN" w:bidi="ar-SA"/>
        </w:rPr>
        <w:t>5．</w:t>
      </w:r>
      <w:r>
        <w:rPr>
          <w:rFonts w:hint="eastAsia" w:ascii="宋体" w:hAnsi="宋体" w:eastAsia="宋体" w:cs="宋体"/>
          <w:color w:val="000000"/>
          <w:sz w:val="24"/>
          <w:szCs w:val="24"/>
          <w:highlight w:val="none"/>
        </w:rPr>
        <w:t>参加政府采购活动前三年内，在经营活动中没有重大违法记录；</w:t>
      </w:r>
    </w:p>
    <w:p w14:paraId="4DDCFE24">
      <w:pPr>
        <w:pStyle w:val="21"/>
        <w:keepNext w:val="0"/>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default" w:ascii="宋体" w:hAnsi="宋体" w:eastAsia="宋体" w:cs="宋体"/>
          <w:color w:val="000000"/>
          <w:kern w:val="2"/>
          <w:sz w:val="24"/>
          <w:szCs w:val="24"/>
          <w:highlight w:val="none"/>
          <w:lang w:val="en-US" w:eastAsia="zh-CN" w:bidi="ar-SA"/>
        </w:rPr>
        <w:t>6．</w:t>
      </w:r>
      <w:r>
        <w:rPr>
          <w:rFonts w:hint="eastAsia" w:ascii="宋体" w:hAnsi="宋体" w:eastAsia="宋体" w:cs="宋体"/>
          <w:color w:val="000000"/>
          <w:sz w:val="24"/>
          <w:szCs w:val="24"/>
          <w:highlight w:val="none"/>
        </w:rPr>
        <w:t>法律、行政法规规定的其他条件。</w:t>
      </w:r>
    </w:p>
    <w:p w14:paraId="0F7D60D9">
      <w:pPr>
        <w:pStyle w:val="21"/>
        <w:keepNext w:val="0"/>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default" w:ascii="宋体" w:hAnsi="宋体" w:eastAsia="宋体" w:cs="宋体"/>
          <w:color w:val="000000"/>
          <w:kern w:val="2"/>
          <w:sz w:val="24"/>
          <w:szCs w:val="24"/>
          <w:highlight w:val="none"/>
          <w:lang w:val="en-US" w:eastAsia="zh-CN" w:bidi="ar-SA"/>
        </w:rPr>
        <w:t>7．</w:t>
      </w:r>
      <w:r>
        <w:rPr>
          <w:rFonts w:hint="eastAsia" w:ascii="宋体" w:hAnsi="宋体" w:eastAsia="宋体" w:cs="宋体"/>
          <w:color w:val="000000"/>
          <w:sz w:val="24"/>
          <w:szCs w:val="24"/>
          <w:highlight w:val="none"/>
        </w:rPr>
        <w:t>单位负责人为同一人或者存在直接控股、管理关系的不同供应商，不得参加本项目同一合同项下的政府采购活动。</w:t>
      </w:r>
    </w:p>
    <w:p w14:paraId="030FBAD7">
      <w:pPr>
        <w:pStyle w:val="21"/>
        <w:keepNext w:val="0"/>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default" w:ascii="宋体" w:hAnsi="宋体" w:eastAsia="宋体" w:cs="宋体"/>
          <w:color w:val="000000"/>
          <w:kern w:val="2"/>
          <w:sz w:val="24"/>
          <w:szCs w:val="24"/>
          <w:highlight w:val="none"/>
          <w:lang w:val="en-US" w:eastAsia="zh-CN" w:bidi="ar-SA"/>
        </w:rPr>
        <w:t>8．</w:t>
      </w:r>
      <w:r>
        <w:rPr>
          <w:rFonts w:hint="eastAsia" w:ascii="宋体" w:hAnsi="宋体" w:eastAsia="宋体" w:cs="宋体"/>
          <w:color w:val="000000"/>
          <w:sz w:val="24"/>
          <w:szCs w:val="24"/>
          <w:highlight w:val="none"/>
        </w:rPr>
        <w:t>为本采购项目提供整体设计、规范编制或者项目管理、监理、检测等服务的，不得再参加本项目的其他招标采购活动。</w:t>
      </w:r>
    </w:p>
    <w:p w14:paraId="758E6D2A">
      <w:pPr>
        <w:pStyle w:val="21"/>
        <w:keepNext w:val="0"/>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default" w:ascii="宋体" w:hAnsi="宋体" w:eastAsia="宋体" w:cs="宋体"/>
          <w:color w:val="000000"/>
          <w:kern w:val="2"/>
          <w:sz w:val="24"/>
          <w:szCs w:val="24"/>
          <w:highlight w:val="none"/>
          <w:lang w:val="en-US" w:eastAsia="zh-CN" w:bidi="ar-SA"/>
        </w:rPr>
        <w:t>9．</w:t>
      </w:r>
      <w:r>
        <w:rPr>
          <w:rFonts w:hint="eastAsia" w:ascii="宋体" w:hAnsi="宋体" w:eastAsia="宋体" w:cs="宋体"/>
          <w:color w:val="000000"/>
          <w:sz w:val="24"/>
          <w:szCs w:val="24"/>
          <w:highlight w:val="none"/>
        </w:rPr>
        <w:t>未被列入失信被执行人、重大税收违法案件当事人名单，未被列入政府采购严重违法失信行为记录名单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供应商在</w:t>
      </w:r>
      <w:r>
        <w:rPr>
          <w:rFonts w:hint="eastAsia" w:ascii="宋体" w:hAnsi="宋体" w:eastAsia="宋体" w:cs="宋体"/>
          <w:color w:val="000000"/>
          <w:sz w:val="24"/>
          <w:szCs w:val="24"/>
          <w:highlight w:val="none"/>
        </w:rPr>
        <w:t>“信用中国”网站（http://www.creditchina.gov.cn</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、中国政府采购网（</w:t>
      </w:r>
      <w:r>
        <w:rPr>
          <w:rFonts w:hint="eastAsia" w:ascii="宋体" w:hAnsi="宋体" w:eastAsia="宋体" w:cs="宋体"/>
          <w:color w:val="000000"/>
          <w:sz w:val="24"/>
          <w:szCs w:val="24"/>
          <w:highlight w:val="none"/>
          <w:lang w:val="en-US" w:eastAsia="zh-CN"/>
        </w:rPr>
        <w:t>http://www.ccgp.gov.cn</w:t>
      </w:r>
      <w:r>
        <w:rPr>
          <w:rFonts w:hint="eastAsia" w:ascii="宋体" w:hAnsi="宋体" w:eastAsia="宋体" w:cs="宋体"/>
          <w:color w:val="000000"/>
          <w:sz w:val="24"/>
          <w:szCs w:val="24"/>
          <w:highlight w:val="none"/>
        </w:rPr>
        <w:t>），未被列入信用记录失信被执行人、重大税收违法案件当事人名单、政府采购严重违法失信行为记录名单）。</w:t>
      </w:r>
    </w:p>
    <w:p w14:paraId="7F9000C4">
      <w:pPr>
        <w:pStyle w:val="21"/>
        <w:keepNext w:val="0"/>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default" w:ascii="宋体" w:hAnsi="宋体" w:eastAsia="宋体" w:cs="宋体"/>
          <w:color w:val="000000"/>
          <w:kern w:val="2"/>
          <w:sz w:val="24"/>
          <w:szCs w:val="24"/>
          <w:highlight w:val="none"/>
          <w:lang w:val="en-US" w:eastAsia="zh-CN" w:bidi="ar-SA"/>
        </w:rPr>
        <w:t>10．</w:t>
      </w:r>
      <w:r>
        <w:rPr>
          <w:rFonts w:hint="eastAsia" w:ascii="宋体" w:hAnsi="宋体" w:eastAsia="宋体" w:cs="宋体"/>
          <w:color w:val="000000"/>
          <w:sz w:val="24"/>
          <w:szCs w:val="24"/>
          <w:highlight w:val="none"/>
          <w:lang w:val="en-US" w:eastAsia="zh-CN"/>
        </w:rPr>
        <w:t>本项目的特定资格要求：供应商应具备中国民用航空局颁发的《民用无人驾驶航空器运营合格证》。</w:t>
      </w:r>
    </w:p>
    <w:p w14:paraId="1D894F13">
      <w:pPr>
        <w:pStyle w:val="21"/>
        <w:keepNext w:val="0"/>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kern w:val="2"/>
          <w:sz w:val="24"/>
          <w:szCs w:val="24"/>
          <w:highlight w:val="none"/>
          <w:lang w:val="en-US" w:eastAsia="zh-CN" w:bidi="ar-SA"/>
        </w:rPr>
        <w:t>11．</w:t>
      </w:r>
      <w:r>
        <w:rPr>
          <w:rFonts w:hint="eastAsia" w:ascii="宋体" w:hAnsi="宋体" w:eastAsia="宋体" w:cs="宋体"/>
          <w:color w:val="000000"/>
          <w:sz w:val="24"/>
          <w:szCs w:val="24"/>
          <w:highlight w:val="none"/>
          <w:lang w:val="en-US" w:eastAsia="zh-CN"/>
        </w:rPr>
        <w:t>本项目不接受联合体。</w:t>
      </w:r>
    </w:p>
    <w:p w14:paraId="4EAF74E2">
      <w:pPr>
        <w:pStyle w:val="21"/>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只有符合以上所有条件的供应商才能通过资格审查，供应商在制作响应文件时，应对照上述资格审查要求在响应文件中提供相应证明材料的原件复印件并加盖公章（复印件需清晰可见），否则评委和采购人将不予采信。</w:t>
      </w:r>
    </w:p>
    <w:p w14:paraId="42E2FC99">
      <w:pPr>
        <w:pStyle w:val="21"/>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000000"/>
          <w:sz w:val="24"/>
          <w:szCs w:val="24"/>
          <w:highlight w:val="none"/>
        </w:rPr>
      </w:pPr>
      <w:bookmarkStart w:id="30" w:name="_Toc7378"/>
      <w:bookmarkStart w:id="31" w:name="_Toc1300"/>
      <w:bookmarkStart w:id="32" w:name="_Toc25024"/>
      <w:r>
        <w:rPr>
          <w:rFonts w:hint="eastAsia" w:ascii="宋体" w:hAnsi="宋体" w:eastAsia="宋体" w:cs="宋体"/>
          <w:b/>
          <w:color w:val="000000"/>
          <w:sz w:val="24"/>
          <w:szCs w:val="24"/>
          <w:highlight w:val="none"/>
        </w:rPr>
        <w:t>三、磋商文件的获取</w:t>
      </w:r>
      <w:bookmarkEnd w:id="30"/>
      <w:bookmarkEnd w:id="31"/>
      <w:bookmarkEnd w:id="32"/>
    </w:p>
    <w:p w14:paraId="1B265987">
      <w:pPr>
        <w:pStyle w:val="21"/>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1.发放时间：</w:t>
      </w:r>
      <w:r>
        <w:rPr>
          <w:rFonts w:hint="eastAsia" w:ascii="宋体" w:hAnsi="宋体" w:eastAsia="宋体" w:cs="宋体"/>
          <w:color w:val="000000"/>
          <w:kern w:val="0"/>
          <w:sz w:val="24"/>
          <w:szCs w:val="24"/>
          <w:highlight w:val="none"/>
          <w:shd w:val="clear" w:color="auto" w:fill="FFFFFF"/>
          <w:lang w:eastAsia="zh-CN"/>
        </w:rPr>
        <w:t>2025</w:t>
      </w:r>
      <w:r>
        <w:rPr>
          <w:rFonts w:hint="eastAsia" w:ascii="宋体" w:hAnsi="宋体" w:eastAsia="宋体" w:cs="宋体"/>
          <w:color w:val="000000"/>
          <w:kern w:val="0"/>
          <w:sz w:val="24"/>
          <w:szCs w:val="24"/>
          <w:highlight w:val="none"/>
          <w:shd w:val="clear" w:color="auto" w:fill="FFFFFF"/>
          <w:lang w:val="en-US" w:eastAsia="zh-CN"/>
        </w:rPr>
        <w:t>年08</w:t>
      </w:r>
      <w:r>
        <w:rPr>
          <w:rFonts w:hint="eastAsia" w:ascii="宋体" w:hAnsi="宋体" w:eastAsia="宋体" w:cs="宋体"/>
          <w:color w:val="000000"/>
          <w:kern w:val="0"/>
          <w:sz w:val="24"/>
          <w:szCs w:val="24"/>
          <w:highlight w:val="none"/>
          <w:shd w:val="clear" w:color="auto" w:fill="FFFFFF"/>
          <w:lang w:eastAsia="zh-CN"/>
        </w:rPr>
        <w:t>月</w:t>
      </w:r>
      <w:r>
        <w:rPr>
          <w:rFonts w:hint="eastAsia" w:ascii="宋体" w:hAnsi="宋体" w:eastAsia="宋体" w:cs="宋体"/>
          <w:color w:val="000000"/>
          <w:kern w:val="0"/>
          <w:sz w:val="24"/>
          <w:szCs w:val="24"/>
          <w:highlight w:val="none"/>
          <w:shd w:val="clear" w:color="auto" w:fill="FFFFFF"/>
          <w:lang w:val="en-US" w:eastAsia="zh-CN"/>
        </w:rPr>
        <w:t>05</w:t>
      </w:r>
      <w:r>
        <w:rPr>
          <w:rFonts w:hint="eastAsia" w:ascii="宋体" w:hAnsi="宋体" w:eastAsia="宋体" w:cs="宋体"/>
          <w:color w:val="000000"/>
          <w:kern w:val="0"/>
          <w:sz w:val="24"/>
          <w:szCs w:val="24"/>
          <w:highlight w:val="none"/>
          <w:shd w:val="clear" w:color="auto" w:fill="FFFFFF"/>
          <w:lang w:eastAsia="zh-CN"/>
        </w:rPr>
        <w:t>日至2025</w:t>
      </w:r>
      <w:r>
        <w:rPr>
          <w:rFonts w:hint="eastAsia" w:ascii="宋体" w:hAnsi="宋体" w:eastAsia="宋体" w:cs="宋体"/>
          <w:color w:val="000000"/>
          <w:kern w:val="0"/>
          <w:sz w:val="24"/>
          <w:szCs w:val="24"/>
          <w:highlight w:val="none"/>
          <w:shd w:val="clear" w:color="auto" w:fill="FFFFFF"/>
          <w:lang w:val="en-US" w:eastAsia="zh-CN"/>
        </w:rPr>
        <w:t>年08</w:t>
      </w:r>
      <w:r>
        <w:rPr>
          <w:rFonts w:hint="eastAsia" w:ascii="宋体" w:hAnsi="宋体" w:eastAsia="宋体" w:cs="宋体"/>
          <w:color w:val="000000"/>
          <w:kern w:val="0"/>
          <w:sz w:val="24"/>
          <w:szCs w:val="24"/>
          <w:highlight w:val="none"/>
          <w:shd w:val="clear" w:color="auto" w:fill="FFFFFF"/>
          <w:lang w:eastAsia="zh-CN"/>
        </w:rPr>
        <w:t>月</w:t>
      </w:r>
      <w:r>
        <w:rPr>
          <w:rFonts w:hint="eastAsia" w:ascii="宋体" w:hAnsi="宋体" w:eastAsia="宋体" w:cs="宋体"/>
          <w:color w:val="000000"/>
          <w:kern w:val="0"/>
          <w:sz w:val="24"/>
          <w:szCs w:val="24"/>
          <w:highlight w:val="none"/>
          <w:shd w:val="clear" w:color="auto" w:fill="FFFFFF"/>
          <w:lang w:val="en-US" w:eastAsia="zh-CN"/>
        </w:rPr>
        <w:t>18</w:t>
      </w:r>
      <w:r>
        <w:rPr>
          <w:rFonts w:hint="eastAsia" w:ascii="宋体" w:hAnsi="宋体" w:eastAsia="宋体" w:cs="宋体"/>
          <w:color w:val="000000"/>
          <w:kern w:val="0"/>
          <w:sz w:val="24"/>
          <w:szCs w:val="24"/>
          <w:highlight w:val="none"/>
          <w:shd w:val="clear" w:color="auto" w:fill="FFFFFF"/>
          <w:lang w:eastAsia="zh-CN"/>
        </w:rPr>
        <w:t>日</w:t>
      </w:r>
      <w:r>
        <w:rPr>
          <w:rFonts w:hint="eastAsia" w:ascii="宋体" w:hAnsi="宋体" w:eastAsia="宋体" w:cs="宋体"/>
          <w:color w:val="000000"/>
          <w:kern w:val="0"/>
          <w:sz w:val="24"/>
          <w:szCs w:val="24"/>
          <w:highlight w:val="none"/>
          <w:shd w:val="clear" w:color="auto" w:fill="FFFFFF"/>
          <w:lang w:val="en-US" w:eastAsia="zh-CN"/>
        </w:rPr>
        <w:t>14</w:t>
      </w:r>
      <w:r>
        <w:rPr>
          <w:rFonts w:hint="eastAsia" w:ascii="宋体" w:hAnsi="宋体" w:eastAsia="宋体" w:cs="宋体"/>
          <w:color w:val="000000"/>
          <w:kern w:val="0"/>
          <w:sz w:val="24"/>
          <w:szCs w:val="24"/>
          <w:highlight w:val="none"/>
          <w:shd w:val="clear" w:color="auto" w:fill="FFFFFF"/>
          <w:lang w:eastAsia="zh-CN"/>
        </w:rPr>
        <w:t>时</w:t>
      </w:r>
      <w:r>
        <w:rPr>
          <w:rFonts w:hint="eastAsia" w:ascii="宋体" w:hAnsi="宋体" w:eastAsia="宋体" w:cs="宋体"/>
          <w:color w:val="000000"/>
          <w:kern w:val="0"/>
          <w:sz w:val="24"/>
          <w:szCs w:val="24"/>
          <w:highlight w:val="none"/>
          <w:shd w:val="clear" w:color="auto" w:fill="FFFFFF"/>
          <w:lang w:val="en-US" w:eastAsia="zh-CN"/>
        </w:rPr>
        <w:t>30分止</w:t>
      </w:r>
      <w:r>
        <w:rPr>
          <w:rFonts w:hint="eastAsia" w:ascii="宋体" w:hAnsi="宋体" w:eastAsia="宋体" w:cs="宋体"/>
          <w:color w:val="000000"/>
          <w:kern w:val="0"/>
          <w:sz w:val="24"/>
          <w:szCs w:val="24"/>
          <w:highlight w:val="none"/>
          <w:shd w:val="clear" w:color="auto" w:fill="FFFFFF"/>
        </w:rPr>
        <w:t>。</w:t>
      </w:r>
    </w:p>
    <w:p w14:paraId="0FF4FBE5">
      <w:pPr>
        <w:pStyle w:val="21"/>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2.下载方法：项目不进行现场报名、实行网上下载竞争性磋商文件，</w:t>
      </w:r>
      <w:r>
        <w:rPr>
          <w:rFonts w:hint="eastAsia" w:ascii="宋体" w:hAnsi="宋体" w:eastAsia="宋体" w:cs="宋体"/>
          <w:color w:val="000000"/>
          <w:kern w:val="0"/>
          <w:sz w:val="24"/>
          <w:szCs w:val="24"/>
          <w:highlight w:val="none"/>
          <w:shd w:val="clear" w:color="auto" w:fill="FFFFFF"/>
          <w:lang w:eastAsia="zh-CN"/>
        </w:rPr>
        <w:t>供应商登录</w:t>
      </w:r>
      <w:r>
        <w:rPr>
          <w:rFonts w:hint="eastAsia" w:ascii="宋体" w:hAnsi="宋体" w:eastAsia="宋体" w:cs="宋体"/>
          <w:color w:val="000000"/>
          <w:kern w:val="0"/>
          <w:sz w:val="24"/>
          <w:szCs w:val="24"/>
          <w:highlight w:val="none"/>
          <w:shd w:val="clear" w:color="auto" w:fill="FFFFFF"/>
        </w:rPr>
        <w:t>湖北姚家港绿色化工投资控股集团有限公司官网（</w:t>
      </w:r>
      <w:r>
        <w:rPr>
          <w:rFonts w:hint="eastAsia" w:ascii="宋体" w:hAnsi="宋体" w:eastAsia="宋体" w:cs="宋体"/>
          <w:color w:val="000000"/>
          <w:kern w:val="0"/>
          <w:sz w:val="24"/>
          <w:szCs w:val="24"/>
          <w:highlight w:val="none"/>
          <w:shd w:val="clear" w:color="auto" w:fill="FFFFFF"/>
          <w:lang w:eastAsia="zh-CN"/>
        </w:rPr>
        <w:t>www.hbghgroup.cn）</w:t>
      </w:r>
      <w:r>
        <w:rPr>
          <w:rFonts w:hint="eastAsia" w:ascii="宋体" w:hAnsi="宋体" w:eastAsia="宋体" w:cs="宋体"/>
          <w:color w:val="000000"/>
          <w:kern w:val="0"/>
          <w:sz w:val="24"/>
          <w:szCs w:val="24"/>
          <w:highlight w:val="none"/>
          <w:shd w:val="clear" w:color="auto" w:fill="FFFFFF"/>
        </w:rPr>
        <w:t>在公告附件中下载竞争性磋商文件。</w:t>
      </w:r>
    </w:p>
    <w:p w14:paraId="52364896">
      <w:pPr>
        <w:pStyle w:val="21"/>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000000"/>
          <w:sz w:val="24"/>
          <w:szCs w:val="24"/>
          <w:highlight w:val="none"/>
        </w:rPr>
      </w:pPr>
      <w:bookmarkStart w:id="33" w:name="_Toc16807"/>
      <w:bookmarkStart w:id="34" w:name="_Toc4461"/>
      <w:bookmarkStart w:id="35" w:name="_Toc2741"/>
      <w:r>
        <w:rPr>
          <w:rFonts w:hint="eastAsia" w:ascii="宋体" w:hAnsi="宋体" w:eastAsia="宋体" w:cs="宋体"/>
          <w:b/>
          <w:color w:val="000000"/>
          <w:sz w:val="24"/>
          <w:szCs w:val="24"/>
          <w:highlight w:val="none"/>
        </w:rPr>
        <w:t>四、磋商保证金</w:t>
      </w:r>
      <w:bookmarkEnd w:id="33"/>
      <w:bookmarkEnd w:id="34"/>
      <w:bookmarkEnd w:id="35"/>
    </w:p>
    <w:p w14:paraId="6E6F8C8E">
      <w:pPr>
        <w:pStyle w:val="21"/>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lang w:val="en-US" w:eastAsia="zh-CN"/>
        </w:rPr>
        <w:t>本项目不设磋商保证金</w:t>
      </w:r>
      <w:r>
        <w:rPr>
          <w:rFonts w:hint="eastAsia" w:ascii="宋体" w:hAnsi="宋体" w:eastAsia="宋体" w:cs="宋体"/>
          <w:color w:val="000000"/>
          <w:kern w:val="0"/>
          <w:sz w:val="24"/>
          <w:szCs w:val="24"/>
          <w:highlight w:val="none"/>
          <w:shd w:val="clear" w:color="auto" w:fill="FFFFFF"/>
        </w:rPr>
        <w:t>。</w:t>
      </w:r>
    </w:p>
    <w:p w14:paraId="2ACD153D">
      <w:pPr>
        <w:pStyle w:val="21"/>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000000"/>
          <w:sz w:val="24"/>
          <w:szCs w:val="24"/>
          <w:highlight w:val="none"/>
        </w:rPr>
      </w:pPr>
      <w:bookmarkStart w:id="36" w:name="_Toc10167"/>
      <w:bookmarkStart w:id="37" w:name="_Toc6940"/>
      <w:bookmarkStart w:id="38" w:name="_Toc19046"/>
      <w:r>
        <w:rPr>
          <w:rFonts w:hint="eastAsia" w:ascii="宋体" w:hAnsi="宋体" w:eastAsia="宋体" w:cs="宋体"/>
          <w:b/>
          <w:color w:val="000000"/>
          <w:sz w:val="24"/>
          <w:szCs w:val="24"/>
          <w:highlight w:val="none"/>
        </w:rPr>
        <w:t>五、磋商截止时间和响应文件送达地点</w:t>
      </w:r>
      <w:bookmarkEnd w:id="36"/>
      <w:bookmarkEnd w:id="37"/>
      <w:bookmarkEnd w:id="38"/>
    </w:p>
    <w:p w14:paraId="42CE9587">
      <w:pPr>
        <w:pStyle w:val="21"/>
        <w:keepNext w:val="0"/>
        <w:keepLines w:val="0"/>
        <w:pageBreakBefore w:val="0"/>
        <w:widowControl w:val="0"/>
        <w:kinsoku/>
        <w:wordWrap w:val="0"/>
        <w:overflowPunct/>
        <w:topLinePunct w:val="0"/>
        <w:autoSpaceDE/>
        <w:autoSpaceDN/>
        <w:bidi w:val="0"/>
        <w:adjustRightInd/>
        <w:snapToGrid/>
        <w:spacing w:line="360" w:lineRule="auto"/>
        <w:ind w:left="239" w:leftChars="114" w:firstLine="240" w:firstLineChars="100"/>
        <w:textAlignment w:val="auto"/>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1.响应文件递交截止时间：</w:t>
      </w:r>
      <w:r>
        <w:rPr>
          <w:rFonts w:hint="eastAsia" w:ascii="宋体" w:hAnsi="宋体" w:eastAsia="宋体" w:cs="宋体"/>
          <w:color w:val="000000"/>
          <w:kern w:val="0"/>
          <w:sz w:val="24"/>
          <w:szCs w:val="24"/>
          <w:highlight w:val="none"/>
          <w:shd w:val="clear" w:color="auto" w:fill="FFFFFF"/>
          <w:lang w:eastAsia="zh-CN"/>
        </w:rPr>
        <w:t>2025</w:t>
      </w:r>
      <w:r>
        <w:rPr>
          <w:rFonts w:hint="eastAsia" w:ascii="宋体" w:hAnsi="宋体" w:eastAsia="宋体" w:cs="宋体"/>
          <w:color w:val="000000"/>
          <w:kern w:val="0"/>
          <w:sz w:val="24"/>
          <w:szCs w:val="24"/>
          <w:highlight w:val="none"/>
          <w:shd w:val="clear" w:color="auto" w:fill="FFFFFF"/>
          <w:lang w:val="en-US" w:eastAsia="zh-CN"/>
        </w:rPr>
        <w:t>年08</w:t>
      </w:r>
      <w:r>
        <w:rPr>
          <w:rFonts w:hint="eastAsia" w:ascii="宋体" w:hAnsi="宋体" w:eastAsia="宋体" w:cs="宋体"/>
          <w:color w:val="000000"/>
          <w:kern w:val="0"/>
          <w:sz w:val="24"/>
          <w:szCs w:val="24"/>
          <w:highlight w:val="none"/>
          <w:shd w:val="clear" w:color="auto" w:fill="FFFFFF"/>
          <w:lang w:eastAsia="zh-CN"/>
        </w:rPr>
        <w:t>月</w:t>
      </w:r>
      <w:r>
        <w:rPr>
          <w:rFonts w:hint="eastAsia" w:ascii="宋体" w:hAnsi="宋体" w:eastAsia="宋体" w:cs="宋体"/>
          <w:color w:val="000000"/>
          <w:kern w:val="0"/>
          <w:sz w:val="24"/>
          <w:szCs w:val="24"/>
          <w:highlight w:val="none"/>
          <w:shd w:val="clear" w:color="auto" w:fill="FFFFFF"/>
          <w:lang w:val="en-US" w:eastAsia="zh-CN"/>
        </w:rPr>
        <w:t>18</w:t>
      </w:r>
      <w:r>
        <w:rPr>
          <w:rFonts w:hint="eastAsia" w:ascii="宋体" w:hAnsi="宋体" w:eastAsia="宋体" w:cs="宋体"/>
          <w:color w:val="000000"/>
          <w:kern w:val="0"/>
          <w:sz w:val="24"/>
          <w:szCs w:val="24"/>
          <w:highlight w:val="none"/>
          <w:shd w:val="clear" w:color="auto" w:fill="FFFFFF"/>
          <w:lang w:eastAsia="zh-CN"/>
        </w:rPr>
        <w:t>日</w:t>
      </w:r>
      <w:r>
        <w:rPr>
          <w:rFonts w:hint="eastAsia" w:ascii="宋体" w:hAnsi="宋体" w:eastAsia="宋体" w:cs="宋体"/>
          <w:color w:val="000000"/>
          <w:kern w:val="0"/>
          <w:sz w:val="24"/>
          <w:szCs w:val="24"/>
          <w:highlight w:val="none"/>
          <w:shd w:val="clear" w:color="auto" w:fill="FFFFFF"/>
          <w:lang w:val="en-US" w:eastAsia="zh-CN"/>
        </w:rPr>
        <w:t>14</w:t>
      </w:r>
      <w:r>
        <w:rPr>
          <w:rFonts w:hint="eastAsia" w:ascii="宋体" w:hAnsi="宋体" w:eastAsia="宋体" w:cs="宋体"/>
          <w:color w:val="000000"/>
          <w:kern w:val="0"/>
          <w:sz w:val="24"/>
          <w:szCs w:val="24"/>
          <w:highlight w:val="none"/>
          <w:shd w:val="clear" w:color="auto" w:fill="FFFFFF"/>
          <w:lang w:eastAsia="zh-CN"/>
        </w:rPr>
        <w:t>时</w:t>
      </w:r>
      <w:r>
        <w:rPr>
          <w:rFonts w:hint="eastAsia" w:ascii="宋体" w:hAnsi="宋体" w:eastAsia="宋体" w:cs="宋体"/>
          <w:color w:val="000000"/>
          <w:kern w:val="0"/>
          <w:sz w:val="24"/>
          <w:szCs w:val="24"/>
          <w:highlight w:val="none"/>
          <w:shd w:val="clear" w:color="auto" w:fill="FFFFFF"/>
          <w:lang w:val="en-US" w:eastAsia="zh-CN"/>
        </w:rPr>
        <w:t>30分</w:t>
      </w:r>
      <w:r>
        <w:rPr>
          <w:rFonts w:hint="eastAsia" w:ascii="宋体" w:hAnsi="宋体" w:eastAsia="宋体" w:cs="宋体"/>
          <w:color w:val="000000"/>
          <w:kern w:val="0"/>
          <w:sz w:val="24"/>
          <w:szCs w:val="24"/>
          <w:highlight w:val="none"/>
          <w:shd w:val="clear" w:color="auto" w:fill="FFFFFF"/>
        </w:rPr>
        <w:t>止。（注：</w:t>
      </w:r>
      <w:r>
        <w:rPr>
          <w:rFonts w:hint="eastAsia" w:ascii="宋体" w:hAnsi="宋体" w:eastAsia="宋体" w:cs="宋体"/>
          <w:color w:val="000000"/>
          <w:kern w:val="0"/>
          <w:sz w:val="24"/>
          <w:szCs w:val="24"/>
          <w:highlight w:val="none"/>
          <w:shd w:val="clear" w:color="auto" w:fill="FFFFFF"/>
          <w:lang w:eastAsia="zh-CN"/>
        </w:rPr>
        <w:t>2025年</w:t>
      </w:r>
      <w:r>
        <w:rPr>
          <w:rFonts w:hint="eastAsia" w:ascii="宋体" w:hAnsi="宋体" w:eastAsia="宋体" w:cs="宋体"/>
          <w:color w:val="000000"/>
          <w:kern w:val="0"/>
          <w:sz w:val="24"/>
          <w:szCs w:val="24"/>
          <w:highlight w:val="none"/>
          <w:shd w:val="clear" w:color="auto" w:fill="FFFFFF"/>
          <w:lang w:val="en-US" w:eastAsia="zh-CN"/>
        </w:rPr>
        <w:t>08</w:t>
      </w:r>
      <w:r>
        <w:rPr>
          <w:rFonts w:hint="eastAsia" w:ascii="宋体" w:hAnsi="宋体" w:eastAsia="宋体" w:cs="宋体"/>
          <w:color w:val="000000"/>
          <w:kern w:val="0"/>
          <w:sz w:val="24"/>
          <w:szCs w:val="24"/>
          <w:highlight w:val="none"/>
          <w:shd w:val="clear" w:color="auto" w:fill="FFFFFF"/>
          <w:lang w:eastAsia="zh-CN"/>
        </w:rPr>
        <w:t>月</w:t>
      </w:r>
      <w:r>
        <w:rPr>
          <w:rFonts w:hint="eastAsia" w:ascii="宋体" w:hAnsi="宋体" w:eastAsia="宋体" w:cs="宋体"/>
          <w:color w:val="000000"/>
          <w:kern w:val="0"/>
          <w:sz w:val="24"/>
          <w:szCs w:val="24"/>
          <w:highlight w:val="none"/>
          <w:shd w:val="clear" w:color="auto" w:fill="FFFFFF"/>
          <w:lang w:val="en-US" w:eastAsia="zh-CN"/>
        </w:rPr>
        <w:t>18</w:t>
      </w:r>
      <w:r>
        <w:rPr>
          <w:rFonts w:hint="eastAsia" w:ascii="宋体" w:hAnsi="宋体" w:eastAsia="宋体" w:cs="宋体"/>
          <w:color w:val="000000"/>
          <w:kern w:val="0"/>
          <w:sz w:val="24"/>
          <w:szCs w:val="24"/>
          <w:highlight w:val="none"/>
          <w:shd w:val="clear" w:color="auto" w:fill="FFFFFF"/>
          <w:lang w:eastAsia="zh-CN"/>
        </w:rPr>
        <w:t>日</w:t>
      </w:r>
      <w:r>
        <w:rPr>
          <w:rFonts w:hint="eastAsia" w:ascii="宋体" w:hAnsi="宋体" w:eastAsia="宋体" w:cs="宋体"/>
          <w:color w:val="000000"/>
          <w:kern w:val="0"/>
          <w:sz w:val="24"/>
          <w:szCs w:val="24"/>
          <w:highlight w:val="none"/>
          <w:shd w:val="clear" w:color="auto" w:fill="FFFFFF"/>
          <w:lang w:val="en-US" w:eastAsia="zh-CN"/>
        </w:rPr>
        <w:t>14时</w:t>
      </w:r>
      <w:r>
        <w:rPr>
          <w:rFonts w:hint="eastAsia" w:ascii="宋体" w:hAnsi="宋体" w:eastAsia="宋体" w:cs="宋体"/>
          <w:color w:val="000000"/>
          <w:kern w:val="0"/>
          <w:sz w:val="24"/>
          <w:szCs w:val="24"/>
          <w:highlight w:val="none"/>
          <w:shd w:val="clear" w:color="auto" w:fill="FFFFFF"/>
        </w:rPr>
        <w:t>开始接受响应文件）</w:t>
      </w:r>
    </w:p>
    <w:p w14:paraId="6FEEB913">
      <w:pPr>
        <w:pStyle w:val="21"/>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2.响应文件送达地点：供应商应</w:t>
      </w:r>
      <w:r>
        <w:rPr>
          <w:rFonts w:hint="eastAsia" w:ascii="宋体" w:hAnsi="宋体" w:eastAsia="宋体" w:cs="宋体"/>
          <w:color w:val="000000"/>
          <w:kern w:val="0"/>
          <w:sz w:val="24"/>
          <w:szCs w:val="24"/>
          <w:highlight w:val="none"/>
          <w:shd w:val="clear" w:color="auto" w:fill="FFFFFF"/>
          <w:lang w:val="en-US" w:eastAsia="zh-CN"/>
        </w:rPr>
        <w:t>在磋商响应文件提交的截止时间前，</w:t>
      </w:r>
      <w:r>
        <w:rPr>
          <w:rFonts w:hint="eastAsia" w:ascii="宋体" w:hAnsi="宋体" w:eastAsia="宋体" w:cs="宋体"/>
          <w:color w:val="000000"/>
          <w:kern w:val="0"/>
          <w:sz w:val="24"/>
          <w:szCs w:val="24"/>
          <w:highlight w:val="none"/>
          <w:shd w:val="clear" w:color="auto" w:fill="FFFFFF"/>
        </w:rPr>
        <w:t>将密封的磋商响应文件现场递交至湖北姚家港绿色化工投资控股集团有限公司（湖北省枝江市马家店街道迎宾大道118号）3楼开标室。逾期送达的或未送达指定地点的或未按磋商文件要求密封的响应文件，采购人将拒收。</w:t>
      </w:r>
    </w:p>
    <w:p w14:paraId="6C87420A">
      <w:pPr>
        <w:pStyle w:val="21"/>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3.本项目</w:t>
      </w:r>
      <w:r>
        <w:rPr>
          <w:rFonts w:hint="eastAsia" w:ascii="宋体" w:hAnsi="宋体" w:eastAsia="宋体" w:cs="宋体"/>
          <w:color w:val="000000"/>
          <w:kern w:val="0"/>
          <w:sz w:val="24"/>
          <w:szCs w:val="24"/>
          <w:highlight w:val="none"/>
          <w:shd w:val="clear" w:color="auto" w:fill="FFFFFF"/>
          <w:lang w:val="en-US" w:eastAsia="zh-CN"/>
        </w:rPr>
        <w:t>磋商</w:t>
      </w:r>
      <w:r>
        <w:rPr>
          <w:rFonts w:hint="eastAsia" w:ascii="宋体" w:hAnsi="宋体" w:eastAsia="宋体" w:cs="宋体"/>
          <w:color w:val="000000"/>
          <w:kern w:val="0"/>
          <w:sz w:val="24"/>
          <w:szCs w:val="24"/>
          <w:highlight w:val="none"/>
          <w:shd w:val="clear" w:color="auto" w:fill="FFFFFF"/>
        </w:rPr>
        <w:t>会将于</w:t>
      </w:r>
      <w:r>
        <w:rPr>
          <w:rFonts w:hint="eastAsia" w:ascii="宋体" w:hAnsi="宋体" w:eastAsia="宋体" w:cs="宋体"/>
          <w:color w:val="000000"/>
          <w:kern w:val="0"/>
          <w:sz w:val="24"/>
          <w:szCs w:val="24"/>
          <w:highlight w:val="none"/>
          <w:shd w:val="clear" w:color="auto" w:fill="FFFFFF"/>
          <w:lang w:val="en-US" w:eastAsia="zh-CN"/>
        </w:rPr>
        <w:t>磋商</w:t>
      </w:r>
      <w:r>
        <w:rPr>
          <w:rFonts w:hint="eastAsia" w:ascii="宋体" w:hAnsi="宋体" w:eastAsia="宋体" w:cs="宋体"/>
          <w:color w:val="000000"/>
          <w:kern w:val="0"/>
          <w:sz w:val="24"/>
          <w:szCs w:val="24"/>
          <w:highlight w:val="none"/>
          <w:shd w:val="clear" w:color="auto" w:fill="FFFFFF"/>
        </w:rPr>
        <w:t>响应文件递交截止的同一时间在湖北姚家港绿色化工投资控股集团有限公司（湖北省枝江市马家店街道迎宾大道118号）3楼开标室公开进行，供应商的法定代表人或其委托代理人应携带有效身份证明文件（法定代表人身份证明或法人授权委托书）和第二代身份证原件在磋商截止时间前按时签到并参加</w:t>
      </w:r>
      <w:r>
        <w:rPr>
          <w:rFonts w:hint="eastAsia" w:ascii="宋体" w:hAnsi="宋体" w:eastAsia="宋体" w:cs="宋体"/>
          <w:color w:val="000000"/>
          <w:kern w:val="0"/>
          <w:sz w:val="24"/>
          <w:szCs w:val="24"/>
          <w:highlight w:val="none"/>
          <w:shd w:val="clear" w:color="auto" w:fill="FFFFFF"/>
          <w:lang w:val="en-US" w:eastAsia="zh-CN"/>
        </w:rPr>
        <w:t>磋商</w:t>
      </w:r>
      <w:r>
        <w:rPr>
          <w:rFonts w:hint="eastAsia" w:ascii="宋体" w:hAnsi="宋体" w:eastAsia="宋体" w:cs="宋体"/>
          <w:color w:val="000000"/>
          <w:kern w:val="0"/>
          <w:sz w:val="24"/>
          <w:szCs w:val="24"/>
          <w:highlight w:val="none"/>
          <w:shd w:val="clear" w:color="auto" w:fill="FFFFFF"/>
        </w:rPr>
        <w:t>会，否则将提交磋商小组按竞争性磋商文件相关规定处理。</w:t>
      </w:r>
    </w:p>
    <w:p w14:paraId="67F3D091">
      <w:pPr>
        <w:pStyle w:val="21"/>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4.响应文件递交截止时间与开标时间是否有变化，请关注本次采购过程中发布的更正公告或</w:t>
      </w:r>
      <w:r>
        <w:rPr>
          <w:rFonts w:hint="eastAsia" w:ascii="宋体" w:hAnsi="宋体" w:eastAsia="宋体" w:cs="宋体"/>
          <w:color w:val="000000"/>
          <w:kern w:val="0"/>
          <w:sz w:val="24"/>
          <w:szCs w:val="24"/>
          <w:highlight w:val="none"/>
          <w:shd w:val="clear" w:color="auto" w:fill="FFFFFF"/>
          <w:lang w:val="en-US" w:eastAsia="zh-CN"/>
        </w:rPr>
        <w:t>更正</w:t>
      </w:r>
      <w:r>
        <w:rPr>
          <w:rFonts w:hint="eastAsia" w:ascii="宋体" w:hAnsi="宋体" w:eastAsia="宋体" w:cs="宋体"/>
          <w:color w:val="000000"/>
          <w:kern w:val="0"/>
          <w:sz w:val="24"/>
          <w:szCs w:val="24"/>
          <w:highlight w:val="none"/>
          <w:shd w:val="clear" w:color="auto" w:fill="FFFFFF"/>
        </w:rPr>
        <w:t>文件中的相关信息。</w:t>
      </w:r>
    </w:p>
    <w:p w14:paraId="3B6003E0">
      <w:pPr>
        <w:pStyle w:val="21"/>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outlineLvl w:val="1"/>
        <w:rPr>
          <w:rFonts w:ascii="宋体" w:hAnsi="宋体" w:eastAsia="宋体" w:cs="宋体"/>
          <w:b/>
          <w:color w:val="000000"/>
          <w:sz w:val="24"/>
          <w:szCs w:val="24"/>
          <w:highlight w:val="none"/>
        </w:rPr>
      </w:pPr>
      <w:bookmarkStart w:id="39" w:name="_Toc26909"/>
      <w:bookmarkStart w:id="40" w:name="_Toc13932"/>
      <w:bookmarkStart w:id="41" w:name="_Toc5539"/>
      <w:r>
        <w:rPr>
          <w:rFonts w:hint="eastAsia" w:ascii="宋体" w:hAnsi="宋体" w:eastAsia="宋体" w:cs="宋体"/>
          <w:b/>
          <w:color w:val="000000"/>
          <w:sz w:val="24"/>
          <w:szCs w:val="24"/>
          <w:highlight w:val="none"/>
        </w:rPr>
        <w:t>六、磋商时间和地点</w:t>
      </w:r>
      <w:bookmarkEnd w:id="39"/>
      <w:bookmarkEnd w:id="40"/>
      <w:bookmarkEnd w:id="41"/>
    </w:p>
    <w:p w14:paraId="5F6FB133">
      <w:pPr>
        <w:pStyle w:val="21"/>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shd w:val="clear" w:color="auto" w:fill="FFFFFF"/>
          <w:lang w:eastAsia="zh-CN"/>
        </w:rPr>
      </w:pPr>
      <w:r>
        <w:rPr>
          <w:rFonts w:hint="eastAsia" w:ascii="宋体" w:hAnsi="宋体" w:eastAsia="宋体" w:cs="宋体"/>
          <w:color w:val="000000"/>
          <w:kern w:val="0"/>
          <w:sz w:val="24"/>
          <w:szCs w:val="24"/>
          <w:highlight w:val="none"/>
          <w:shd w:val="clear" w:color="auto" w:fill="FFFFFF"/>
        </w:rPr>
        <w:t>1.磋商时间：</w:t>
      </w:r>
      <w:r>
        <w:rPr>
          <w:rFonts w:hint="eastAsia" w:ascii="宋体" w:hAnsi="宋体" w:eastAsia="宋体" w:cs="宋体"/>
          <w:color w:val="000000"/>
          <w:kern w:val="0"/>
          <w:sz w:val="24"/>
          <w:szCs w:val="24"/>
          <w:highlight w:val="none"/>
          <w:shd w:val="clear" w:color="auto" w:fill="FFFFFF"/>
          <w:lang w:eastAsia="zh-CN"/>
        </w:rPr>
        <w:t>2025</w:t>
      </w:r>
      <w:r>
        <w:rPr>
          <w:rFonts w:hint="eastAsia" w:ascii="宋体" w:hAnsi="宋体" w:eastAsia="宋体" w:cs="宋体"/>
          <w:color w:val="000000"/>
          <w:kern w:val="0"/>
          <w:sz w:val="24"/>
          <w:szCs w:val="24"/>
          <w:highlight w:val="none"/>
          <w:shd w:val="clear" w:color="auto" w:fill="FFFFFF"/>
          <w:lang w:val="en-US" w:eastAsia="zh-CN"/>
        </w:rPr>
        <w:t>年08</w:t>
      </w:r>
      <w:r>
        <w:rPr>
          <w:rFonts w:hint="eastAsia" w:ascii="宋体" w:hAnsi="宋体" w:eastAsia="宋体" w:cs="宋体"/>
          <w:color w:val="000000"/>
          <w:kern w:val="0"/>
          <w:sz w:val="24"/>
          <w:szCs w:val="24"/>
          <w:highlight w:val="none"/>
          <w:shd w:val="clear" w:color="auto" w:fill="FFFFFF"/>
          <w:lang w:eastAsia="zh-CN"/>
        </w:rPr>
        <w:t>月</w:t>
      </w:r>
      <w:r>
        <w:rPr>
          <w:rFonts w:hint="eastAsia" w:ascii="宋体" w:hAnsi="宋体" w:eastAsia="宋体" w:cs="宋体"/>
          <w:color w:val="000000"/>
          <w:kern w:val="0"/>
          <w:sz w:val="24"/>
          <w:szCs w:val="24"/>
          <w:highlight w:val="none"/>
          <w:shd w:val="clear" w:color="auto" w:fill="FFFFFF"/>
          <w:lang w:val="en-US" w:eastAsia="zh-CN"/>
        </w:rPr>
        <w:t>18</w:t>
      </w:r>
      <w:r>
        <w:rPr>
          <w:rFonts w:hint="eastAsia" w:ascii="宋体" w:hAnsi="宋体" w:eastAsia="宋体" w:cs="宋体"/>
          <w:color w:val="000000"/>
          <w:kern w:val="0"/>
          <w:sz w:val="24"/>
          <w:szCs w:val="24"/>
          <w:highlight w:val="none"/>
          <w:shd w:val="clear" w:color="auto" w:fill="FFFFFF"/>
          <w:lang w:eastAsia="zh-CN"/>
        </w:rPr>
        <w:t>日</w:t>
      </w:r>
      <w:r>
        <w:rPr>
          <w:rFonts w:hint="eastAsia" w:ascii="宋体" w:hAnsi="宋体" w:eastAsia="宋体" w:cs="宋体"/>
          <w:color w:val="000000"/>
          <w:kern w:val="0"/>
          <w:sz w:val="24"/>
          <w:szCs w:val="24"/>
          <w:highlight w:val="none"/>
          <w:shd w:val="clear" w:color="auto" w:fill="FFFFFF"/>
          <w:lang w:val="en-US" w:eastAsia="zh-CN"/>
        </w:rPr>
        <w:t>14</w:t>
      </w:r>
      <w:r>
        <w:rPr>
          <w:rFonts w:hint="eastAsia" w:ascii="宋体" w:hAnsi="宋体" w:eastAsia="宋体" w:cs="宋体"/>
          <w:color w:val="000000"/>
          <w:kern w:val="0"/>
          <w:sz w:val="24"/>
          <w:szCs w:val="24"/>
          <w:highlight w:val="none"/>
          <w:shd w:val="clear" w:color="auto" w:fill="FFFFFF"/>
          <w:lang w:eastAsia="zh-CN"/>
        </w:rPr>
        <w:t>时</w:t>
      </w:r>
      <w:r>
        <w:rPr>
          <w:rFonts w:hint="eastAsia" w:ascii="宋体" w:hAnsi="宋体" w:eastAsia="宋体" w:cs="宋体"/>
          <w:color w:val="000000"/>
          <w:kern w:val="0"/>
          <w:sz w:val="24"/>
          <w:szCs w:val="24"/>
          <w:highlight w:val="none"/>
          <w:shd w:val="clear" w:color="auto" w:fill="FFFFFF"/>
          <w:lang w:val="en-US" w:eastAsia="zh-CN"/>
        </w:rPr>
        <w:t>30分</w:t>
      </w:r>
      <w:r>
        <w:rPr>
          <w:rFonts w:hint="eastAsia" w:ascii="宋体" w:hAnsi="宋体" w:eastAsia="宋体" w:cs="宋体"/>
          <w:color w:val="000000"/>
          <w:kern w:val="0"/>
          <w:sz w:val="24"/>
          <w:szCs w:val="24"/>
          <w:highlight w:val="none"/>
          <w:shd w:val="clear" w:color="auto" w:fill="FFFFFF"/>
          <w:lang w:eastAsia="zh-CN"/>
        </w:rPr>
        <w:t>（</w:t>
      </w:r>
      <w:r>
        <w:rPr>
          <w:rFonts w:hint="eastAsia" w:ascii="宋体" w:hAnsi="宋体" w:eastAsia="宋体" w:cs="宋体"/>
          <w:color w:val="000000"/>
          <w:kern w:val="0"/>
          <w:sz w:val="24"/>
          <w:szCs w:val="24"/>
          <w:highlight w:val="none"/>
          <w:shd w:val="clear" w:color="auto" w:fill="FFFFFF"/>
          <w:lang w:val="en-US" w:eastAsia="zh-CN"/>
        </w:rPr>
        <w:t>北京时间</w:t>
      </w:r>
      <w:r>
        <w:rPr>
          <w:rFonts w:hint="eastAsia" w:ascii="宋体" w:hAnsi="宋体" w:eastAsia="宋体" w:cs="宋体"/>
          <w:color w:val="000000"/>
          <w:kern w:val="0"/>
          <w:sz w:val="24"/>
          <w:szCs w:val="24"/>
          <w:highlight w:val="none"/>
          <w:shd w:val="clear" w:color="auto" w:fill="FFFFFF"/>
          <w:lang w:eastAsia="zh-CN"/>
        </w:rPr>
        <w:t>）</w:t>
      </w:r>
    </w:p>
    <w:p w14:paraId="290212A8">
      <w:pPr>
        <w:pStyle w:val="21"/>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2.磋商地点：湖北姚家港绿色化工投资控股集团有限公司（湖北省枝江市马家店街道迎宾大道118号）3楼开标室</w:t>
      </w:r>
    </w:p>
    <w:p w14:paraId="63B04E99">
      <w:pPr>
        <w:pStyle w:val="21"/>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000000"/>
          <w:sz w:val="24"/>
          <w:szCs w:val="24"/>
          <w:highlight w:val="none"/>
        </w:rPr>
      </w:pPr>
      <w:bookmarkStart w:id="42" w:name="_Toc17671"/>
      <w:bookmarkStart w:id="43" w:name="_Toc29664"/>
      <w:bookmarkStart w:id="44" w:name="_Toc21046"/>
      <w:r>
        <w:rPr>
          <w:rFonts w:hint="eastAsia" w:ascii="宋体" w:hAnsi="宋体" w:eastAsia="宋体" w:cs="宋体"/>
          <w:b/>
          <w:color w:val="000000"/>
          <w:sz w:val="24"/>
          <w:szCs w:val="24"/>
          <w:highlight w:val="none"/>
        </w:rPr>
        <w:t>七、公告发布媒体及公告期限：</w:t>
      </w:r>
      <w:bookmarkEnd w:id="42"/>
      <w:bookmarkEnd w:id="43"/>
      <w:bookmarkEnd w:id="44"/>
    </w:p>
    <w:p w14:paraId="701E845B">
      <w:pPr>
        <w:pStyle w:val="21"/>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湖北姚家港绿色化工投资控股集团有限公司官网（</w:t>
      </w:r>
      <w:r>
        <w:rPr>
          <w:rFonts w:hint="eastAsia" w:ascii="宋体" w:hAnsi="宋体" w:eastAsia="宋体" w:cs="宋体"/>
          <w:color w:val="000000"/>
          <w:sz w:val="24"/>
          <w:szCs w:val="24"/>
          <w:highlight w:val="none"/>
          <w:lang w:eastAsia="zh-CN"/>
        </w:rPr>
        <w:t>www.hbghgroup.cn）、</w:t>
      </w:r>
      <w:r>
        <w:rPr>
          <w:rFonts w:hint="eastAsia" w:ascii="宋体" w:hAnsi="宋体" w:eastAsia="宋体" w:cs="宋体"/>
          <w:sz w:val="24"/>
          <w:szCs w:val="24"/>
          <w:highlight w:val="none"/>
          <w:lang w:val="en-US" w:eastAsia="zh-CN"/>
        </w:rPr>
        <w:t>中国招标投标公共服务平台</w:t>
      </w:r>
      <w:r>
        <w:rPr>
          <w:rFonts w:hint="eastAsia" w:ascii="宋体" w:hAnsi="宋体" w:eastAsia="宋体" w:cs="宋体"/>
          <w:sz w:val="24"/>
          <w:szCs w:val="24"/>
          <w:highlight w:val="none"/>
          <w:lang w:eastAsia="zh-CN"/>
        </w:rPr>
        <w:t>（https://bulletin.cebpubservice.com）</w:t>
      </w:r>
      <w:r>
        <w:rPr>
          <w:rFonts w:hint="eastAsia" w:ascii="宋体" w:hAnsi="宋体" w:eastAsia="宋体" w:cs="宋体"/>
          <w:color w:val="000000"/>
          <w:sz w:val="24"/>
          <w:szCs w:val="24"/>
          <w:highlight w:val="none"/>
        </w:rPr>
        <w:t>，自本公告发布之日起</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个工作日。</w:t>
      </w:r>
    </w:p>
    <w:p w14:paraId="25C642CF">
      <w:pPr>
        <w:pStyle w:val="21"/>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000000"/>
          <w:sz w:val="24"/>
          <w:szCs w:val="24"/>
          <w:highlight w:val="none"/>
        </w:rPr>
      </w:pPr>
      <w:bookmarkStart w:id="45" w:name="_Toc18925"/>
      <w:bookmarkStart w:id="46" w:name="_Toc2636"/>
      <w:bookmarkStart w:id="47" w:name="_Toc14858"/>
      <w:r>
        <w:rPr>
          <w:rFonts w:hint="eastAsia" w:ascii="宋体" w:hAnsi="宋体" w:eastAsia="宋体" w:cs="宋体"/>
          <w:b/>
          <w:color w:val="000000"/>
          <w:sz w:val="24"/>
          <w:szCs w:val="24"/>
          <w:highlight w:val="none"/>
        </w:rPr>
        <w:t>八、联系方式：</w:t>
      </w:r>
      <w:bookmarkEnd w:id="23"/>
      <w:bookmarkEnd w:id="45"/>
      <w:bookmarkEnd w:id="46"/>
      <w:bookmarkEnd w:id="47"/>
    </w:p>
    <w:p w14:paraId="44AF2AAB">
      <w:pPr>
        <w:pStyle w:val="21"/>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采购人：</w:t>
      </w:r>
      <w:r>
        <w:rPr>
          <w:rFonts w:hint="eastAsia" w:ascii="宋体" w:hAnsi="宋体" w:eastAsia="宋体" w:cs="宋体"/>
          <w:color w:val="000000"/>
          <w:sz w:val="24"/>
          <w:szCs w:val="24"/>
          <w:highlight w:val="none"/>
          <w:lang w:eastAsia="zh-CN"/>
        </w:rPr>
        <w:t>湖北省港润低空经济发展有限公司</w:t>
      </w:r>
    </w:p>
    <w:p w14:paraId="6E2448D2">
      <w:pPr>
        <w:pStyle w:val="21"/>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联系人</w:t>
      </w:r>
      <w:r>
        <w:rPr>
          <w:rFonts w:hint="eastAsia" w:ascii="宋体" w:hAnsi="宋体" w:eastAsia="宋体" w:cs="宋体"/>
          <w:color w:val="000000"/>
          <w:sz w:val="24"/>
          <w:szCs w:val="24"/>
          <w:highlight w:val="none"/>
          <w:lang w:eastAsia="zh-CN"/>
        </w:rPr>
        <w:t>：袁铂莹</w:t>
      </w:r>
    </w:p>
    <w:p w14:paraId="04BBD9D8">
      <w:pPr>
        <w:pStyle w:val="21"/>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lang w:eastAsia="zh-CN"/>
        </w:rPr>
        <w:t>18671712712</w:t>
      </w:r>
    </w:p>
    <w:p w14:paraId="5EC86005">
      <w:pPr>
        <w:pStyle w:val="21"/>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采购代理机构：</w:t>
      </w:r>
      <w:r>
        <w:rPr>
          <w:rFonts w:hint="eastAsia" w:ascii="宋体" w:hAnsi="宋体" w:eastAsia="宋体" w:cs="宋体"/>
          <w:color w:val="000000"/>
          <w:sz w:val="24"/>
          <w:szCs w:val="24"/>
          <w:highlight w:val="none"/>
          <w:lang w:eastAsia="zh-CN"/>
        </w:rPr>
        <w:t>湖北港宏工程咨询有限公司</w:t>
      </w:r>
    </w:p>
    <w:p w14:paraId="732D22F0">
      <w:pPr>
        <w:pStyle w:val="21"/>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联系人</w:t>
      </w:r>
      <w:r>
        <w:rPr>
          <w:rFonts w:hint="eastAsia" w:ascii="宋体" w:hAnsi="宋体" w:eastAsia="宋体" w:cs="宋体"/>
          <w:color w:val="000000"/>
          <w:sz w:val="24"/>
          <w:szCs w:val="24"/>
          <w:highlight w:val="none"/>
          <w:lang w:eastAsia="zh-CN"/>
        </w:rPr>
        <w:t>：郑艳蓉</w:t>
      </w:r>
    </w:p>
    <w:p w14:paraId="3E98CCAE">
      <w:pPr>
        <w:pStyle w:val="21"/>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lang w:eastAsia="zh-CN"/>
        </w:rPr>
        <w:t>15171587263</w:t>
      </w:r>
    </w:p>
    <w:p w14:paraId="54C85954">
      <w:pPr>
        <w:pStyle w:val="21"/>
        <w:keepNext w:val="0"/>
        <w:keepLines w:val="0"/>
        <w:pageBreakBefore w:val="0"/>
        <w:widowControl w:val="0"/>
        <w:kinsoku/>
        <w:overflowPunct/>
        <w:topLinePunct w:val="0"/>
        <w:autoSpaceDE/>
        <w:autoSpaceDN/>
        <w:bidi w:val="0"/>
        <w:adjustRightInd w:val="0"/>
        <w:snapToGrid w:val="0"/>
        <w:spacing w:line="520" w:lineRule="exact"/>
        <w:ind w:firstLine="560" w:firstLineChars="200"/>
        <w:textAlignment w:val="auto"/>
        <w:rPr>
          <w:rFonts w:hint="default" w:ascii="宋体" w:hAnsi="宋体" w:eastAsia="宋体" w:cs="宋体"/>
          <w:color w:val="000000"/>
          <w:sz w:val="28"/>
          <w:szCs w:val="28"/>
          <w:highlight w:val="none"/>
          <w:lang w:val="en-US" w:eastAsia="zh-CN"/>
        </w:rPr>
      </w:pPr>
    </w:p>
    <w:p w14:paraId="4CF9C1BA">
      <w:pPr>
        <w:pStyle w:val="21"/>
        <w:keepNext w:val="0"/>
        <w:keepLines w:val="0"/>
        <w:pageBreakBefore w:val="0"/>
        <w:widowControl w:val="0"/>
        <w:kinsoku/>
        <w:overflowPunct/>
        <w:topLinePunct w:val="0"/>
        <w:autoSpaceDE/>
        <w:autoSpaceDN/>
        <w:bidi w:val="0"/>
        <w:adjustRightInd w:val="0"/>
        <w:snapToGrid w:val="0"/>
        <w:spacing w:line="520" w:lineRule="exact"/>
        <w:ind w:firstLine="560" w:firstLineChars="200"/>
        <w:textAlignment w:val="auto"/>
        <w:rPr>
          <w:rFonts w:hint="default" w:ascii="宋体" w:hAnsi="宋体" w:eastAsia="宋体" w:cs="宋体"/>
          <w:color w:val="000000"/>
          <w:sz w:val="28"/>
          <w:szCs w:val="28"/>
          <w:highlight w:val="none"/>
          <w:lang w:val="en-US" w:eastAsia="zh-CN"/>
        </w:rPr>
        <w:sectPr>
          <w:pgSz w:w="11906" w:h="16838"/>
          <w:pgMar w:top="1417" w:right="1417" w:bottom="1417" w:left="1417" w:header="851" w:footer="992" w:gutter="0"/>
          <w:cols w:space="720" w:num="1"/>
          <w:docGrid w:linePitch="312" w:charSpace="0"/>
        </w:sectPr>
      </w:pPr>
    </w:p>
    <w:p w14:paraId="2EA090D2">
      <w:pPr>
        <w:pStyle w:val="14"/>
        <w:jc w:val="center"/>
        <w:outlineLvl w:val="0"/>
        <w:rPr>
          <w:color w:val="000000"/>
          <w:highlight w:val="none"/>
        </w:rPr>
      </w:pPr>
      <w:bookmarkStart w:id="48" w:name="_Toc27615"/>
      <w:bookmarkStart w:id="49" w:name="_Toc9708"/>
      <w:bookmarkStart w:id="50" w:name="_Toc22823"/>
      <w:r>
        <w:rPr>
          <w:rFonts w:hint="eastAsia"/>
          <w:color w:val="000000"/>
          <w:highlight w:val="none"/>
        </w:rPr>
        <w:t>第二章</w:t>
      </w:r>
      <w:bookmarkStart w:id="51" w:name="_Toc16938518"/>
      <w:bookmarkEnd w:id="51"/>
      <w:bookmarkStart w:id="52" w:name="_Toc120614213"/>
      <w:bookmarkEnd w:id="52"/>
      <w:bookmarkStart w:id="53" w:name="_Toc455227390"/>
      <w:bookmarkEnd w:id="53"/>
      <w:bookmarkStart w:id="54" w:name="_Toc20823274"/>
      <w:bookmarkEnd w:id="54"/>
      <w:bookmarkStart w:id="55" w:name="_Toc513029202"/>
      <w:bookmarkEnd w:id="55"/>
      <w:r>
        <w:rPr>
          <w:rFonts w:hint="eastAsia"/>
          <w:color w:val="000000"/>
          <w:highlight w:val="none"/>
        </w:rPr>
        <w:t xml:space="preserve">  供应商须知</w:t>
      </w:r>
      <w:bookmarkEnd w:id="18"/>
      <w:bookmarkEnd w:id="48"/>
      <w:bookmarkEnd w:id="49"/>
      <w:bookmarkEnd w:id="50"/>
    </w:p>
    <w:p w14:paraId="69D81373">
      <w:pPr>
        <w:pStyle w:val="9"/>
        <w:jc w:val="center"/>
        <w:rPr>
          <w:rFonts w:hAnsi="宋体"/>
          <w:b/>
          <w:color w:val="000000"/>
          <w:sz w:val="32"/>
          <w:szCs w:val="32"/>
          <w:highlight w:val="none"/>
        </w:rPr>
      </w:pPr>
      <w:bookmarkStart w:id="56" w:name="_Toc17377595"/>
      <w:r>
        <w:rPr>
          <w:rFonts w:hint="eastAsia" w:hAnsi="宋体"/>
          <w:b/>
          <w:color w:val="000000"/>
          <w:sz w:val="32"/>
          <w:szCs w:val="32"/>
          <w:highlight w:val="none"/>
        </w:rPr>
        <w:t>供应商须知前附表</w:t>
      </w:r>
      <w:bookmarkEnd w:id="56"/>
    </w:p>
    <w:p w14:paraId="4ABB8EF7">
      <w:pPr>
        <w:adjustRightInd w:val="0"/>
        <w:snapToGrid w:val="0"/>
        <w:spacing w:before="156" w:beforeLines="50" w:line="360" w:lineRule="auto"/>
        <w:ind w:right="31" w:rightChars="15" w:firstLine="482" w:firstLineChars="200"/>
        <w:jc w:val="left"/>
        <w:rPr>
          <w:rFonts w:ascii="宋体" w:hAnsi="宋体"/>
          <w:color w:val="000000"/>
          <w:szCs w:val="21"/>
          <w:highlight w:val="none"/>
        </w:rPr>
      </w:pPr>
      <w:r>
        <w:rPr>
          <w:rFonts w:hint="eastAsia" w:ascii="宋体" w:hAnsi="宋体"/>
          <w:b/>
          <w:color w:val="000000"/>
          <w:sz w:val="24"/>
          <w:szCs w:val="24"/>
          <w:highlight w:val="none"/>
        </w:rPr>
        <w:t>注：请在方框□内划√选择。</w:t>
      </w:r>
    </w:p>
    <w:tbl>
      <w:tblPr>
        <w:tblStyle w:val="17"/>
        <w:tblW w:w="0" w:type="auto"/>
        <w:tblInd w:w="-57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5"/>
        <w:gridCol w:w="2175"/>
        <w:gridCol w:w="6990"/>
      </w:tblGrid>
      <w:tr w14:paraId="6214F2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tblHeader/>
        </w:trPr>
        <w:tc>
          <w:tcPr>
            <w:tcW w:w="795" w:type="dxa"/>
            <w:noWrap w:val="0"/>
            <w:vAlign w:val="center"/>
          </w:tcPr>
          <w:p w14:paraId="56AF30AB">
            <w:pPr>
              <w:adjustRightInd w:val="0"/>
              <w:snapToGrid w:val="0"/>
              <w:spacing w:line="400" w:lineRule="exact"/>
              <w:rPr>
                <w:rFonts w:ascii="宋体" w:hAnsi="宋体"/>
                <w:b/>
                <w:color w:val="000000"/>
                <w:sz w:val="28"/>
                <w:szCs w:val="28"/>
                <w:highlight w:val="none"/>
              </w:rPr>
            </w:pPr>
            <w:r>
              <w:rPr>
                <w:rFonts w:hint="eastAsia" w:ascii="宋体" w:hAnsi="宋体"/>
                <w:b/>
                <w:color w:val="000000"/>
                <w:sz w:val="28"/>
                <w:szCs w:val="28"/>
                <w:highlight w:val="none"/>
              </w:rPr>
              <w:t>序号</w:t>
            </w:r>
          </w:p>
        </w:tc>
        <w:tc>
          <w:tcPr>
            <w:tcW w:w="2175" w:type="dxa"/>
            <w:noWrap w:val="0"/>
            <w:vAlign w:val="center"/>
          </w:tcPr>
          <w:p w14:paraId="6B65C941">
            <w:pPr>
              <w:adjustRightInd w:val="0"/>
              <w:snapToGrid w:val="0"/>
              <w:spacing w:line="400" w:lineRule="exact"/>
              <w:rPr>
                <w:rFonts w:ascii="宋体" w:hAnsi="宋体"/>
                <w:b/>
                <w:color w:val="000000"/>
                <w:sz w:val="28"/>
                <w:szCs w:val="28"/>
                <w:highlight w:val="none"/>
              </w:rPr>
            </w:pPr>
            <w:r>
              <w:rPr>
                <w:rFonts w:hint="eastAsia" w:ascii="宋体" w:hAnsi="宋体"/>
                <w:b/>
                <w:color w:val="000000"/>
                <w:sz w:val="28"/>
                <w:szCs w:val="28"/>
                <w:highlight w:val="none"/>
              </w:rPr>
              <w:t>条款名称</w:t>
            </w:r>
          </w:p>
        </w:tc>
        <w:tc>
          <w:tcPr>
            <w:tcW w:w="6990" w:type="dxa"/>
            <w:noWrap w:val="0"/>
            <w:vAlign w:val="center"/>
          </w:tcPr>
          <w:p w14:paraId="449F2D6E">
            <w:pPr>
              <w:adjustRightInd w:val="0"/>
              <w:snapToGrid w:val="0"/>
              <w:spacing w:line="400" w:lineRule="exact"/>
              <w:rPr>
                <w:rFonts w:ascii="宋体" w:hAnsi="宋体"/>
                <w:b/>
                <w:color w:val="000000"/>
                <w:sz w:val="28"/>
                <w:szCs w:val="28"/>
                <w:highlight w:val="none"/>
              </w:rPr>
            </w:pPr>
            <w:r>
              <w:rPr>
                <w:rFonts w:hint="eastAsia" w:ascii="宋体" w:hAnsi="宋体"/>
                <w:b/>
                <w:color w:val="000000"/>
                <w:sz w:val="28"/>
                <w:szCs w:val="28"/>
                <w:highlight w:val="none"/>
              </w:rPr>
              <w:t>编列内容规定</w:t>
            </w:r>
          </w:p>
        </w:tc>
      </w:tr>
      <w:tr w14:paraId="1F894F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795" w:type="dxa"/>
            <w:noWrap w:val="0"/>
            <w:vAlign w:val="center"/>
          </w:tcPr>
          <w:p w14:paraId="68F191DB">
            <w:pPr>
              <w:adjustRightInd w:val="0"/>
              <w:snapToGrid w:val="0"/>
              <w:spacing w:line="400" w:lineRule="exact"/>
              <w:rPr>
                <w:rFonts w:ascii="宋体" w:hAnsi="宋体"/>
                <w:color w:val="000000"/>
                <w:sz w:val="24"/>
                <w:szCs w:val="24"/>
                <w:highlight w:val="none"/>
              </w:rPr>
            </w:pPr>
            <w:r>
              <w:rPr>
                <w:rFonts w:hint="eastAsia" w:ascii="宋体" w:hAnsi="宋体"/>
                <w:color w:val="000000"/>
                <w:sz w:val="24"/>
                <w:szCs w:val="24"/>
                <w:highlight w:val="none"/>
              </w:rPr>
              <w:t>1</w:t>
            </w:r>
          </w:p>
        </w:tc>
        <w:tc>
          <w:tcPr>
            <w:tcW w:w="2175" w:type="dxa"/>
            <w:noWrap w:val="0"/>
            <w:vAlign w:val="center"/>
          </w:tcPr>
          <w:p w14:paraId="35945B15">
            <w:pPr>
              <w:adjustRightInd w:val="0"/>
              <w:snapToGrid w:val="0"/>
              <w:spacing w:line="400" w:lineRule="exact"/>
              <w:rPr>
                <w:rFonts w:ascii="宋体" w:hAnsi="宋体"/>
                <w:color w:val="000000"/>
                <w:sz w:val="24"/>
                <w:szCs w:val="24"/>
                <w:highlight w:val="none"/>
              </w:rPr>
            </w:pPr>
            <w:r>
              <w:rPr>
                <w:rFonts w:hint="eastAsia" w:ascii="宋体" w:hAnsi="宋体"/>
                <w:color w:val="000000"/>
                <w:sz w:val="24"/>
                <w:szCs w:val="24"/>
                <w:highlight w:val="none"/>
              </w:rPr>
              <w:t>项目名称</w:t>
            </w:r>
          </w:p>
        </w:tc>
        <w:tc>
          <w:tcPr>
            <w:tcW w:w="6990" w:type="dxa"/>
            <w:noWrap w:val="0"/>
            <w:vAlign w:val="center"/>
          </w:tcPr>
          <w:p w14:paraId="55408650">
            <w:pPr>
              <w:spacing w:line="360" w:lineRule="auto"/>
              <w:jc w:val="left"/>
              <w:rPr>
                <w:rFonts w:hint="eastAsia" w:ascii="宋体" w:hAnsi="宋体" w:eastAsia="宋体"/>
                <w:color w:val="000000"/>
                <w:sz w:val="24"/>
                <w:szCs w:val="24"/>
                <w:highlight w:val="none"/>
                <w:lang w:eastAsia="zh-CN"/>
              </w:rPr>
            </w:pPr>
            <w:r>
              <w:rPr>
                <w:rFonts w:hint="eastAsia" w:ascii="宋体" w:hAnsi="宋体" w:eastAsia="宋体" w:cs="Times New Roman"/>
                <w:bCs/>
                <w:color w:val="000000"/>
                <w:sz w:val="24"/>
                <w:szCs w:val="24"/>
                <w:highlight w:val="none"/>
                <w:u w:val="none"/>
                <w:lang w:val="en-US" w:eastAsia="zh-CN"/>
              </w:rPr>
              <w:t>3套无人机安装部署及智能飞控平台接入采购项目</w:t>
            </w:r>
          </w:p>
        </w:tc>
      </w:tr>
      <w:tr w14:paraId="669CE3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795" w:type="dxa"/>
            <w:noWrap w:val="0"/>
            <w:vAlign w:val="center"/>
          </w:tcPr>
          <w:p w14:paraId="7A9F75A0">
            <w:pPr>
              <w:adjustRightInd w:val="0"/>
              <w:snapToGrid w:val="0"/>
              <w:spacing w:line="400" w:lineRule="exact"/>
              <w:rPr>
                <w:rFonts w:ascii="宋体" w:hAnsi="宋体"/>
                <w:color w:val="000000"/>
                <w:sz w:val="24"/>
                <w:szCs w:val="24"/>
                <w:highlight w:val="none"/>
              </w:rPr>
            </w:pPr>
            <w:r>
              <w:rPr>
                <w:rFonts w:hint="eastAsia" w:ascii="宋体" w:hAnsi="宋体"/>
                <w:color w:val="000000"/>
                <w:sz w:val="24"/>
                <w:szCs w:val="24"/>
                <w:highlight w:val="none"/>
              </w:rPr>
              <w:t>2</w:t>
            </w:r>
          </w:p>
        </w:tc>
        <w:tc>
          <w:tcPr>
            <w:tcW w:w="2175" w:type="dxa"/>
            <w:noWrap w:val="0"/>
            <w:vAlign w:val="center"/>
          </w:tcPr>
          <w:p w14:paraId="4A1A6B86">
            <w:pPr>
              <w:adjustRightInd w:val="0"/>
              <w:snapToGrid w:val="0"/>
              <w:spacing w:line="400" w:lineRule="exact"/>
              <w:rPr>
                <w:rFonts w:hint="eastAsia" w:ascii="宋体" w:hAnsi="宋体"/>
                <w:bCs/>
                <w:color w:val="000000"/>
                <w:sz w:val="24"/>
                <w:szCs w:val="24"/>
                <w:highlight w:val="none"/>
              </w:rPr>
            </w:pPr>
            <w:r>
              <w:rPr>
                <w:rFonts w:hint="eastAsia" w:ascii="宋体" w:hAnsi="宋体"/>
                <w:bCs/>
                <w:color w:val="000000"/>
                <w:sz w:val="24"/>
                <w:szCs w:val="24"/>
                <w:highlight w:val="none"/>
              </w:rPr>
              <w:t>采购人</w:t>
            </w:r>
          </w:p>
        </w:tc>
        <w:tc>
          <w:tcPr>
            <w:tcW w:w="6990" w:type="dxa"/>
            <w:noWrap w:val="0"/>
            <w:vAlign w:val="center"/>
          </w:tcPr>
          <w:p w14:paraId="79C89A71">
            <w:pPr>
              <w:adjustRightInd w:val="0"/>
              <w:snapToGrid w:val="0"/>
              <w:spacing w:line="400" w:lineRule="exact"/>
              <w:rPr>
                <w:rFonts w:hint="eastAsia" w:ascii="宋体" w:hAnsi="宋体" w:eastAsia="宋体"/>
                <w:bCs/>
                <w:color w:val="000000"/>
                <w:sz w:val="24"/>
                <w:szCs w:val="24"/>
                <w:highlight w:val="none"/>
                <w:lang w:eastAsia="zh-CN"/>
              </w:rPr>
            </w:pPr>
            <w:r>
              <w:rPr>
                <w:rFonts w:hint="eastAsia" w:ascii="宋体" w:hAnsi="宋体"/>
                <w:bCs/>
                <w:color w:val="000000"/>
                <w:sz w:val="24"/>
                <w:szCs w:val="24"/>
                <w:highlight w:val="none"/>
              </w:rPr>
              <w:t>名称：</w:t>
            </w:r>
            <w:r>
              <w:rPr>
                <w:rFonts w:hint="eastAsia" w:ascii="宋体" w:hAnsi="宋体"/>
                <w:bCs/>
                <w:color w:val="000000"/>
                <w:sz w:val="24"/>
                <w:szCs w:val="24"/>
                <w:highlight w:val="none"/>
                <w:lang w:eastAsia="zh-CN"/>
              </w:rPr>
              <w:t>湖北省港润低空经济发展有限公司</w:t>
            </w:r>
          </w:p>
          <w:p w14:paraId="42BACD05">
            <w:pPr>
              <w:adjustRightInd w:val="0"/>
              <w:snapToGrid w:val="0"/>
              <w:spacing w:line="400" w:lineRule="exact"/>
              <w:rPr>
                <w:rFonts w:hint="eastAsia" w:ascii="宋体" w:hAnsi="宋体" w:eastAsia="宋体"/>
                <w:bCs/>
                <w:color w:val="000000"/>
                <w:sz w:val="24"/>
                <w:szCs w:val="24"/>
                <w:highlight w:val="none"/>
                <w:lang w:eastAsia="zh-CN"/>
              </w:rPr>
            </w:pPr>
            <w:r>
              <w:rPr>
                <w:rFonts w:hint="eastAsia" w:ascii="宋体" w:hAnsi="宋体" w:eastAsia="宋体"/>
                <w:bCs/>
                <w:color w:val="000000"/>
                <w:sz w:val="24"/>
                <w:szCs w:val="24"/>
                <w:highlight w:val="none"/>
                <w:lang w:eastAsia="zh-CN"/>
              </w:rPr>
              <w:t>联系人：袁铂莹</w:t>
            </w:r>
          </w:p>
          <w:p w14:paraId="4FF117AA">
            <w:pPr>
              <w:adjustRightInd w:val="0"/>
              <w:snapToGrid w:val="0"/>
              <w:spacing w:line="400" w:lineRule="exact"/>
              <w:rPr>
                <w:rFonts w:hint="eastAsia" w:ascii="宋体" w:hAnsi="宋体" w:eastAsia="宋体"/>
                <w:bCs/>
                <w:color w:val="000000"/>
                <w:sz w:val="24"/>
                <w:szCs w:val="24"/>
                <w:highlight w:val="none"/>
                <w:lang w:eastAsia="zh-CN"/>
              </w:rPr>
            </w:pPr>
            <w:r>
              <w:rPr>
                <w:rFonts w:hint="eastAsia" w:ascii="宋体" w:hAnsi="宋体" w:eastAsia="宋体"/>
                <w:bCs/>
                <w:color w:val="000000"/>
                <w:sz w:val="24"/>
                <w:szCs w:val="24"/>
                <w:highlight w:val="none"/>
                <w:lang w:eastAsia="zh-CN"/>
              </w:rPr>
              <w:t>联系电话：18671712712</w:t>
            </w:r>
          </w:p>
        </w:tc>
      </w:tr>
      <w:tr w14:paraId="4FADA8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795" w:type="dxa"/>
            <w:noWrap w:val="0"/>
            <w:vAlign w:val="center"/>
          </w:tcPr>
          <w:p w14:paraId="545182C6">
            <w:pPr>
              <w:adjustRightInd w:val="0"/>
              <w:snapToGrid w:val="0"/>
              <w:spacing w:line="400" w:lineRule="exact"/>
              <w:rPr>
                <w:rFonts w:ascii="宋体" w:hAnsi="宋体"/>
                <w:color w:val="000000"/>
                <w:sz w:val="24"/>
                <w:szCs w:val="24"/>
                <w:highlight w:val="none"/>
              </w:rPr>
            </w:pPr>
            <w:r>
              <w:rPr>
                <w:rFonts w:hint="eastAsia" w:ascii="宋体" w:hAnsi="宋体"/>
                <w:color w:val="000000"/>
                <w:sz w:val="24"/>
                <w:szCs w:val="24"/>
                <w:highlight w:val="none"/>
              </w:rPr>
              <w:t>3</w:t>
            </w:r>
          </w:p>
        </w:tc>
        <w:tc>
          <w:tcPr>
            <w:tcW w:w="2175" w:type="dxa"/>
            <w:noWrap w:val="0"/>
            <w:vAlign w:val="center"/>
          </w:tcPr>
          <w:p w14:paraId="187A6532">
            <w:pPr>
              <w:adjustRightInd w:val="0"/>
              <w:snapToGrid w:val="0"/>
              <w:spacing w:line="400" w:lineRule="exact"/>
              <w:rPr>
                <w:rFonts w:hint="eastAsia" w:ascii="宋体" w:hAnsi="宋体"/>
                <w:bCs/>
                <w:color w:val="000000"/>
                <w:sz w:val="24"/>
                <w:szCs w:val="24"/>
                <w:highlight w:val="none"/>
              </w:rPr>
            </w:pPr>
            <w:r>
              <w:rPr>
                <w:rFonts w:hint="eastAsia" w:ascii="宋体" w:hAnsi="宋体"/>
                <w:bCs/>
                <w:color w:val="000000"/>
                <w:sz w:val="24"/>
                <w:szCs w:val="24"/>
                <w:highlight w:val="none"/>
              </w:rPr>
              <w:t>采购代理机构</w:t>
            </w:r>
          </w:p>
        </w:tc>
        <w:tc>
          <w:tcPr>
            <w:tcW w:w="6990" w:type="dxa"/>
            <w:noWrap w:val="0"/>
            <w:vAlign w:val="center"/>
          </w:tcPr>
          <w:p w14:paraId="28A4A947">
            <w:pPr>
              <w:adjustRightInd w:val="0"/>
              <w:snapToGrid w:val="0"/>
              <w:spacing w:line="400" w:lineRule="exact"/>
              <w:rPr>
                <w:rFonts w:hint="eastAsia" w:ascii="宋体" w:hAnsi="宋体" w:eastAsia="宋体"/>
                <w:bCs/>
                <w:color w:val="000000"/>
                <w:sz w:val="24"/>
                <w:szCs w:val="24"/>
                <w:highlight w:val="none"/>
                <w:lang w:eastAsia="zh-CN"/>
              </w:rPr>
            </w:pPr>
            <w:r>
              <w:rPr>
                <w:rFonts w:hint="eastAsia" w:ascii="宋体" w:hAnsi="宋体"/>
                <w:bCs/>
                <w:color w:val="000000"/>
                <w:sz w:val="24"/>
                <w:szCs w:val="24"/>
                <w:highlight w:val="none"/>
              </w:rPr>
              <w:t>名称：</w:t>
            </w:r>
            <w:r>
              <w:rPr>
                <w:rFonts w:hint="eastAsia" w:ascii="宋体" w:hAnsi="宋体"/>
                <w:bCs/>
                <w:color w:val="000000"/>
                <w:sz w:val="24"/>
                <w:szCs w:val="24"/>
                <w:highlight w:val="none"/>
                <w:lang w:eastAsia="zh-CN"/>
              </w:rPr>
              <w:t>湖北港宏工程咨询有限公司</w:t>
            </w:r>
          </w:p>
          <w:p w14:paraId="3C4092F8">
            <w:pPr>
              <w:adjustRightInd w:val="0"/>
              <w:snapToGrid w:val="0"/>
              <w:spacing w:line="400" w:lineRule="exact"/>
              <w:rPr>
                <w:rFonts w:hint="eastAsia" w:ascii="宋体" w:hAnsi="宋体" w:eastAsia="宋体"/>
                <w:bCs/>
                <w:color w:val="000000"/>
                <w:sz w:val="24"/>
                <w:szCs w:val="24"/>
                <w:highlight w:val="none"/>
                <w:lang w:eastAsia="zh-CN"/>
              </w:rPr>
            </w:pPr>
            <w:r>
              <w:rPr>
                <w:rFonts w:hint="eastAsia" w:ascii="宋体" w:hAnsi="宋体"/>
                <w:bCs/>
                <w:color w:val="000000"/>
                <w:sz w:val="24"/>
                <w:szCs w:val="24"/>
                <w:highlight w:val="none"/>
              </w:rPr>
              <w:t>联系人：</w:t>
            </w:r>
            <w:r>
              <w:rPr>
                <w:rFonts w:hint="eastAsia" w:ascii="宋体" w:hAnsi="宋体"/>
                <w:bCs/>
                <w:color w:val="000000"/>
                <w:sz w:val="24"/>
                <w:szCs w:val="24"/>
                <w:highlight w:val="none"/>
                <w:lang w:eastAsia="zh-CN"/>
              </w:rPr>
              <w:t>郑艳蓉</w:t>
            </w:r>
          </w:p>
          <w:p w14:paraId="6154E968">
            <w:pPr>
              <w:adjustRightInd w:val="0"/>
              <w:snapToGrid w:val="0"/>
              <w:spacing w:line="400" w:lineRule="exact"/>
              <w:rPr>
                <w:rFonts w:hint="default" w:ascii="宋体" w:hAnsi="宋体" w:eastAsia="宋体"/>
                <w:bCs/>
                <w:color w:val="000000"/>
                <w:sz w:val="24"/>
                <w:szCs w:val="24"/>
                <w:highlight w:val="none"/>
                <w:lang w:val="en-US" w:eastAsia="zh-CN"/>
              </w:rPr>
            </w:pPr>
            <w:r>
              <w:rPr>
                <w:rFonts w:hint="eastAsia" w:ascii="宋体" w:hAnsi="宋体"/>
                <w:bCs/>
                <w:color w:val="000000"/>
                <w:sz w:val="24"/>
                <w:szCs w:val="24"/>
                <w:highlight w:val="none"/>
              </w:rPr>
              <w:t>电话：</w:t>
            </w:r>
            <w:r>
              <w:rPr>
                <w:rFonts w:hint="eastAsia" w:ascii="宋体" w:hAnsi="宋体"/>
                <w:bCs/>
                <w:color w:val="000000"/>
                <w:sz w:val="24"/>
                <w:szCs w:val="24"/>
                <w:highlight w:val="none"/>
                <w:lang w:eastAsia="zh-CN"/>
              </w:rPr>
              <w:t>15171587263</w:t>
            </w:r>
          </w:p>
        </w:tc>
      </w:tr>
      <w:tr w14:paraId="7BA236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795" w:type="dxa"/>
            <w:noWrap w:val="0"/>
            <w:vAlign w:val="center"/>
          </w:tcPr>
          <w:p w14:paraId="57BAEE18">
            <w:pPr>
              <w:adjustRightInd w:val="0"/>
              <w:snapToGrid w:val="0"/>
              <w:spacing w:line="400" w:lineRule="exact"/>
              <w:rPr>
                <w:rFonts w:ascii="宋体" w:hAnsi="宋体"/>
                <w:color w:val="000000"/>
                <w:sz w:val="24"/>
                <w:szCs w:val="24"/>
                <w:highlight w:val="none"/>
              </w:rPr>
            </w:pPr>
            <w:r>
              <w:rPr>
                <w:rFonts w:hint="eastAsia" w:ascii="宋体" w:hAnsi="宋体"/>
                <w:color w:val="000000"/>
                <w:sz w:val="24"/>
                <w:szCs w:val="24"/>
                <w:highlight w:val="none"/>
              </w:rPr>
              <w:t>4</w:t>
            </w:r>
          </w:p>
        </w:tc>
        <w:tc>
          <w:tcPr>
            <w:tcW w:w="2175" w:type="dxa"/>
            <w:noWrap w:val="0"/>
            <w:vAlign w:val="center"/>
          </w:tcPr>
          <w:p w14:paraId="0C2BAF07">
            <w:pPr>
              <w:adjustRightInd w:val="0"/>
              <w:snapToGrid w:val="0"/>
              <w:spacing w:line="400" w:lineRule="exact"/>
              <w:rPr>
                <w:rFonts w:hint="eastAsia" w:ascii="宋体" w:hAnsi="宋体"/>
                <w:bCs/>
                <w:color w:val="000000"/>
                <w:sz w:val="24"/>
                <w:szCs w:val="24"/>
                <w:highlight w:val="none"/>
              </w:rPr>
            </w:pPr>
            <w:r>
              <w:rPr>
                <w:rFonts w:hint="eastAsia" w:ascii="宋体" w:hAnsi="宋体"/>
                <w:bCs/>
                <w:color w:val="000000"/>
                <w:sz w:val="24"/>
                <w:szCs w:val="24"/>
                <w:highlight w:val="none"/>
              </w:rPr>
              <w:t>监管部门</w:t>
            </w:r>
          </w:p>
        </w:tc>
        <w:tc>
          <w:tcPr>
            <w:tcW w:w="6990" w:type="dxa"/>
            <w:noWrap w:val="0"/>
            <w:vAlign w:val="center"/>
          </w:tcPr>
          <w:p w14:paraId="64C38A8E">
            <w:pPr>
              <w:adjustRightInd w:val="0"/>
              <w:snapToGrid w:val="0"/>
              <w:spacing w:line="400" w:lineRule="exact"/>
              <w:rPr>
                <w:rFonts w:hint="eastAsia" w:ascii="宋体" w:hAnsi="宋体"/>
                <w:bCs/>
                <w:color w:val="000000"/>
                <w:sz w:val="24"/>
                <w:szCs w:val="24"/>
                <w:highlight w:val="none"/>
              </w:rPr>
            </w:pPr>
            <w:r>
              <w:rPr>
                <w:rFonts w:hint="eastAsia" w:ascii="宋体" w:hAnsi="宋体"/>
                <w:bCs/>
                <w:color w:val="000000"/>
                <w:sz w:val="24"/>
                <w:szCs w:val="24"/>
                <w:highlight w:val="none"/>
              </w:rPr>
              <w:t>名称：湖北姚家港绿色化工投资控股集团有限公司监督部门</w:t>
            </w:r>
          </w:p>
          <w:p w14:paraId="368C4555">
            <w:pPr>
              <w:adjustRightInd w:val="0"/>
              <w:snapToGrid w:val="0"/>
              <w:spacing w:line="400" w:lineRule="exact"/>
              <w:rPr>
                <w:rFonts w:hint="eastAsia" w:ascii="宋体" w:hAnsi="宋体"/>
                <w:bCs/>
                <w:color w:val="000000"/>
                <w:sz w:val="24"/>
                <w:szCs w:val="24"/>
                <w:highlight w:val="none"/>
              </w:rPr>
            </w:pPr>
            <w:r>
              <w:rPr>
                <w:rFonts w:hint="eastAsia" w:ascii="宋体" w:hAnsi="宋体"/>
                <w:bCs/>
                <w:color w:val="000000"/>
                <w:sz w:val="24"/>
                <w:szCs w:val="24"/>
                <w:highlight w:val="none"/>
              </w:rPr>
              <w:t>地址：</w:t>
            </w:r>
            <w:r>
              <w:rPr>
                <w:rFonts w:hint="eastAsia" w:ascii="宋体" w:hAnsi="宋体"/>
                <w:bCs/>
                <w:color w:val="000000"/>
                <w:sz w:val="24"/>
                <w:szCs w:val="24"/>
                <w:highlight w:val="none"/>
                <w:lang w:val="zh-CN"/>
              </w:rPr>
              <w:t>枝江市</w:t>
            </w:r>
            <w:r>
              <w:rPr>
                <w:rFonts w:hint="eastAsia" w:ascii="宋体" w:hAnsi="宋体"/>
                <w:bCs/>
                <w:color w:val="000000"/>
                <w:sz w:val="24"/>
                <w:szCs w:val="24"/>
                <w:highlight w:val="none"/>
              </w:rPr>
              <w:t>迎宾大道118号</w:t>
            </w:r>
          </w:p>
        </w:tc>
      </w:tr>
      <w:tr w14:paraId="6C394A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795" w:type="dxa"/>
            <w:noWrap w:val="0"/>
            <w:vAlign w:val="center"/>
          </w:tcPr>
          <w:p w14:paraId="640BF013">
            <w:pPr>
              <w:adjustRightInd w:val="0"/>
              <w:snapToGrid w:val="0"/>
              <w:spacing w:line="400" w:lineRule="exact"/>
              <w:rPr>
                <w:rFonts w:hint="eastAsia" w:ascii="宋体" w:hAnsi="宋体"/>
                <w:color w:val="000000"/>
                <w:sz w:val="24"/>
                <w:szCs w:val="24"/>
                <w:highlight w:val="none"/>
              </w:rPr>
            </w:pPr>
            <w:r>
              <w:rPr>
                <w:rFonts w:hint="eastAsia" w:ascii="宋体" w:hAnsi="宋体"/>
                <w:color w:val="000000"/>
                <w:sz w:val="24"/>
                <w:szCs w:val="24"/>
                <w:highlight w:val="none"/>
              </w:rPr>
              <w:t>5</w:t>
            </w:r>
          </w:p>
        </w:tc>
        <w:tc>
          <w:tcPr>
            <w:tcW w:w="2175" w:type="dxa"/>
            <w:noWrap w:val="0"/>
            <w:vAlign w:val="center"/>
          </w:tcPr>
          <w:p w14:paraId="41D3E0F6">
            <w:pPr>
              <w:adjustRightInd w:val="0"/>
              <w:snapToGrid w:val="0"/>
              <w:spacing w:line="400" w:lineRule="exact"/>
              <w:rPr>
                <w:rFonts w:hint="eastAsia" w:ascii="宋体" w:hAnsi="宋体"/>
                <w:color w:val="000000"/>
                <w:sz w:val="24"/>
                <w:szCs w:val="24"/>
                <w:highlight w:val="none"/>
              </w:rPr>
            </w:pPr>
            <w:r>
              <w:rPr>
                <w:rFonts w:hint="eastAsia" w:ascii="宋体" w:hAnsi="宋体"/>
                <w:bCs/>
                <w:color w:val="000000"/>
                <w:sz w:val="24"/>
                <w:szCs w:val="24"/>
                <w:highlight w:val="none"/>
              </w:rPr>
              <w:t>供应商</w:t>
            </w:r>
            <w:r>
              <w:rPr>
                <w:rFonts w:hint="eastAsia" w:ascii="宋体" w:hAnsi="宋体"/>
                <w:color w:val="000000"/>
                <w:sz w:val="24"/>
                <w:szCs w:val="24"/>
                <w:highlight w:val="none"/>
              </w:rPr>
              <w:t>资格条件</w:t>
            </w:r>
          </w:p>
        </w:tc>
        <w:tc>
          <w:tcPr>
            <w:tcW w:w="6990" w:type="dxa"/>
            <w:noWrap w:val="0"/>
            <w:vAlign w:val="center"/>
          </w:tcPr>
          <w:p w14:paraId="32B95841">
            <w:pPr>
              <w:pStyle w:val="21"/>
              <w:adjustRightInd w:val="0"/>
              <w:snapToGrid w:val="0"/>
              <w:spacing w:line="400" w:lineRule="exact"/>
              <w:rPr>
                <w:rFonts w:hint="eastAsia" w:ascii="宋体" w:hAnsi="宋体"/>
                <w:color w:val="000000"/>
                <w:sz w:val="24"/>
                <w:szCs w:val="24"/>
                <w:highlight w:val="none"/>
              </w:rPr>
            </w:pPr>
            <w:r>
              <w:rPr>
                <w:color w:val="000000"/>
                <w:sz w:val="24"/>
                <w:szCs w:val="24"/>
                <w:highlight w:val="none"/>
              </w:rPr>
              <w:t>详见第一章竞争性</w:t>
            </w:r>
            <w:r>
              <w:rPr>
                <w:rFonts w:hint="eastAsia"/>
                <w:color w:val="000000"/>
                <w:sz w:val="24"/>
                <w:szCs w:val="24"/>
                <w:highlight w:val="none"/>
              </w:rPr>
              <w:t>磋商</w:t>
            </w:r>
            <w:r>
              <w:rPr>
                <w:color w:val="000000"/>
                <w:sz w:val="24"/>
                <w:szCs w:val="24"/>
                <w:highlight w:val="none"/>
              </w:rPr>
              <w:t>公告第二条供应商资格条件</w:t>
            </w:r>
          </w:p>
        </w:tc>
      </w:tr>
      <w:tr w14:paraId="27D793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795" w:type="dxa"/>
            <w:noWrap w:val="0"/>
            <w:vAlign w:val="center"/>
          </w:tcPr>
          <w:p w14:paraId="6DB39852">
            <w:pPr>
              <w:adjustRightInd w:val="0"/>
              <w:snapToGrid w:val="0"/>
              <w:spacing w:line="400" w:lineRule="exact"/>
              <w:rPr>
                <w:rFonts w:hint="eastAsia" w:ascii="宋体" w:hAnsi="宋体"/>
                <w:color w:val="000000"/>
                <w:sz w:val="24"/>
                <w:szCs w:val="24"/>
                <w:highlight w:val="none"/>
              </w:rPr>
            </w:pPr>
            <w:r>
              <w:rPr>
                <w:rFonts w:hint="eastAsia" w:ascii="宋体" w:hAnsi="宋体"/>
                <w:color w:val="000000"/>
                <w:sz w:val="24"/>
                <w:szCs w:val="24"/>
                <w:highlight w:val="none"/>
              </w:rPr>
              <w:t>6</w:t>
            </w:r>
          </w:p>
        </w:tc>
        <w:tc>
          <w:tcPr>
            <w:tcW w:w="2175" w:type="dxa"/>
            <w:noWrap w:val="0"/>
            <w:vAlign w:val="center"/>
          </w:tcPr>
          <w:p w14:paraId="7D9F5DF8">
            <w:pPr>
              <w:adjustRightInd w:val="0"/>
              <w:snapToGrid w:val="0"/>
              <w:spacing w:line="400" w:lineRule="exact"/>
              <w:rPr>
                <w:rFonts w:hint="eastAsia" w:ascii="宋体" w:hAnsi="宋体"/>
                <w:bCs/>
                <w:color w:val="000000"/>
                <w:sz w:val="24"/>
                <w:szCs w:val="24"/>
                <w:highlight w:val="none"/>
              </w:rPr>
            </w:pPr>
            <w:r>
              <w:rPr>
                <w:rFonts w:hint="eastAsia" w:ascii="宋体" w:hAnsi="宋体"/>
                <w:bCs/>
                <w:color w:val="000000"/>
                <w:sz w:val="24"/>
                <w:szCs w:val="24"/>
                <w:highlight w:val="none"/>
              </w:rPr>
              <w:t>备选方案</w:t>
            </w:r>
          </w:p>
        </w:tc>
        <w:tc>
          <w:tcPr>
            <w:tcW w:w="6990" w:type="dxa"/>
            <w:noWrap w:val="0"/>
            <w:vAlign w:val="center"/>
          </w:tcPr>
          <w:p w14:paraId="208CF558">
            <w:pPr>
              <w:adjustRightInd w:val="0"/>
              <w:snapToGrid w:val="0"/>
              <w:spacing w:line="40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□接受 </w:t>
            </w:r>
          </w:p>
          <w:p w14:paraId="49D19057">
            <w:pPr>
              <w:adjustRightInd w:val="0"/>
              <w:snapToGrid w:val="0"/>
              <w:spacing w:line="400" w:lineRule="exact"/>
              <w:rPr>
                <w:rFonts w:hint="eastAsia" w:ascii="宋体" w:hAnsi="宋体"/>
                <w:bCs/>
                <w:color w:val="000000"/>
                <w:sz w:val="24"/>
                <w:szCs w:val="24"/>
                <w:highlight w:val="none"/>
              </w:rPr>
            </w:pPr>
            <w:r>
              <w:rPr>
                <w:rFonts w:hint="eastAsia" w:ascii="宋体" w:hAnsi="宋体"/>
                <w:bCs/>
                <w:color w:val="000000"/>
                <w:sz w:val="24"/>
                <w:szCs w:val="24"/>
                <w:highlight w:val="none"/>
              </w:rPr>
              <w:t>☑不接受</w:t>
            </w:r>
          </w:p>
        </w:tc>
      </w:tr>
      <w:tr w14:paraId="79A9FF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795" w:type="dxa"/>
            <w:noWrap w:val="0"/>
            <w:vAlign w:val="center"/>
          </w:tcPr>
          <w:p w14:paraId="11DF7023">
            <w:pPr>
              <w:adjustRightInd w:val="0"/>
              <w:snapToGrid w:val="0"/>
              <w:spacing w:line="400" w:lineRule="exact"/>
              <w:rPr>
                <w:rFonts w:hint="eastAsia" w:ascii="宋体" w:hAnsi="宋体"/>
                <w:color w:val="000000"/>
                <w:sz w:val="24"/>
                <w:szCs w:val="24"/>
                <w:highlight w:val="none"/>
              </w:rPr>
            </w:pPr>
            <w:r>
              <w:rPr>
                <w:rFonts w:hint="eastAsia" w:ascii="宋体" w:hAnsi="宋体"/>
                <w:color w:val="000000"/>
                <w:sz w:val="24"/>
                <w:szCs w:val="24"/>
                <w:highlight w:val="none"/>
              </w:rPr>
              <w:t>7</w:t>
            </w:r>
          </w:p>
        </w:tc>
        <w:tc>
          <w:tcPr>
            <w:tcW w:w="2175" w:type="dxa"/>
            <w:noWrap w:val="0"/>
            <w:vAlign w:val="center"/>
          </w:tcPr>
          <w:p w14:paraId="1DDEDC3A">
            <w:pPr>
              <w:adjustRightInd w:val="0"/>
              <w:snapToGrid w:val="0"/>
              <w:spacing w:line="400" w:lineRule="exact"/>
              <w:rPr>
                <w:rFonts w:hint="eastAsia" w:ascii="宋体" w:hAnsi="宋体"/>
                <w:bCs/>
                <w:color w:val="000000"/>
                <w:sz w:val="24"/>
                <w:szCs w:val="24"/>
                <w:highlight w:val="none"/>
              </w:rPr>
            </w:pPr>
            <w:r>
              <w:rPr>
                <w:rFonts w:hint="eastAsia" w:ascii="宋体" w:hAnsi="宋体"/>
                <w:bCs/>
                <w:color w:val="000000"/>
                <w:sz w:val="24"/>
                <w:szCs w:val="24"/>
                <w:highlight w:val="none"/>
              </w:rPr>
              <w:t>信息公告媒体</w:t>
            </w:r>
          </w:p>
        </w:tc>
        <w:tc>
          <w:tcPr>
            <w:tcW w:w="6990" w:type="dxa"/>
            <w:noWrap w:val="0"/>
            <w:vAlign w:val="center"/>
          </w:tcPr>
          <w:p w14:paraId="74010AC3">
            <w:pPr>
              <w:adjustRightInd w:val="0"/>
              <w:snapToGrid w:val="0"/>
              <w:spacing w:line="400" w:lineRule="exact"/>
              <w:rPr>
                <w:rFonts w:hint="eastAsia" w:ascii="宋体" w:hAnsi="宋体"/>
                <w:bCs/>
                <w:color w:val="000000"/>
                <w:sz w:val="24"/>
                <w:szCs w:val="24"/>
                <w:highlight w:val="none"/>
              </w:rPr>
            </w:pPr>
            <w:r>
              <w:rPr>
                <w:rFonts w:hint="eastAsia" w:ascii="宋体" w:hAnsi="宋体"/>
                <w:bCs/>
                <w:color w:val="000000"/>
                <w:sz w:val="24"/>
                <w:szCs w:val="24"/>
                <w:highlight w:val="none"/>
              </w:rPr>
              <w:t>湖北姚家港绿色化工投资控股集团有限公司官网（</w:t>
            </w:r>
            <w:r>
              <w:rPr>
                <w:rFonts w:hint="eastAsia" w:ascii="宋体" w:hAnsi="宋体"/>
                <w:bCs/>
                <w:color w:val="000000"/>
                <w:sz w:val="24"/>
                <w:szCs w:val="24"/>
                <w:highlight w:val="none"/>
                <w:lang w:eastAsia="zh-CN"/>
              </w:rPr>
              <w:t>www.hbghgroup.cn）</w:t>
            </w:r>
          </w:p>
        </w:tc>
      </w:tr>
      <w:tr w14:paraId="77D742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795" w:type="dxa"/>
            <w:noWrap w:val="0"/>
            <w:vAlign w:val="center"/>
          </w:tcPr>
          <w:p w14:paraId="4EA15C49">
            <w:pPr>
              <w:adjustRightInd w:val="0"/>
              <w:snapToGrid w:val="0"/>
              <w:spacing w:line="400" w:lineRule="exact"/>
              <w:rPr>
                <w:rFonts w:ascii="宋体" w:hAnsi="宋体"/>
                <w:color w:val="000000"/>
                <w:sz w:val="24"/>
                <w:szCs w:val="24"/>
                <w:highlight w:val="none"/>
              </w:rPr>
            </w:pPr>
            <w:r>
              <w:rPr>
                <w:rFonts w:hint="eastAsia" w:ascii="宋体" w:hAnsi="宋体"/>
                <w:color w:val="000000"/>
                <w:sz w:val="24"/>
                <w:szCs w:val="24"/>
                <w:highlight w:val="none"/>
              </w:rPr>
              <w:t>8</w:t>
            </w:r>
          </w:p>
        </w:tc>
        <w:tc>
          <w:tcPr>
            <w:tcW w:w="2175" w:type="dxa"/>
            <w:noWrap w:val="0"/>
            <w:vAlign w:val="center"/>
          </w:tcPr>
          <w:p w14:paraId="59A81BDD">
            <w:pPr>
              <w:adjustRightInd w:val="0"/>
              <w:snapToGrid w:val="0"/>
              <w:spacing w:line="400" w:lineRule="exact"/>
              <w:rPr>
                <w:rFonts w:hint="eastAsia" w:ascii="宋体" w:hAnsi="宋体"/>
                <w:bCs/>
                <w:color w:val="000000"/>
                <w:sz w:val="24"/>
                <w:szCs w:val="24"/>
                <w:highlight w:val="none"/>
              </w:rPr>
            </w:pPr>
            <w:r>
              <w:rPr>
                <w:rFonts w:hint="eastAsia" w:ascii="宋体" w:hAnsi="宋体"/>
                <w:bCs/>
                <w:color w:val="000000"/>
                <w:sz w:val="24"/>
                <w:szCs w:val="24"/>
                <w:highlight w:val="none"/>
              </w:rPr>
              <w:t>响应文件递交截止时间</w:t>
            </w:r>
          </w:p>
        </w:tc>
        <w:tc>
          <w:tcPr>
            <w:tcW w:w="6990" w:type="dxa"/>
            <w:noWrap w:val="0"/>
            <w:vAlign w:val="center"/>
          </w:tcPr>
          <w:p w14:paraId="76C6F67B">
            <w:pPr>
              <w:adjustRightInd w:val="0"/>
              <w:snapToGrid w:val="0"/>
              <w:spacing w:line="400" w:lineRule="exact"/>
              <w:rPr>
                <w:rFonts w:hint="eastAsia" w:ascii="宋体" w:hAnsi="宋体" w:eastAsia="宋体"/>
                <w:bCs/>
                <w:color w:val="000000"/>
                <w:sz w:val="24"/>
                <w:szCs w:val="24"/>
                <w:highlight w:val="none"/>
                <w:lang w:eastAsia="zh-CN"/>
              </w:rPr>
            </w:pPr>
            <w:r>
              <w:rPr>
                <w:rFonts w:hint="eastAsia" w:ascii="宋体" w:hAnsi="宋体" w:eastAsia="宋体" w:cs="宋体"/>
                <w:color w:val="000000"/>
                <w:kern w:val="0"/>
                <w:sz w:val="24"/>
                <w:szCs w:val="24"/>
                <w:highlight w:val="none"/>
                <w:shd w:val="clear" w:color="auto" w:fill="FFFFFF"/>
                <w:lang w:eastAsia="zh-CN"/>
              </w:rPr>
              <w:t>2025</w:t>
            </w:r>
            <w:r>
              <w:rPr>
                <w:rFonts w:hint="eastAsia" w:ascii="宋体" w:hAnsi="宋体" w:eastAsia="宋体" w:cs="宋体"/>
                <w:color w:val="000000"/>
                <w:kern w:val="0"/>
                <w:sz w:val="24"/>
                <w:szCs w:val="24"/>
                <w:highlight w:val="none"/>
                <w:shd w:val="clear" w:color="auto" w:fill="FFFFFF"/>
                <w:lang w:val="en-US" w:eastAsia="zh-CN"/>
              </w:rPr>
              <w:t>年08</w:t>
            </w:r>
            <w:r>
              <w:rPr>
                <w:rFonts w:hint="eastAsia" w:ascii="宋体" w:hAnsi="宋体" w:eastAsia="宋体" w:cs="宋体"/>
                <w:color w:val="000000"/>
                <w:kern w:val="0"/>
                <w:sz w:val="24"/>
                <w:szCs w:val="24"/>
                <w:highlight w:val="none"/>
                <w:shd w:val="clear" w:color="auto" w:fill="FFFFFF"/>
                <w:lang w:eastAsia="zh-CN"/>
              </w:rPr>
              <w:t>月</w:t>
            </w:r>
            <w:r>
              <w:rPr>
                <w:rFonts w:hint="eastAsia" w:ascii="宋体" w:hAnsi="宋体" w:eastAsia="宋体" w:cs="宋体"/>
                <w:color w:val="000000"/>
                <w:kern w:val="0"/>
                <w:sz w:val="24"/>
                <w:szCs w:val="24"/>
                <w:highlight w:val="none"/>
                <w:shd w:val="clear" w:color="auto" w:fill="FFFFFF"/>
                <w:lang w:val="en-US" w:eastAsia="zh-CN"/>
              </w:rPr>
              <w:t>18</w:t>
            </w:r>
            <w:r>
              <w:rPr>
                <w:rFonts w:hint="eastAsia" w:ascii="宋体" w:hAnsi="宋体" w:eastAsia="宋体" w:cs="宋体"/>
                <w:color w:val="000000"/>
                <w:kern w:val="0"/>
                <w:sz w:val="24"/>
                <w:szCs w:val="24"/>
                <w:highlight w:val="none"/>
                <w:shd w:val="clear" w:color="auto" w:fill="FFFFFF"/>
                <w:lang w:eastAsia="zh-CN"/>
              </w:rPr>
              <w:t>日</w:t>
            </w:r>
            <w:r>
              <w:rPr>
                <w:rFonts w:hint="eastAsia" w:ascii="宋体" w:hAnsi="宋体" w:eastAsia="宋体" w:cs="宋体"/>
                <w:color w:val="000000"/>
                <w:kern w:val="0"/>
                <w:sz w:val="24"/>
                <w:szCs w:val="24"/>
                <w:highlight w:val="none"/>
                <w:shd w:val="clear" w:color="auto" w:fill="FFFFFF"/>
                <w:lang w:val="en-US" w:eastAsia="zh-CN"/>
              </w:rPr>
              <w:t>14</w:t>
            </w:r>
            <w:r>
              <w:rPr>
                <w:rFonts w:hint="eastAsia" w:ascii="宋体" w:hAnsi="宋体" w:eastAsia="宋体" w:cs="宋体"/>
                <w:color w:val="000000"/>
                <w:kern w:val="0"/>
                <w:sz w:val="24"/>
                <w:szCs w:val="24"/>
                <w:highlight w:val="none"/>
                <w:shd w:val="clear" w:color="auto" w:fill="FFFFFF"/>
                <w:lang w:eastAsia="zh-CN"/>
              </w:rPr>
              <w:t>时</w:t>
            </w:r>
            <w:r>
              <w:rPr>
                <w:rFonts w:hint="eastAsia" w:ascii="宋体" w:hAnsi="宋体" w:eastAsia="宋体" w:cs="宋体"/>
                <w:color w:val="000000"/>
                <w:kern w:val="0"/>
                <w:sz w:val="24"/>
                <w:szCs w:val="24"/>
                <w:highlight w:val="none"/>
                <w:shd w:val="clear" w:color="auto" w:fill="FFFFFF"/>
                <w:lang w:val="en-US" w:eastAsia="zh-CN"/>
              </w:rPr>
              <w:t>30分</w:t>
            </w:r>
            <w:r>
              <w:rPr>
                <w:rFonts w:hint="eastAsia" w:ascii="宋体" w:hAnsi="宋体" w:eastAsia="宋体" w:cs="宋体"/>
                <w:color w:val="000000"/>
                <w:kern w:val="0"/>
                <w:sz w:val="24"/>
                <w:szCs w:val="24"/>
                <w:highlight w:val="none"/>
                <w:shd w:val="clear" w:color="auto" w:fill="FFFFFF"/>
                <w:lang w:eastAsia="zh-CN"/>
              </w:rPr>
              <w:t>（</w:t>
            </w:r>
            <w:r>
              <w:rPr>
                <w:rFonts w:hint="eastAsia" w:ascii="宋体" w:hAnsi="宋体" w:eastAsia="宋体" w:cs="宋体"/>
                <w:color w:val="000000"/>
                <w:kern w:val="0"/>
                <w:sz w:val="24"/>
                <w:szCs w:val="24"/>
                <w:highlight w:val="none"/>
                <w:shd w:val="clear" w:color="auto" w:fill="FFFFFF"/>
                <w:lang w:val="en-US" w:eastAsia="zh-CN"/>
              </w:rPr>
              <w:t>北京时间</w:t>
            </w:r>
            <w:r>
              <w:rPr>
                <w:rFonts w:hint="eastAsia" w:ascii="宋体" w:hAnsi="宋体" w:eastAsia="宋体" w:cs="宋体"/>
                <w:color w:val="000000"/>
                <w:kern w:val="0"/>
                <w:sz w:val="24"/>
                <w:szCs w:val="24"/>
                <w:highlight w:val="none"/>
                <w:shd w:val="clear" w:color="auto" w:fill="FFFFFF"/>
                <w:lang w:eastAsia="zh-CN"/>
              </w:rPr>
              <w:t>）</w:t>
            </w:r>
          </w:p>
        </w:tc>
      </w:tr>
      <w:tr w14:paraId="4D2A00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795" w:type="dxa"/>
            <w:noWrap w:val="0"/>
            <w:vAlign w:val="center"/>
          </w:tcPr>
          <w:p w14:paraId="245B4D95">
            <w:pPr>
              <w:adjustRightInd w:val="0"/>
              <w:snapToGrid w:val="0"/>
              <w:spacing w:line="400" w:lineRule="exact"/>
              <w:rPr>
                <w:rFonts w:ascii="宋体" w:hAnsi="宋体"/>
                <w:color w:val="000000"/>
                <w:sz w:val="24"/>
                <w:szCs w:val="24"/>
                <w:highlight w:val="none"/>
              </w:rPr>
            </w:pPr>
            <w:r>
              <w:rPr>
                <w:rFonts w:hint="eastAsia" w:ascii="宋体" w:hAnsi="宋体"/>
                <w:color w:val="000000"/>
                <w:sz w:val="24"/>
                <w:szCs w:val="24"/>
                <w:highlight w:val="none"/>
              </w:rPr>
              <w:t>9</w:t>
            </w:r>
          </w:p>
        </w:tc>
        <w:tc>
          <w:tcPr>
            <w:tcW w:w="2175" w:type="dxa"/>
            <w:noWrap w:val="0"/>
            <w:vAlign w:val="center"/>
          </w:tcPr>
          <w:p w14:paraId="72F04F83">
            <w:pPr>
              <w:adjustRightInd w:val="0"/>
              <w:snapToGrid w:val="0"/>
              <w:spacing w:line="400" w:lineRule="exact"/>
              <w:rPr>
                <w:rFonts w:hint="eastAsia" w:ascii="宋体" w:hAnsi="宋体"/>
                <w:bCs/>
                <w:color w:val="000000"/>
                <w:sz w:val="24"/>
                <w:szCs w:val="24"/>
                <w:highlight w:val="none"/>
              </w:rPr>
            </w:pPr>
            <w:r>
              <w:rPr>
                <w:rFonts w:hint="eastAsia" w:ascii="宋体" w:hAnsi="宋体"/>
                <w:bCs/>
                <w:color w:val="000000"/>
                <w:sz w:val="24"/>
                <w:szCs w:val="24"/>
                <w:highlight w:val="none"/>
              </w:rPr>
              <w:t>磋商时间、地点</w:t>
            </w:r>
          </w:p>
        </w:tc>
        <w:tc>
          <w:tcPr>
            <w:tcW w:w="6990" w:type="dxa"/>
            <w:noWrap w:val="0"/>
            <w:vAlign w:val="center"/>
          </w:tcPr>
          <w:p w14:paraId="04D8E79D">
            <w:pPr>
              <w:adjustRightInd w:val="0"/>
              <w:snapToGrid w:val="0"/>
              <w:spacing w:line="400" w:lineRule="exact"/>
              <w:rPr>
                <w:rFonts w:hint="eastAsia" w:ascii="宋体" w:hAnsi="宋体" w:eastAsia="宋体"/>
                <w:bCs/>
                <w:color w:val="000000"/>
                <w:sz w:val="24"/>
                <w:szCs w:val="24"/>
                <w:highlight w:val="none"/>
                <w:lang w:eastAsia="zh-CN"/>
              </w:rPr>
            </w:pPr>
            <w:r>
              <w:rPr>
                <w:rFonts w:hint="eastAsia" w:ascii="宋体" w:hAnsi="宋体"/>
                <w:bCs/>
                <w:color w:val="000000"/>
                <w:sz w:val="24"/>
                <w:szCs w:val="24"/>
                <w:highlight w:val="none"/>
              </w:rPr>
              <w:t>磋商时间：</w:t>
            </w:r>
            <w:r>
              <w:rPr>
                <w:rFonts w:hint="eastAsia" w:ascii="宋体" w:hAnsi="宋体" w:eastAsia="宋体" w:cs="宋体"/>
                <w:color w:val="000000"/>
                <w:kern w:val="0"/>
                <w:sz w:val="24"/>
                <w:szCs w:val="24"/>
                <w:highlight w:val="none"/>
                <w:shd w:val="clear" w:color="auto" w:fill="FFFFFF"/>
                <w:lang w:eastAsia="zh-CN"/>
              </w:rPr>
              <w:t>2025</w:t>
            </w:r>
            <w:r>
              <w:rPr>
                <w:rFonts w:hint="eastAsia" w:ascii="宋体" w:hAnsi="宋体" w:eastAsia="宋体" w:cs="宋体"/>
                <w:color w:val="000000"/>
                <w:kern w:val="0"/>
                <w:sz w:val="24"/>
                <w:szCs w:val="24"/>
                <w:highlight w:val="none"/>
                <w:shd w:val="clear" w:color="auto" w:fill="FFFFFF"/>
                <w:lang w:val="en-US" w:eastAsia="zh-CN"/>
              </w:rPr>
              <w:t>年08</w:t>
            </w:r>
            <w:r>
              <w:rPr>
                <w:rFonts w:hint="eastAsia" w:ascii="宋体" w:hAnsi="宋体" w:eastAsia="宋体" w:cs="宋体"/>
                <w:color w:val="000000"/>
                <w:kern w:val="0"/>
                <w:sz w:val="24"/>
                <w:szCs w:val="24"/>
                <w:highlight w:val="none"/>
                <w:shd w:val="clear" w:color="auto" w:fill="FFFFFF"/>
                <w:lang w:eastAsia="zh-CN"/>
              </w:rPr>
              <w:t>月</w:t>
            </w:r>
            <w:r>
              <w:rPr>
                <w:rFonts w:hint="eastAsia" w:ascii="宋体" w:hAnsi="宋体" w:eastAsia="宋体" w:cs="宋体"/>
                <w:color w:val="000000"/>
                <w:kern w:val="0"/>
                <w:sz w:val="24"/>
                <w:szCs w:val="24"/>
                <w:highlight w:val="none"/>
                <w:shd w:val="clear" w:color="auto" w:fill="FFFFFF"/>
                <w:lang w:val="en-US" w:eastAsia="zh-CN"/>
              </w:rPr>
              <w:t>18</w:t>
            </w:r>
            <w:r>
              <w:rPr>
                <w:rFonts w:hint="eastAsia" w:ascii="宋体" w:hAnsi="宋体" w:eastAsia="宋体" w:cs="宋体"/>
                <w:color w:val="000000"/>
                <w:kern w:val="0"/>
                <w:sz w:val="24"/>
                <w:szCs w:val="24"/>
                <w:highlight w:val="none"/>
                <w:shd w:val="clear" w:color="auto" w:fill="FFFFFF"/>
                <w:lang w:eastAsia="zh-CN"/>
              </w:rPr>
              <w:t>日</w:t>
            </w:r>
            <w:r>
              <w:rPr>
                <w:rFonts w:hint="eastAsia" w:ascii="宋体" w:hAnsi="宋体" w:eastAsia="宋体" w:cs="宋体"/>
                <w:color w:val="000000"/>
                <w:kern w:val="0"/>
                <w:sz w:val="24"/>
                <w:szCs w:val="24"/>
                <w:highlight w:val="none"/>
                <w:shd w:val="clear" w:color="auto" w:fill="FFFFFF"/>
                <w:lang w:val="en-US" w:eastAsia="zh-CN"/>
              </w:rPr>
              <w:t>14</w:t>
            </w:r>
            <w:r>
              <w:rPr>
                <w:rFonts w:hint="eastAsia" w:ascii="宋体" w:hAnsi="宋体" w:eastAsia="宋体" w:cs="宋体"/>
                <w:color w:val="000000"/>
                <w:kern w:val="0"/>
                <w:sz w:val="24"/>
                <w:szCs w:val="24"/>
                <w:highlight w:val="none"/>
                <w:shd w:val="clear" w:color="auto" w:fill="FFFFFF"/>
                <w:lang w:eastAsia="zh-CN"/>
              </w:rPr>
              <w:t>时</w:t>
            </w:r>
            <w:r>
              <w:rPr>
                <w:rFonts w:hint="eastAsia" w:ascii="宋体" w:hAnsi="宋体" w:eastAsia="宋体" w:cs="宋体"/>
                <w:color w:val="000000"/>
                <w:kern w:val="0"/>
                <w:sz w:val="24"/>
                <w:szCs w:val="24"/>
                <w:highlight w:val="none"/>
                <w:shd w:val="clear" w:color="auto" w:fill="FFFFFF"/>
                <w:lang w:val="en-US" w:eastAsia="zh-CN"/>
              </w:rPr>
              <w:t>30分</w:t>
            </w:r>
            <w:r>
              <w:rPr>
                <w:rFonts w:hint="eastAsia" w:ascii="宋体" w:hAnsi="宋体" w:eastAsia="宋体" w:cs="宋体"/>
                <w:color w:val="000000"/>
                <w:kern w:val="0"/>
                <w:sz w:val="24"/>
                <w:szCs w:val="24"/>
                <w:highlight w:val="none"/>
                <w:shd w:val="clear" w:color="auto" w:fill="FFFFFF"/>
                <w:lang w:eastAsia="zh-CN"/>
              </w:rPr>
              <w:t>（</w:t>
            </w:r>
            <w:r>
              <w:rPr>
                <w:rFonts w:hint="eastAsia" w:ascii="宋体" w:hAnsi="宋体" w:eastAsia="宋体" w:cs="宋体"/>
                <w:color w:val="000000"/>
                <w:kern w:val="0"/>
                <w:sz w:val="24"/>
                <w:szCs w:val="24"/>
                <w:highlight w:val="none"/>
                <w:shd w:val="clear" w:color="auto" w:fill="FFFFFF"/>
                <w:lang w:val="en-US" w:eastAsia="zh-CN"/>
              </w:rPr>
              <w:t>北京时间</w:t>
            </w:r>
            <w:r>
              <w:rPr>
                <w:rFonts w:hint="eastAsia" w:ascii="宋体" w:hAnsi="宋体" w:eastAsia="宋体" w:cs="宋体"/>
                <w:color w:val="000000"/>
                <w:kern w:val="0"/>
                <w:sz w:val="24"/>
                <w:szCs w:val="24"/>
                <w:highlight w:val="none"/>
                <w:shd w:val="clear" w:color="auto" w:fill="FFFFFF"/>
                <w:lang w:eastAsia="zh-CN"/>
              </w:rPr>
              <w:t>）</w:t>
            </w:r>
          </w:p>
          <w:p w14:paraId="7F46998D">
            <w:pPr>
              <w:adjustRightInd w:val="0"/>
              <w:snapToGrid w:val="0"/>
              <w:spacing w:line="400" w:lineRule="exact"/>
              <w:rPr>
                <w:rFonts w:hint="eastAsia" w:ascii="宋体" w:hAnsi="宋体"/>
                <w:bCs/>
                <w:color w:val="000000"/>
                <w:sz w:val="24"/>
                <w:szCs w:val="24"/>
                <w:highlight w:val="none"/>
              </w:rPr>
            </w:pPr>
            <w:r>
              <w:rPr>
                <w:rFonts w:hint="eastAsia" w:ascii="宋体" w:hAnsi="宋体"/>
                <w:bCs/>
                <w:color w:val="000000"/>
                <w:sz w:val="24"/>
                <w:szCs w:val="24"/>
                <w:highlight w:val="none"/>
              </w:rPr>
              <w:t>磋商地点：湖北姚家港绿色化工投资控股集团有限公司（湖北省枝江市马家店街道迎宾大道118号）3楼开标室</w:t>
            </w:r>
          </w:p>
        </w:tc>
      </w:tr>
      <w:tr w14:paraId="4A1075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795" w:type="dxa"/>
            <w:noWrap w:val="0"/>
            <w:vAlign w:val="center"/>
          </w:tcPr>
          <w:p w14:paraId="50920F62">
            <w:pPr>
              <w:adjustRightInd w:val="0"/>
              <w:snapToGrid w:val="0"/>
              <w:spacing w:line="400" w:lineRule="exact"/>
              <w:rPr>
                <w:rFonts w:ascii="宋体" w:hAnsi="宋体"/>
                <w:color w:val="000000"/>
                <w:sz w:val="24"/>
                <w:szCs w:val="24"/>
                <w:highlight w:val="none"/>
              </w:rPr>
            </w:pPr>
            <w:r>
              <w:rPr>
                <w:rFonts w:hint="eastAsia" w:ascii="宋体" w:hAnsi="宋体"/>
                <w:color w:val="000000"/>
                <w:sz w:val="24"/>
                <w:szCs w:val="24"/>
                <w:highlight w:val="none"/>
              </w:rPr>
              <w:t>10</w:t>
            </w:r>
          </w:p>
        </w:tc>
        <w:tc>
          <w:tcPr>
            <w:tcW w:w="2175" w:type="dxa"/>
            <w:noWrap w:val="0"/>
            <w:vAlign w:val="center"/>
          </w:tcPr>
          <w:p w14:paraId="5D19CB2C">
            <w:pPr>
              <w:adjustRightInd w:val="0"/>
              <w:snapToGrid w:val="0"/>
              <w:spacing w:line="400" w:lineRule="exact"/>
              <w:rPr>
                <w:rFonts w:hint="eastAsia" w:ascii="宋体" w:hAnsi="宋体"/>
                <w:bCs/>
                <w:color w:val="000000"/>
                <w:sz w:val="24"/>
                <w:szCs w:val="24"/>
                <w:highlight w:val="none"/>
              </w:rPr>
            </w:pPr>
            <w:r>
              <w:rPr>
                <w:rFonts w:hint="eastAsia" w:ascii="宋体" w:hAnsi="宋体"/>
                <w:bCs/>
                <w:color w:val="000000"/>
                <w:sz w:val="24"/>
                <w:szCs w:val="24"/>
                <w:highlight w:val="none"/>
              </w:rPr>
              <w:t>磋商小组的组建及评审专家的确定方式</w:t>
            </w:r>
          </w:p>
        </w:tc>
        <w:tc>
          <w:tcPr>
            <w:tcW w:w="6990" w:type="dxa"/>
            <w:noWrap w:val="0"/>
            <w:vAlign w:val="center"/>
          </w:tcPr>
          <w:p w14:paraId="043320EB">
            <w:pPr>
              <w:adjustRightInd w:val="0"/>
              <w:snapToGrid w:val="0"/>
              <w:spacing w:line="400" w:lineRule="exact"/>
              <w:rPr>
                <w:rFonts w:hint="eastAsia" w:ascii="宋体" w:hAnsi="宋体"/>
                <w:bCs/>
                <w:color w:val="000000"/>
                <w:sz w:val="24"/>
                <w:szCs w:val="24"/>
                <w:highlight w:val="none"/>
              </w:rPr>
            </w:pPr>
            <w:r>
              <w:rPr>
                <w:rFonts w:hint="eastAsia" w:ascii="宋体" w:hAnsi="宋体"/>
                <w:bCs/>
                <w:color w:val="000000"/>
                <w:sz w:val="24"/>
                <w:szCs w:val="24"/>
                <w:highlight w:val="none"/>
              </w:rPr>
              <w:t>采购单位依法组建磋商小组，共3</w:t>
            </w:r>
            <w:r>
              <w:rPr>
                <w:rFonts w:hint="eastAsia" w:ascii="宋体" w:hAnsi="宋体"/>
                <w:bCs/>
                <w:color w:val="000000"/>
                <w:sz w:val="24"/>
                <w:szCs w:val="24"/>
                <w:highlight w:val="none"/>
                <w:lang w:eastAsia="zh-CN"/>
              </w:rPr>
              <w:t>人</w:t>
            </w:r>
            <w:r>
              <w:rPr>
                <w:rFonts w:hint="eastAsia" w:ascii="宋体" w:hAnsi="宋体"/>
                <w:bCs/>
                <w:color w:val="000000"/>
                <w:sz w:val="24"/>
                <w:szCs w:val="24"/>
                <w:highlight w:val="none"/>
              </w:rPr>
              <w:t>，其中采购人代表1人和专家评委2人。</w:t>
            </w:r>
          </w:p>
          <w:p w14:paraId="2D43B370">
            <w:pPr>
              <w:adjustRightInd w:val="0"/>
              <w:snapToGrid w:val="0"/>
              <w:spacing w:line="400" w:lineRule="exact"/>
              <w:rPr>
                <w:rFonts w:hint="eastAsia" w:ascii="宋体" w:hAnsi="宋体"/>
                <w:bCs/>
                <w:color w:val="000000"/>
                <w:sz w:val="24"/>
                <w:szCs w:val="24"/>
                <w:highlight w:val="none"/>
              </w:rPr>
            </w:pPr>
            <w:r>
              <w:rPr>
                <w:rFonts w:hint="eastAsia" w:ascii="宋体" w:hAnsi="宋体"/>
                <w:bCs/>
                <w:color w:val="000000"/>
                <w:sz w:val="24"/>
                <w:szCs w:val="24"/>
                <w:highlight w:val="none"/>
              </w:rPr>
              <w:t>评审专家确定方式：计算机随机抽取语音通知方式。</w:t>
            </w:r>
          </w:p>
        </w:tc>
      </w:tr>
      <w:tr w14:paraId="05A749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795" w:type="dxa"/>
            <w:noWrap w:val="0"/>
            <w:vAlign w:val="center"/>
          </w:tcPr>
          <w:p w14:paraId="32650F41">
            <w:pPr>
              <w:adjustRightInd w:val="0"/>
              <w:snapToGrid w:val="0"/>
              <w:spacing w:line="400" w:lineRule="exact"/>
              <w:rPr>
                <w:rFonts w:hint="eastAsia" w:ascii="宋体" w:hAnsi="宋体"/>
                <w:color w:val="000000"/>
                <w:sz w:val="24"/>
                <w:szCs w:val="24"/>
                <w:highlight w:val="none"/>
              </w:rPr>
            </w:pPr>
            <w:r>
              <w:rPr>
                <w:rFonts w:hint="eastAsia" w:ascii="宋体" w:hAnsi="宋体"/>
                <w:color w:val="000000"/>
                <w:sz w:val="24"/>
                <w:szCs w:val="24"/>
                <w:highlight w:val="none"/>
              </w:rPr>
              <w:t>11</w:t>
            </w:r>
          </w:p>
        </w:tc>
        <w:tc>
          <w:tcPr>
            <w:tcW w:w="2175" w:type="dxa"/>
            <w:noWrap w:val="0"/>
            <w:vAlign w:val="center"/>
          </w:tcPr>
          <w:p w14:paraId="0655D7E5">
            <w:pPr>
              <w:adjustRightInd w:val="0"/>
              <w:snapToGrid w:val="0"/>
              <w:spacing w:line="400" w:lineRule="exact"/>
              <w:rPr>
                <w:rFonts w:hint="eastAsia" w:ascii="宋体" w:hAnsi="宋体"/>
                <w:bCs/>
                <w:color w:val="000000"/>
                <w:sz w:val="24"/>
                <w:szCs w:val="24"/>
                <w:highlight w:val="none"/>
              </w:rPr>
            </w:pPr>
            <w:r>
              <w:rPr>
                <w:rFonts w:hint="eastAsia" w:ascii="宋体" w:hAnsi="宋体"/>
                <w:bCs/>
                <w:color w:val="000000"/>
                <w:sz w:val="24"/>
                <w:szCs w:val="24"/>
                <w:highlight w:val="none"/>
              </w:rPr>
              <w:t>磋商保证金</w:t>
            </w:r>
          </w:p>
        </w:tc>
        <w:tc>
          <w:tcPr>
            <w:tcW w:w="6990" w:type="dxa"/>
            <w:noWrap w:val="0"/>
            <w:vAlign w:val="center"/>
          </w:tcPr>
          <w:p w14:paraId="53FC5E73">
            <w:pPr>
              <w:adjustRightInd w:val="0"/>
              <w:snapToGrid w:val="0"/>
              <w:spacing w:line="400" w:lineRule="exact"/>
              <w:rPr>
                <w:rFonts w:hint="default" w:ascii="宋体" w:hAnsi="宋体" w:eastAsia="宋体"/>
                <w:bCs/>
                <w:color w:val="000000"/>
                <w:sz w:val="24"/>
                <w:szCs w:val="24"/>
                <w:highlight w:val="none"/>
                <w:lang w:val="en-US" w:eastAsia="zh-CN"/>
              </w:rPr>
            </w:pPr>
            <w:r>
              <w:rPr>
                <w:rFonts w:hint="eastAsia" w:ascii="宋体" w:hAnsi="宋体"/>
                <w:bCs/>
                <w:color w:val="000000"/>
                <w:sz w:val="24"/>
                <w:szCs w:val="24"/>
                <w:highlight w:val="none"/>
                <w:lang w:val="en-US" w:eastAsia="zh-CN"/>
              </w:rPr>
              <w:t>本项目不设磋商保证金</w:t>
            </w:r>
          </w:p>
        </w:tc>
      </w:tr>
      <w:tr w14:paraId="59AEAB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795" w:type="dxa"/>
            <w:noWrap w:val="0"/>
            <w:vAlign w:val="center"/>
          </w:tcPr>
          <w:p w14:paraId="2DA94D21">
            <w:pPr>
              <w:snapToGrid w:val="0"/>
              <w:spacing w:line="400" w:lineRule="exact"/>
              <w:rPr>
                <w:rFonts w:ascii="宋体" w:hAnsi="宋体"/>
                <w:color w:val="000000"/>
                <w:sz w:val="24"/>
                <w:szCs w:val="24"/>
                <w:highlight w:val="none"/>
              </w:rPr>
            </w:pPr>
            <w:r>
              <w:rPr>
                <w:rFonts w:hint="eastAsia" w:ascii="宋体" w:hAnsi="宋体"/>
                <w:color w:val="000000"/>
                <w:sz w:val="24"/>
                <w:szCs w:val="24"/>
                <w:highlight w:val="none"/>
              </w:rPr>
              <w:t>12</w:t>
            </w:r>
          </w:p>
        </w:tc>
        <w:tc>
          <w:tcPr>
            <w:tcW w:w="2175" w:type="dxa"/>
            <w:noWrap w:val="0"/>
            <w:vAlign w:val="center"/>
          </w:tcPr>
          <w:p w14:paraId="4642D89E">
            <w:pPr>
              <w:adjustRightInd w:val="0"/>
              <w:snapToGrid w:val="0"/>
              <w:spacing w:line="400" w:lineRule="exact"/>
              <w:rPr>
                <w:rFonts w:hint="eastAsia" w:ascii="宋体" w:hAnsi="宋体"/>
                <w:bCs/>
                <w:color w:val="000000"/>
                <w:sz w:val="24"/>
                <w:szCs w:val="24"/>
                <w:highlight w:val="none"/>
              </w:rPr>
            </w:pPr>
            <w:r>
              <w:rPr>
                <w:rFonts w:hint="eastAsia" w:ascii="宋体" w:hAnsi="宋体"/>
                <w:bCs/>
                <w:color w:val="000000"/>
                <w:sz w:val="24"/>
                <w:szCs w:val="24"/>
                <w:highlight w:val="none"/>
              </w:rPr>
              <w:t>评审办法</w:t>
            </w:r>
          </w:p>
        </w:tc>
        <w:tc>
          <w:tcPr>
            <w:tcW w:w="6990" w:type="dxa"/>
            <w:noWrap w:val="0"/>
            <w:vAlign w:val="center"/>
          </w:tcPr>
          <w:p w14:paraId="2574C6BE">
            <w:pPr>
              <w:adjustRightInd w:val="0"/>
              <w:snapToGrid w:val="0"/>
              <w:spacing w:line="400" w:lineRule="exact"/>
              <w:rPr>
                <w:rFonts w:hint="eastAsia" w:ascii="宋体" w:hAnsi="宋体"/>
                <w:bCs/>
                <w:color w:val="000000"/>
                <w:sz w:val="24"/>
                <w:szCs w:val="24"/>
                <w:highlight w:val="none"/>
              </w:rPr>
            </w:pPr>
            <w:r>
              <w:rPr>
                <w:rFonts w:hint="eastAsia" w:ascii="宋体" w:hAnsi="宋体"/>
                <w:bCs/>
                <w:color w:val="000000"/>
                <w:sz w:val="24"/>
                <w:szCs w:val="24"/>
                <w:highlight w:val="none"/>
              </w:rPr>
              <w:t>综合评估法</w:t>
            </w:r>
          </w:p>
        </w:tc>
      </w:tr>
      <w:tr w14:paraId="6B66A9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795" w:type="dxa"/>
            <w:noWrap w:val="0"/>
            <w:vAlign w:val="center"/>
          </w:tcPr>
          <w:p w14:paraId="7A2D7E4E">
            <w:pPr>
              <w:snapToGrid w:val="0"/>
              <w:spacing w:line="400" w:lineRule="exact"/>
              <w:rPr>
                <w:rFonts w:ascii="宋体" w:hAnsi="宋体"/>
                <w:color w:val="000000"/>
                <w:sz w:val="24"/>
                <w:szCs w:val="24"/>
                <w:highlight w:val="none"/>
              </w:rPr>
            </w:pPr>
            <w:r>
              <w:rPr>
                <w:rFonts w:hint="eastAsia" w:ascii="宋体" w:hAnsi="宋体"/>
                <w:color w:val="000000"/>
                <w:sz w:val="24"/>
                <w:szCs w:val="24"/>
                <w:highlight w:val="none"/>
              </w:rPr>
              <w:t>13</w:t>
            </w:r>
          </w:p>
        </w:tc>
        <w:tc>
          <w:tcPr>
            <w:tcW w:w="2175" w:type="dxa"/>
            <w:noWrap w:val="0"/>
            <w:vAlign w:val="center"/>
          </w:tcPr>
          <w:p w14:paraId="5380B25A">
            <w:pPr>
              <w:adjustRightInd w:val="0"/>
              <w:snapToGrid w:val="0"/>
              <w:spacing w:line="400" w:lineRule="exact"/>
              <w:rPr>
                <w:rFonts w:hint="eastAsia" w:ascii="宋体" w:hAnsi="宋体"/>
                <w:bCs/>
                <w:color w:val="000000"/>
                <w:sz w:val="24"/>
                <w:szCs w:val="24"/>
                <w:highlight w:val="none"/>
              </w:rPr>
            </w:pPr>
            <w:r>
              <w:rPr>
                <w:rFonts w:hint="eastAsia" w:ascii="宋体" w:hAnsi="宋体"/>
                <w:bCs/>
                <w:color w:val="000000"/>
                <w:sz w:val="24"/>
                <w:szCs w:val="24"/>
                <w:highlight w:val="none"/>
              </w:rPr>
              <w:t>磋商有效期</w:t>
            </w:r>
          </w:p>
        </w:tc>
        <w:tc>
          <w:tcPr>
            <w:tcW w:w="6990" w:type="dxa"/>
            <w:noWrap w:val="0"/>
            <w:vAlign w:val="center"/>
          </w:tcPr>
          <w:p w14:paraId="179CF0B6">
            <w:pPr>
              <w:adjustRightInd w:val="0"/>
              <w:snapToGrid w:val="0"/>
              <w:spacing w:line="400" w:lineRule="exact"/>
              <w:rPr>
                <w:rFonts w:hint="eastAsia" w:ascii="宋体" w:hAnsi="宋体"/>
                <w:bCs/>
                <w:color w:val="000000"/>
                <w:sz w:val="24"/>
                <w:szCs w:val="24"/>
                <w:highlight w:val="none"/>
              </w:rPr>
            </w:pPr>
            <w:r>
              <w:rPr>
                <w:rFonts w:hint="eastAsia" w:ascii="宋体" w:hAnsi="宋体"/>
                <w:bCs/>
                <w:color w:val="000000"/>
                <w:sz w:val="24"/>
                <w:szCs w:val="24"/>
                <w:highlight w:val="none"/>
              </w:rPr>
              <w:t>首次递交响应文件截止之日起90日历天</w:t>
            </w:r>
          </w:p>
        </w:tc>
      </w:tr>
      <w:tr w14:paraId="72B685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795" w:type="dxa"/>
            <w:noWrap w:val="0"/>
            <w:vAlign w:val="center"/>
          </w:tcPr>
          <w:p w14:paraId="697CE4FE">
            <w:pPr>
              <w:snapToGrid w:val="0"/>
              <w:spacing w:line="400" w:lineRule="exact"/>
              <w:rPr>
                <w:rFonts w:ascii="宋体" w:hAnsi="宋体"/>
                <w:color w:val="000000"/>
                <w:sz w:val="24"/>
                <w:szCs w:val="24"/>
                <w:highlight w:val="none"/>
              </w:rPr>
            </w:pPr>
            <w:r>
              <w:rPr>
                <w:rFonts w:hint="eastAsia" w:ascii="宋体" w:hAnsi="宋体"/>
                <w:color w:val="000000"/>
                <w:sz w:val="24"/>
                <w:szCs w:val="24"/>
                <w:highlight w:val="none"/>
              </w:rPr>
              <w:t>14</w:t>
            </w:r>
          </w:p>
        </w:tc>
        <w:tc>
          <w:tcPr>
            <w:tcW w:w="2175" w:type="dxa"/>
            <w:noWrap w:val="0"/>
            <w:vAlign w:val="center"/>
          </w:tcPr>
          <w:p w14:paraId="56BFB867">
            <w:pPr>
              <w:wordWrap w:val="0"/>
              <w:adjustRightInd w:val="0"/>
              <w:snapToGrid w:val="0"/>
              <w:spacing w:line="400" w:lineRule="exact"/>
              <w:jc w:val="center"/>
              <w:rPr>
                <w:rFonts w:hint="eastAsia" w:ascii="宋体" w:hAnsi="宋体"/>
                <w:bCs/>
                <w:color w:val="000000"/>
                <w:sz w:val="24"/>
                <w:szCs w:val="24"/>
                <w:highlight w:val="none"/>
              </w:rPr>
            </w:pPr>
            <w:r>
              <w:rPr>
                <w:rFonts w:hint="eastAsia" w:ascii="宋体" w:hAnsi="宋体" w:cs="宋体"/>
                <w:color w:val="000000"/>
                <w:sz w:val="24"/>
                <w:szCs w:val="24"/>
                <w:highlight w:val="none"/>
              </w:rPr>
              <w:t>响应文件份数</w:t>
            </w:r>
          </w:p>
        </w:tc>
        <w:tc>
          <w:tcPr>
            <w:tcW w:w="6990" w:type="dxa"/>
            <w:noWrap w:val="0"/>
            <w:vAlign w:val="center"/>
          </w:tcPr>
          <w:p w14:paraId="7F8141D6">
            <w:pPr>
              <w:snapToGrid w:val="0"/>
              <w:spacing w:line="400" w:lineRule="exact"/>
              <w:ind w:left="518" w:hanging="518" w:hangingChars="216"/>
              <w:rPr>
                <w:rFonts w:hint="eastAsia" w:ascii="宋体" w:hAnsi="宋体" w:cs="宋体"/>
                <w:color w:val="000000"/>
                <w:sz w:val="24"/>
                <w:szCs w:val="24"/>
                <w:highlight w:val="none"/>
              </w:rPr>
            </w:pPr>
            <w:bookmarkStart w:id="57" w:name="EBbe6c2d6c77544472a2f1fdc80fe6e53d"/>
            <w:bookmarkEnd w:id="57"/>
            <w:r>
              <w:rPr>
                <w:rFonts w:hint="eastAsia" w:ascii="宋体" w:hAnsi="宋体" w:cs="宋体"/>
                <w:color w:val="000000"/>
                <w:sz w:val="24"/>
                <w:szCs w:val="24"/>
                <w:highlight w:val="none"/>
              </w:rPr>
              <w:t>正本：壹份；</w:t>
            </w:r>
          </w:p>
          <w:p w14:paraId="27B52991">
            <w:pPr>
              <w:snapToGrid w:val="0"/>
              <w:spacing w:line="400" w:lineRule="exact"/>
              <w:ind w:left="518" w:hanging="518" w:hangingChars="216"/>
              <w:rPr>
                <w:rFonts w:hint="eastAsia" w:ascii="宋体" w:hAnsi="宋体" w:cs="宋体"/>
                <w:color w:val="000000"/>
                <w:sz w:val="24"/>
                <w:szCs w:val="24"/>
                <w:highlight w:val="none"/>
              </w:rPr>
            </w:pPr>
            <w:r>
              <w:rPr>
                <w:rFonts w:hint="eastAsia" w:ascii="宋体" w:hAnsi="宋体" w:cs="宋体"/>
                <w:color w:val="000000"/>
                <w:sz w:val="24"/>
                <w:szCs w:val="24"/>
                <w:highlight w:val="none"/>
              </w:rPr>
              <w:t>副本：壹份；</w:t>
            </w:r>
          </w:p>
          <w:p w14:paraId="148250F9">
            <w:pPr>
              <w:adjustRightInd w:val="0"/>
              <w:snapToGrid w:val="0"/>
              <w:spacing w:line="400" w:lineRule="exact"/>
              <w:rPr>
                <w:rFonts w:hint="eastAsia" w:ascii="宋体" w:hAnsi="宋体"/>
                <w:bCs/>
                <w:color w:val="000000"/>
                <w:sz w:val="24"/>
                <w:szCs w:val="24"/>
                <w:highlight w:val="none"/>
              </w:rPr>
            </w:pPr>
            <w:r>
              <w:rPr>
                <w:rFonts w:hint="eastAsia" w:ascii="宋体" w:hAnsi="宋体" w:cs="宋体"/>
                <w:color w:val="000000"/>
                <w:sz w:val="24"/>
                <w:szCs w:val="24"/>
                <w:highlight w:val="none"/>
              </w:rPr>
              <w:t>电子U盘壹份（电子U盘应为响应文件正本原件的</w:t>
            </w:r>
            <w:r>
              <w:rPr>
                <w:rFonts w:hint="eastAsia" w:ascii="宋体" w:hAnsi="宋体" w:cs="宋体"/>
                <w:color w:val="000000"/>
                <w:sz w:val="24"/>
                <w:szCs w:val="24"/>
                <w:highlight w:val="none"/>
                <w:lang w:eastAsia="zh-CN"/>
              </w:rPr>
              <w:t>复印件</w:t>
            </w:r>
            <w:r>
              <w:rPr>
                <w:rFonts w:hint="eastAsia" w:ascii="宋体" w:hAnsi="宋体" w:cs="宋体"/>
                <w:color w:val="000000"/>
                <w:sz w:val="24"/>
                <w:szCs w:val="24"/>
                <w:highlight w:val="none"/>
              </w:rPr>
              <w:t>）。</w:t>
            </w:r>
          </w:p>
        </w:tc>
      </w:tr>
      <w:tr w14:paraId="1ADCCD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795" w:type="dxa"/>
            <w:noWrap w:val="0"/>
            <w:vAlign w:val="center"/>
          </w:tcPr>
          <w:p w14:paraId="3E9EAF08">
            <w:pPr>
              <w:snapToGrid w:val="0"/>
              <w:spacing w:line="400" w:lineRule="exact"/>
              <w:rPr>
                <w:rFonts w:ascii="宋体" w:hAnsi="宋体"/>
                <w:color w:val="000000"/>
                <w:sz w:val="24"/>
                <w:szCs w:val="24"/>
                <w:highlight w:val="none"/>
              </w:rPr>
            </w:pPr>
            <w:r>
              <w:rPr>
                <w:rFonts w:hint="eastAsia" w:ascii="宋体" w:hAnsi="宋体"/>
                <w:color w:val="000000"/>
                <w:sz w:val="24"/>
                <w:szCs w:val="24"/>
                <w:highlight w:val="none"/>
              </w:rPr>
              <w:t>15</w:t>
            </w:r>
          </w:p>
        </w:tc>
        <w:tc>
          <w:tcPr>
            <w:tcW w:w="2175" w:type="dxa"/>
            <w:noWrap w:val="0"/>
            <w:vAlign w:val="center"/>
          </w:tcPr>
          <w:p w14:paraId="069AB44A">
            <w:pPr>
              <w:adjustRightInd w:val="0"/>
              <w:snapToGrid w:val="0"/>
              <w:spacing w:line="400" w:lineRule="exact"/>
              <w:rPr>
                <w:rFonts w:hint="eastAsia" w:ascii="宋体" w:hAnsi="宋体"/>
                <w:bCs/>
                <w:color w:val="000000"/>
                <w:sz w:val="24"/>
                <w:szCs w:val="24"/>
                <w:highlight w:val="none"/>
                <w:lang w:val="zh-CN"/>
              </w:rPr>
            </w:pPr>
            <w:r>
              <w:rPr>
                <w:rFonts w:hint="eastAsia" w:ascii="宋体" w:hAnsi="宋体"/>
                <w:bCs/>
                <w:color w:val="000000"/>
                <w:sz w:val="24"/>
                <w:szCs w:val="24"/>
                <w:highlight w:val="none"/>
              </w:rPr>
              <w:t>代理服务费和进场交易费</w:t>
            </w:r>
          </w:p>
        </w:tc>
        <w:tc>
          <w:tcPr>
            <w:tcW w:w="6990" w:type="dxa"/>
            <w:noWrap w:val="0"/>
            <w:vAlign w:val="center"/>
          </w:tcPr>
          <w:p w14:paraId="7991B97C">
            <w:pPr>
              <w:numPr>
                <w:ilvl w:val="0"/>
                <w:numId w:val="1"/>
              </w:numPr>
              <w:spacing w:line="400" w:lineRule="exact"/>
              <w:rPr>
                <w:rFonts w:hint="eastAsia" w:ascii="宋体" w:hAnsi="宋体" w:cs="宋体"/>
                <w:color w:val="000000"/>
                <w:sz w:val="24"/>
                <w:szCs w:val="24"/>
                <w:highlight w:val="none"/>
              </w:rPr>
            </w:pPr>
            <w:bookmarkStart w:id="58" w:name="EBdf9d9d189e874b059cb40b8f10259e00"/>
            <w:bookmarkEnd w:id="58"/>
            <w:r>
              <w:rPr>
                <w:rFonts w:hint="eastAsia" w:ascii="宋体" w:hAnsi="宋体" w:cs="宋体"/>
                <w:color w:val="000000"/>
                <w:sz w:val="24"/>
                <w:szCs w:val="24"/>
                <w:highlight w:val="none"/>
              </w:rPr>
              <w:t>本项目采购代理费：</w:t>
            </w:r>
            <w:r>
              <w:rPr>
                <w:rFonts w:hint="eastAsia" w:ascii="宋体" w:hAnsi="宋体" w:cs="宋体"/>
                <w:color w:val="000000"/>
                <w:sz w:val="24"/>
                <w:szCs w:val="24"/>
                <w:highlight w:val="none"/>
                <w:lang w:val="en-US" w:eastAsia="zh-CN"/>
              </w:rPr>
              <w:t>14940</w:t>
            </w:r>
            <w:r>
              <w:rPr>
                <w:rFonts w:hint="eastAsia" w:ascii="宋体" w:hAnsi="宋体" w:cs="宋体"/>
                <w:color w:val="000000"/>
                <w:sz w:val="24"/>
                <w:szCs w:val="24"/>
                <w:highlight w:val="none"/>
              </w:rPr>
              <w:t>.00元，成交人在领取成交通知书前向采购代理机构支付本次采购项目的采购代理费。</w:t>
            </w:r>
          </w:p>
          <w:p w14:paraId="7CDD5AA0">
            <w:pPr>
              <w:numPr>
                <w:ilvl w:val="0"/>
                <w:numId w:val="1"/>
              </w:numPr>
              <w:spacing w:line="400" w:lineRule="exact"/>
              <w:rPr>
                <w:rFonts w:hint="eastAsia" w:ascii="宋体" w:hAnsi="宋体"/>
                <w:bCs/>
                <w:color w:val="000000"/>
                <w:sz w:val="24"/>
                <w:szCs w:val="24"/>
                <w:highlight w:val="none"/>
                <w:lang w:val="zh-CN"/>
              </w:rPr>
            </w:pPr>
            <w:r>
              <w:rPr>
                <w:rFonts w:hint="eastAsia" w:ascii="宋体" w:hAnsi="宋体" w:cs="宋体"/>
                <w:color w:val="000000"/>
                <w:sz w:val="24"/>
                <w:szCs w:val="24"/>
                <w:highlight w:val="none"/>
              </w:rPr>
              <w:t>进场交易服务费：</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000.00元，由成交人在领取成交通知书前支付本次采购项目的进场服务费。</w:t>
            </w:r>
          </w:p>
          <w:p w14:paraId="4C0662EE">
            <w:pPr>
              <w:spacing w:line="400" w:lineRule="exact"/>
              <w:rPr>
                <w:rFonts w:hint="eastAsia" w:ascii="宋体" w:hAnsi="宋体"/>
                <w:bCs/>
                <w:color w:val="000000"/>
                <w:sz w:val="24"/>
                <w:szCs w:val="24"/>
                <w:highlight w:val="none"/>
                <w:lang w:val="zh-CN"/>
              </w:rPr>
            </w:pPr>
            <w:r>
              <w:rPr>
                <w:rFonts w:hint="eastAsia" w:ascii="宋体" w:hAnsi="宋体" w:cs="宋体"/>
                <w:color w:val="000000"/>
                <w:sz w:val="24"/>
                <w:szCs w:val="24"/>
                <w:highlight w:val="none"/>
              </w:rPr>
              <w:t>（参与本项目磋商的供应商在编制磋商报价时应充分考虑上述相关费用，采购人不另行支付。）</w:t>
            </w:r>
          </w:p>
        </w:tc>
      </w:tr>
      <w:tr w14:paraId="479F41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06" w:hRule="atLeast"/>
        </w:trPr>
        <w:tc>
          <w:tcPr>
            <w:tcW w:w="795" w:type="dxa"/>
            <w:noWrap w:val="0"/>
            <w:vAlign w:val="center"/>
          </w:tcPr>
          <w:p w14:paraId="50CD36FD">
            <w:pPr>
              <w:snapToGrid w:val="0"/>
              <w:spacing w:line="400" w:lineRule="exact"/>
              <w:rPr>
                <w:rFonts w:hint="eastAsia" w:ascii="宋体" w:hAnsi="宋体"/>
                <w:color w:val="000000"/>
                <w:sz w:val="24"/>
                <w:szCs w:val="24"/>
                <w:highlight w:val="none"/>
              </w:rPr>
            </w:pPr>
            <w:r>
              <w:rPr>
                <w:rFonts w:hint="eastAsia" w:ascii="宋体" w:hAnsi="宋体"/>
                <w:color w:val="000000"/>
                <w:sz w:val="24"/>
                <w:szCs w:val="24"/>
                <w:highlight w:val="none"/>
              </w:rPr>
              <w:t>16</w:t>
            </w:r>
          </w:p>
        </w:tc>
        <w:tc>
          <w:tcPr>
            <w:tcW w:w="2175" w:type="dxa"/>
            <w:noWrap w:val="0"/>
            <w:vAlign w:val="center"/>
          </w:tcPr>
          <w:p w14:paraId="7B34E983">
            <w:pPr>
              <w:wordWrap w:val="0"/>
              <w:snapToGrid w:val="0"/>
              <w:spacing w:line="400" w:lineRule="exact"/>
              <w:jc w:val="center"/>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rPr>
              <w:t>信用记录</w:t>
            </w:r>
          </w:p>
        </w:tc>
        <w:tc>
          <w:tcPr>
            <w:tcW w:w="6990" w:type="dxa"/>
            <w:noWrap w:val="0"/>
            <w:vAlign w:val="center"/>
          </w:tcPr>
          <w:p w14:paraId="6CAECC0C">
            <w:pPr>
              <w:pStyle w:val="4"/>
              <w:ind w:firstLine="410" w:firstLineChars="171"/>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rPr>
              <w:t>根据《财政部关于在政府采购活动中查询及使用信用记录有关问题的通知》财库〔2016〕125号的规定，磋商现场由采购人通过“信用中国”网站（</w:t>
            </w:r>
            <w:r>
              <w:rPr>
                <w:rFonts w:hint="eastAsia" w:ascii="宋体" w:hAnsi="宋体" w:cs="宋体"/>
                <w:color w:val="000000"/>
                <w:sz w:val="24"/>
                <w:szCs w:val="24"/>
                <w:highlight w:val="none"/>
              </w:rPr>
              <w:fldChar w:fldCharType="begin"/>
            </w:r>
            <w:r>
              <w:rPr>
                <w:rFonts w:hint="eastAsia" w:ascii="宋体" w:hAnsi="宋体" w:cs="宋体"/>
                <w:color w:val="000000"/>
                <w:sz w:val="24"/>
                <w:szCs w:val="24"/>
                <w:highlight w:val="none"/>
              </w:rPr>
              <w:instrText xml:space="preserve"> HYPERLINK "qq://txfile/" </w:instrText>
            </w:r>
            <w:r>
              <w:rPr>
                <w:rFonts w:hint="eastAsia" w:ascii="宋体" w:hAnsi="宋体" w:cs="宋体"/>
                <w:color w:val="000000"/>
                <w:sz w:val="24"/>
                <w:szCs w:val="24"/>
                <w:highlight w:val="none"/>
              </w:rPr>
              <w:fldChar w:fldCharType="separate"/>
            </w:r>
            <w:r>
              <w:rPr>
                <w:rStyle w:val="20"/>
                <w:rFonts w:hint="eastAsia" w:ascii="宋体" w:hAnsi="宋体" w:cs="宋体"/>
                <w:color w:val="000000"/>
                <w:sz w:val="24"/>
                <w:szCs w:val="24"/>
                <w:highlight w:val="none"/>
              </w:rPr>
              <w:t>www.creditchina.gov.cn</w:t>
            </w:r>
            <w:r>
              <w:rPr>
                <w:rFonts w:hint="eastAsia" w:ascii="宋体" w:hAnsi="宋体" w:cs="宋体"/>
                <w:color w:val="000000"/>
                <w:sz w:val="24"/>
                <w:szCs w:val="24"/>
                <w:highlight w:val="none"/>
              </w:rPr>
              <w:fldChar w:fldCharType="end"/>
            </w:r>
            <w:r>
              <w:rPr>
                <w:rFonts w:hint="eastAsia" w:ascii="宋体" w:hAnsi="宋体" w:cs="宋体"/>
                <w:color w:val="000000"/>
                <w:sz w:val="24"/>
                <w:szCs w:val="24"/>
                <w:highlight w:val="none"/>
              </w:rPr>
              <w:t>）、中国政府采购网（</w:t>
            </w:r>
            <w:r>
              <w:rPr>
                <w:rFonts w:hint="eastAsia" w:ascii="宋体" w:hAnsi="宋体" w:cs="宋体"/>
                <w:color w:val="000000"/>
                <w:sz w:val="24"/>
                <w:szCs w:val="24"/>
                <w:highlight w:val="none"/>
              </w:rPr>
              <w:fldChar w:fldCharType="begin"/>
            </w:r>
            <w:r>
              <w:rPr>
                <w:rFonts w:hint="eastAsia" w:ascii="宋体" w:hAnsi="宋体" w:cs="宋体"/>
                <w:color w:val="000000"/>
                <w:sz w:val="24"/>
                <w:szCs w:val="24"/>
                <w:highlight w:val="none"/>
              </w:rPr>
              <w:instrText xml:space="preserve"> HYPERLINK "qq://txfile/" </w:instrText>
            </w:r>
            <w:r>
              <w:rPr>
                <w:rFonts w:hint="eastAsia" w:ascii="宋体" w:hAnsi="宋体" w:cs="宋体"/>
                <w:color w:val="000000"/>
                <w:sz w:val="24"/>
                <w:szCs w:val="24"/>
                <w:highlight w:val="none"/>
              </w:rPr>
              <w:fldChar w:fldCharType="separate"/>
            </w:r>
            <w:r>
              <w:rPr>
                <w:rStyle w:val="20"/>
                <w:rFonts w:hint="eastAsia" w:ascii="宋体" w:hAnsi="宋体" w:cs="宋体"/>
                <w:color w:val="000000"/>
                <w:sz w:val="24"/>
                <w:szCs w:val="24"/>
                <w:highlight w:val="none"/>
              </w:rPr>
              <w:t>www.ccgp.gov.cn</w:t>
            </w:r>
            <w:r>
              <w:rPr>
                <w:rFonts w:hint="eastAsia" w:ascii="宋体" w:hAnsi="宋体" w:cs="宋体"/>
                <w:color w:val="000000"/>
                <w:sz w:val="24"/>
                <w:szCs w:val="24"/>
                <w:highlight w:val="none"/>
              </w:rPr>
              <w:fldChar w:fldCharType="end"/>
            </w:r>
            <w:r>
              <w:rPr>
                <w:rFonts w:hint="eastAsia" w:ascii="宋体" w:hAnsi="宋体" w:cs="宋体"/>
                <w:color w:val="000000"/>
                <w:sz w:val="24"/>
                <w:szCs w:val="24"/>
                <w:highlight w:val="none"/>
              </w:rPr>
              <w:t>）等渠道查询主体信用记录，经供应商签字确认后存档留存。</w:t>
            </w:r>
          </w:p>
        </w:tc>
      </w:tr>
    </w:tbl>
    <w:p w14:paraId="3957861C">
      <w:pPr>
        <w:rPr>
          <w:color w:val="000000"/>
          <w:highlight w:val="none"/>
        </w:rPr>
      </w:pPr>
      <w:bookmarkStart w:id="59" w:name="_Toc17377596"/>
    </w:p>
    <w:p w14:paraId="68E1F976">
      <w:pPr>
        <w:pStyle w:val="2"/>
        <w:rPr>
          <w:color w:val="000000"/>
          <w:highlight w:val="none"/>
        </w:rPr>
      </w:pPr>
      <w:bookmarkStart w:id="60" w:name="_Toc14681"/>
      <w:bookmarkStart w:id="61" w:name="_Toc3143"/>
      <w:bookmarkStart w:id="62" w:name="_Toc15789"/>
      <w:r>
        <w:rPr>
          <w:rFonts w:hint="eastAsia"/>
          <w:color w:val="000000"/>
          <w:highlight w:val="none"/>
        </w:rPr>
        <w:t>一、说</w:t>
      </w:r>
      <w:bookmarkEnd w:id="60"/>
      <w:bookmarkStart w:id="63" w:name="_Toc838"/>
      <w:r>
        <w:rPr>
          <w:rFonts w:hint="eastAsia"/>
          <w:color w:val="000000"/>
          <w:highlight w:val="none"/>
        </w:rPr>
        <w:t>明</w:t>
      </w:r>
      <w:bookmarkEnd w:id="59"/>
      <w:bookmarkEnd w:id="61"/>
      <w:bookmarkEnd w:id="62"/>
      <w:bookmarkEnd w:id="63"/>
    </w:p>
    <w:p w14:paraId="15848064">
      <w:pPr>
        <w:pStyle w:val="9"/>
        <w:wordWrap w:val="0"/>
        <w:snapToGrid w:val="0"/>
        <w:spacing w:line="360" w:lineRule="auto"/>
        <w:ind w:firstLine="484" w:firstLineChars="201"/>
        <w:rPr>
          <w:rFonts w:hint="eastAsia" w:hAnsi="宋体" w:cs="宋体"/>
          <w:b/>
          <w:color w:val="000000"/>
          <w:sz w:val="24"/>
          <w:szCs w:val="24"/>
          <w:highlight w:val="none"/>
        </w:rPr>
      </w:pPr>
      <w:bookmarkStart w:id="64" w:name="_Toc293736062"/>
      <w:bookmarkStart w:id="65" w:name="_Toc293739000"/>
      <w:bookmarkStart w:id="66" w:name="_Toc293736019"/>
      <w:bookmarkStart w:id="67" w:name="_Toc446599321"/>
      <w:bookmarkStart w:id="68" w:name="_Toc293739001"/>
      <w:bookmarkStart w:id="69" w:name="_Toc294515580"/>
      <w:bookmarkStart w:id="70" w:name="EB1c9da4a5bf4e4224825c4bcddc61eaac"/>
      <w:bookmarkStart w:id="71" w:name="_Toc293736063"/>
      <w:bookmarkStart w:id="72" w:name="_Toc293736020"/>
      <w:bookmarkStart w:id="73" w:name="_Toc446599322"/>
      <w:r>
        <w:rPr>
          <w:rFonts w:hint="eastAsia" w:hAnsi="宋体" w:cs="宋体"/>
          <w:b/>
          <w:color w:val="000000"/>
          <w:sz w:val="24"/>
          <w:szCs w:val="24"/>
          <w:highlight w:val="none"/>
        </w:rPr>
        <w:t>1.1适用范围</w:t>
      </w:r>
    </w:p>
    <w:p w14:paraId="2222D0CD">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rPr>
        <w:t>1.1.1本磋商文件仅适用于本磋商邀请函中所述项目的货物及相关服务的采购。</w:t>
      </w:r>
    </w:p>
    <w:p w14:paraId="68A67281">
      <w:pPr>
        <w:pStyle w:val="9"/>
        <w:wordWrap w:val="0"/>
        <w:snapToGrid w:val="0"/>
        <w:spacing w:line="360" w:lineRule="auto"/>
        <w:ind w:firstLine="484" w:firstLineChars="201"/>
        <w:rPr>
          <w:rFonts w:hint="eastAsia" w:hAnsi="宋体" w:cs="宋体"/>
          <w:b/>
          <w:color w:val="000000"/>
          <w:sz w:val="24"/>
          <w:szCs w:val="24"/>
          <w:highlight w:val="none"/>
        </w:rPr>
      </w:pPr>
      <w:r>
        <w:rPr>
          <w:rFonts w:hint="eastAsia" w:hAnsi="宋体" w:cs="宋体"/>
          <w:b/>
          <w:color w:val="000000"/>
          <w:sz w:val="24"/>
          <w:szCs w:val="24"/>
          <w:highlight w:val="none"/>
        </w:rPr>
        <w:t>1.2定义</w:t>
      </w:r>
    </w:p>
    <w:p w14:paraId="09CA4C1B">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rPr>
        <w:t>1.2.1“采购人”是指：详见供应商须知前附表</w:t>
      </w:r>
      <w:r>
        <w:rPr>
          <w:rFonts w:hint="eastAsia" w:ascii="宋体" w:hAnsi="宋体" w:cs="宋体"/>
          <w:color w:val="000000"/>
          <w:sz w:val="24"/>
          <w:szCs w:val="24"/>
          <w:highlight w:val="none"/>
          <w:lang w:eastAsia="zh-CN"/>
        </w:rPr>
        <w:t>。</w:t>
      </w:r>
    </w:p>
    <w:p w14:paraId="4F7D12FD">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rPr>
        <w:t>1.2.2“采购代理机构”是指：详见供应商须知前附表</w:t>
      </w:r>
      <w:r>
        <w:rPr>
          <w:rFonts w:hint="eastAsia" w:ascii="宋体" w:hAnsi="宋体" w:cs="宋体"/>
          <w:color w:val="000000"/>
          <w:sz w:val="24"/>
          <w:szCs w:val="24"/>
          <w:highlight w:val="none"/>
          <w:lang w:eastAsia="zh-CN"/>
        </w:rPr>
        <w:t>。</w:t>
      </w:r>
    </w:p>
    <w:p w14:paraId="78C0D802">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rPr>
        <w:t>1.2.3“监管部门”是指：详见供应商须知前附表</w:t>
      </w:r>
      <w:r>
        <w:rPr>
          <w:rFonts w:hint="eastAsia" w:ascii="宋体" w:hAnsi="宋体" w:cs="宋体"/>
          <w:color w:val="000000"/>
          <w:sz w:val="24"/>
          <w:szCs w:val="24"/>
          <w:highlight w:val="none"/>
          <w:lang w:eastAsia="zh-CN"/>
        </w:rPr>
        <w:t>。</w:t>
      </w:r>
    </w:p>
    <w:p w14:paraId="71A45D50">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rPr>
        <w:t>1.2.4“供应商”是指：响应磋商文件要求并且符合磋商文件规</w:t>
      </w:r>
      <w:r>
        <w:rPr>
          <w:rFonts w:hint="eastAsia" w:ascii="宋体" w:hAnsi="宋体" w:cs="宋体"/>
          <w:color w:val="000000"/>
          <w:sz w:val="24"/>
          <w:szCs w:val="24"/>
          <w:highlight w:val="none"/>
          <w:lang w:eastAsia="zh-CN"/>
        </w:rPr>
        <w:t>定的</w:t>
      </w:r>
      <w:r>
        <w:rPr>
          <w:rFonts w:hint="eastAsia" w:ascii="宋体" w:hAnsi="宋体" w:cs="宋体"/>
          <w:color w:val="000000"/>
          <w:sz w:val="24"/>
          <w:szCs w:val="24"/>
          <w:highlight w:val="none"/>
        </w:rPr>
        <w:t>资格条件和参加竞争性磋商的法人、其他组织或者自然人。</w:t>
      </w:r>
    </w:p>
    <w:p w14:paraId="0EBE7A96">
      <w:pPr>
        <w:wordWrap w:val="0"/>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1.2.5“成交供应商”是指</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是指经磋商小组评审，授予合同的供应商。</w:t>
      </w:r>
    </w:p>
    <w:p w14:paraId="70DBD365">
      <w:pPr>
        <w:pStyle w:val="9"/>
        <w:wordWrap w:val="0"/>
        <w:snapToGrid w:val="0"/>
        <w:spacing w:line="360" w:lineRule="auto"/>
        <w:ind w:firstLine="484" w:firstLineChars="201"/>
        <w:rPr>
          <w:rFonts w:hint="eastAsia" w:hAnsi="宋体" w:cs="宋体"/>
          <w:b/>
          <w:color w:val="000000"/>
          <w:sz w:val="24"/>
          <w:szCs w:val="24"/>
          <w:highlight w:val="none"/>
        </w:rPr>
      </w:pPr>
      <w:r>
        <w:rPr>
          <w:rFonts w:hint="eastAsia" w:hAnsi="宋体" w:cs="宋体"/>
          <w:b/>
          <w:color w:val="000000"/>
          <w:sz w:val="24"/>
          <w:szCs w:val="24"/>
          <w:highlight w:val="none"/>
        </w:rPr>
        <w:t>1.3、货物和服务</w:t>
      </w:r>
    </w:p>
    <w:p w14:paraId="65A07F4B">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rPr>
        <w:t>1.3.1“货物”是指：供应商制造或组织符合磋商文件要求的货物，包括原材料、燃料、设备、产品等。磋商文件中没有提及招标货物来源地的，根据《中华人民共和国政府采购法》的相关规定均应是本国货物，另有规定的除外。</w:t>
      </w:r>
      <w:r>
        <w:rPr>
          <w:rFonts w:hint="eastAsia" w:ascii="宋体" w:hAnsi="宋体" w:cs="宋体"/>
          <w:snapToGrid w:val="0"/>
          <w:color w:val="000000"/>
          <w:kern w:val="0"/>
          <w:sz w:val="24"/>
          <w:szCs w:val="24"/>
          <w:highlight w:val="none"/>
        </w:rPr>
        <w:t>提供的货物必须是其合法生产的符合国家有关标准要求的货物，并能够按照合同规定的品牌、产地、质量、价格和有效期等履约。</w:t>
      </w:r>
    </w:p>
    <w:p w14:paraId="56B761A4">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rPr>
        <w:t>1.3.2“服务”是指：除货物和工程以外的其他政府采购对象。包括：政府自身需要的服务和政府向社会公众提供的公共服务。</w:t>
      </w:r>
    </w:p>
    <w:p w14:paraId="67ABBCD6">
      <w:pPr>
        <w:pStyle w:val="9"/>
        <w:wordWrap w:val="0"/>
        <w:snapToGrid w:val="0"/>
        <w:spacing w:line="360" w:lineRule="auto"/>
        <w:ind w:firstLine="484" w:firstLineChars="201"/>
        <w:rPr>
          <w:rFonts w:hint="eastAsia" w:hAnsi="宋体" w:cs="宋体"/>
          <w:b/>
          <w:color w:val="000000"/>
          <w:sz w:val="24"/>
          <w:szCs w:val="24"/>
          <w:highlight w:val="none"/>
        </w:rPr>
      </w:pPr>
      <w:r>
        <w:rPr>
          <w:rFonts w:hint="eastAsia" w:hAnsi="宋体" w:cs="宋体"/>
          <w:b/>
          <w:color w:val="000000"/>
          <w:sz w:val="24"/>
          <w:szCs w:val="24"/>
          <w:highlight w:val="none"/>
        </w:rPr>
        <w:t>1.4、磋商费用</w:t>
      </w:r>
    </w:p>
    <w:p w14:paraId="3A0B67A7">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rPr>
        <w:t>1.4.1供应商应承担所有与准备和参加竞争性磋商有关的费用。不论磋商的结果如何，采购人和采购代理机构均无义务和责任承担这些费用。</w:t>
      </w:r>
    </w:p>
    <w:p w14:paraId="2D7ADDFD">
      <w:pPr>
        <w:wordWrap w:val="0"/>
        <w:spacing w:line="360" w:lineRule="auto"/>
        <w:rPr>
          <w:rFonts w:hint="eastAsia" w:ascii="宋体" w:hAnsi="宋体" w:cs="宋体"/>
          <w:color w:val="000000"/>
          <w:sz w:val="20"/>
          <w:szCs w:val="21"/>
          <w:highlight w:val="none"/>
        </w:rPr>
      </w:pPr>
      <w:bookmarkStart w:id="74" w:name="EB28d49acb4323447c8386670a376b8b0d"/>
      <w:r>
        <w:rPr>
          <w:rFonts w:hint="eastAsia" w:ascii="宋体" w:hAnsi="宋体" w:cs="宋体"/>
          <w:color w:val="000000"/>
          <w:sz w:val="18"/>
          <w:szCs w:val="21"/>
          <w:highlight w:val="none"/>
        </w:rPr>
        <w:t xml:space="preserve"> </w:t>
      </w:r>
      <w:bookmarkEnd w:id="74"/>
      <w:bookmarkStart w:id="75" w:name="EBc6138a2cab2c458f98a942ef4c1ffd14"/>
      <w:r>
        <w:rPr>
          <w:rFonts w:hint="eastAsia" w:ascii="宋体" w:hAnsi="宋体" w:cs="宋体"/>
          <w:color w:val="000000"/>
          <w:sz w:val="18"/>
          <w:szCs w:val="21"/>
          <w:highlight w:val="none"/>
        </w:rPr>
        <w:t xml:space="preserve"> </w:t>
      </w:r>
      <w:bookmarkEnd w:id="75"/>
      <w:bookmarkStart w:id="76" w:name="EB581725511a70497bbf173ee1b85a008f"/>
      <w:r>
        <w:rPr>
          <w:rFonts w:hint="eastAsia" w:ascii="宋体" w:hAnsi="宋体" w:cs="宋体"/>
          <w:color w:val="000000"/>
          <w:sz w:val="18"/>
          <w:szCs w:val="21"/>
          <w:highlight w:val="none"/>
        </w:rPr>
        <w:t xml:space="preserve"> </w:t>
      </w:r>
      <w:bookmarkEnd w:id="76"/>
    </w:p>
    <w:p w14:paraId="7548096C">
      <w:pPr>
        <w:pStyle w:val="2"/>
        <w:rPr>
          <w:rFonts w:hint="eastAsia" w:eastAsia="宋体" w:cs="Times New Roman"/>
          <w:b/>
          <w:color w:val="000000"/>
          <w:highlight w:val="none"/>
        </w:rPr>
      </w:pPr>
      <w:bookmarkStart w:id="77" w:name="_Toc1182"/>
      <w:bookmarkStart w:id="78" w:name="_Toc293738992"/>
      <w:bookmarkStart w:id="79" w:name="_Toc17377597"/>
      <w:bookmarkStart w:id="80" w:name="_Toc293736054"/>
      <w:bookmarkStart w:id="81" w:name="_Toc446599311"/>
      <w:bookmarkStart w:id="82" w:name="_Toc15503"/>
      <w:bookmarkStart w:id="83" w:name="_Toc17578"/>
      <w:bookmarkStart w:id="84" w:name="_Toc293736011"/>
      <w:r>
        <w:rPr>
          <w:rFonts w:hint="eastAsia" w:eastAsia="宋体" w:cs="Times New Roman"/>
          <w:b/>
          <w:color w:val="000000"/>
          <w:highlight w:val="none"/>
        </w:rPr>
        <w:t>二、磋商文件</w:t>
      </w:r>
      <w:bookmarkEnd w:id="77"/>
      <w:bookmarkEnd w:id="78"/>
      <w:bookmarkEnd w:id="79"/>
      <w:bookmarkEnd w:id="80"/>
      <w:bookmarkEnd w:id="81"/>
      <w:bookmarkEnd w:id="82"/>
      <w:bookmarkEnd w:id="83"/>
      <w:bookmarkEnd w:id="84"/>
    </w:p>
    <w:p w14:paraId="1AC15FE9">
      <w:pPr>
        <w:pStyle w:val="9"/>
        <w:wordWrap w:val="0"/>
        <w:snapToGrid w:val="0"/>
        <w:spacing w:line="360" w:lineRule="auto"/>
        <w:ind w:firstLine="484" w:firstLineChars="201"/>
        <w:rPr>
          <w:rFonts w:hint="eastAsia" w:hAnsi="宋体" w:cs="宋体"/>
          <w:b/>
          <w:color w:val="000000"/>
          <w:sz w:val="24"/>
          <w:szCs w:val="24"/>
          <w:highlight w:val="none"/>
        </w:rPr>
      </w:pPr>
      <w:r>
        <w:rPr>
          <w:rFonts w:hint="eastAsia" w:hAnsi="宋体" w:cs="宋体"/>
          <w:b/>
          <w:color w:val="000000"/>
          <w:sz w:val="24"/>
          <w:szCs w:val="24"/>
          <w:highlight w:val="none"/>
        </w:rPr>
        <w:t>2.1.磋商文件的构成</w:t>
      </w:r>
    </w:p>
    <w:p w14:paraId="3B31F372">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rPr>
        <w:t>2.1.1磋商文件由下列文件以及在采购过程中发出的修正和补充文件组成：</w:t>
      </w:r>
    </w:p>
    <w:p w14:paraId="5C725FA8">
      <w:pPr>
        <w:pStyle w:val="4"/>
        <w:wordWrap w:val="0"/>
        <w:snapToGrid w:val="0"/>
        <w:spacing w:line="360" w:lineRule="auto"/>
        <w:ind w:firstLine="484" w:firstLineChars="202"/>
        <w:rPr>
          <w:rFonts w:hint="eastAsia" w:ascii="宋体" w:hAnsi="宋体" w:cs="宋体"/>
          <w:color w:val="000000"/>
          <w:sz w:val="24"/>
          <w:szCs w:val="24"/>
          <w:highlight w:val="none"/>
        </w:rPr>
      </w:pPr>
      <w:bookmarkStart w:id="85" w:name="EB5c4e1d2ade224ae8b969fc50e58bb8a0"/>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1</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磋商邀请函；</w:t>
      </w:r>
    </w:p>
    <w:p w14:paraId="45EB3388">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2</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供应商须知；</w:t>
      </w:r>
    </w:p>
    <w:p w14:paraId="64777A5D">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3</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采购项目技术规格、参数及相关服务要求；</w:t>
      </w:r>
    </w:p>
    <w:p w14:paraId="5A515390">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4</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评审方法、步骤、标准；</w:t>
      </w:r>
    </w:p>
    <w:p w14:paraId="67B4E5A9">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5</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合同格式及合同条款；</w:t>
      </w:r>
    </w:p>
    <w:p w14:paraId="41BEA319">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6</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响应文件格式；</w:t>
      </w:r>
    </w:p>
    <w:p w14:paraId="0A49DE61">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7</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在磋商过程中由采购人或者采购代理机构发出的澄清和补充文件等。</w:t>
      </w:r>
      <w:bookmarkEnd w:id="85"/>
    </w:p>
    <w:p w14:paraId="1E9E16AE">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4944B226">
      <w:pPr>
        <w:pStyle w:val="9"/>
        <w:wordWrap w:val="0"/>
        <w:snapToGrid w:val="0"/>
        <w:spacing w:line="360" w:lineRule="auto"/>
        <w:ind w:firstLine="484" w:firstLineChars="201"/>
        <w:rPr>
          <w:rFonts w:hint="eastAsia" w:hAnsi="宋体" w:cs="宋体"/>
          <w:b/>
          <w:color w:val="000000"/>
          <w:sz w:val="24"/>
          <w:szCs w:val="24"/>
          <w:highlight w:val="none"/>
        </w:rPr>
      </w:pPr>
      <w:r>
        <w:rPr>
          <w:rFonts w:hint="eastAsia" w:hAnsi="宋体" w:cs="宋体"/>
          <w:b/>
          <w:color w:val="000000"/>
          <w:sz w:val="24"/>
          <w:szCs w:val="24"/>
          <w:highlight w:val="none"/>
        </w:rPr>
        <w:t>2.2. 磋商文件的澄清</w:t>
      </w:r>
    </w:p>
    <w:p w14:paraId="49CC36CD">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rPr>
        <w:t>2.2.1采购人不集中组织答疑会，供应商如有疑问，均应在递交响应文件截止时间5日前以书面形式向采购代理机构提出。采购单位对供应商所要求澄清的内容均予以答复（答复中不包括问题的来源），并向所有供应商公布。澄清文件作为磋商文件的组成部分，对供应商具有同等约束作用。</w:t>
      </w:r>
    </w:p>
    <w:p w14:paraId="78F2D35C">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rPr>
        <w:t>2.2.2供应商在本项目磋商公告期限届满之日起七个工作日内未对磋商文件提出异议的，采购单位将视其为同意。在规定的时间后就磋商文件内容提出的质疑将不予受理。</w:t>
      </w:r>
    </w:p>
    <w:p w14:paraId="79B7F521">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rPr>
        <w:t>2.2.3当磋商文件、修改通知、澄清内容相互矛盾时，以最后发出的文件为准。</w:t>
      </w:r>
    </w:p>
    <w:p w14:paraId="384711EB">
      <w:pPr>
        <w:pStyle w:val="9"/>
        <w:wordWrap w:val="0"/>
        <w:snapToGrid w:val="0"/>
        <w:spacing w:line="360" w:lineRule="auto"/>
        <w:ind w:firstLine="484" w:firstLineChars="201"/>
        <w:rPr>
          <w:rFonts w:hint="eastAsia" w:hAnsi="宋体" w:cs="宋体"/>
          <w:b/>
          <w:color w:val="000000"/>
          <w:sz w:val="24"/>
          <w:szCs w:val="24"/>
          <w:highlight w:val="none"/>
        </w:rPr>
      </w:pPr>
      <w:r>
        <w:rPr>
          <w:rFonts w:hint="eastAsia" w:hAnsi="宋体" w:cs="宋体"/>
          <w:b/>
          <w:color w:val="000000"/>
          <w:sz w:val="24"/>
          <w:szCs w:val="24"/>
          <w:highlight w:val="none"/>
        </w:rPr>
        <w:t>2.3. 磋商文件的修改</w:t>
      </w:r>
    </w:p>
    <w:p w14:paraId="38CBBCB1">
      <w:pPr>
        <w:pStyle w:val="4"/>
        <w:wordWrap w:val="0"/>
        <w:snapToGrid w:val="0"/>
        <w:spacing w:line="360" w:lineRule="auto"/>
        <w:ind w:firstLine="460" w:firstLineChars="202"/>
        <w:rPr>
          <w:rFonts w:hint="eastAsia" w:ascii="宋体" w:hAnsi="宋体" w:cs="宋体"/>
          <w:color w:val="000000"/>
          <w:spacing w:val="-6"/>
          <w:sz w:val="24"/>
          <w:szCs w:val="24"/>
          <w:highlight w:val="none"/>
        </w:rPr>
      </w:pPr>
      <w:r>
        <w:rPr>
          <w:rFonts w:hint="eastAsia" w:ascii="宋体" w:hAnsi="宋体" w:cs="宋体"/>
          <w:color w:val="000000"/>
          <w:spacing w:val="-6"/>
          <w:sz w:val="24"/>
          <w:szCs w:val="24"/>
          <w:highlight w:val="none"/>
        </w:rPr>
        <w:t>2.3.1</w:t>
      </w:r>
      <w:r>
        <w:rPr>
          <w:rFonts w:hint="eastAsia" w:ascii="宋体" w:hAnsi="宋体" w:cs="宋体"/>
          <w:color w:val="000000"/>
          <w:sz w:val="24"/>
          <w:szCs w:val="24"/>
          <w:highlight w:val="none"/>
        </w:rPr>
        <w:t>采购人或者采购代理机构</w:t>
      </w:r>
      <w:r>
        <w:rPr>
          <w:rFonts w:hint="eastAsia" w:ascii="宋体" w:hAnsi="宋体" w:cs="宋体"/>
          <w:color w:val="000000"/>
          <w:spacing w:val="-6"/>
          <w:sz w:val="24"/>
          <w:szCs w:val="24"/>
          <w:highlight w:val="none"/>
        </w:rPr>
        <w:t>可以对已发出的磋商文件进行必要的澄清或者修改。</w:t>
      </w:r>
      <w:r>
        <w:rPr>
          <w:rFonts w:hint="eastAsia" w:ascii="宋体" w:hAnsi="宋体" w:cs="宋体"/>
          <w:color w:val="000000"/>
          <w:sz w:val="24"/>
          <w:szCs w:val="24"/>
          <w:highlight w:val="none"/>
        </w:rPr>
        <w:t>澄清或者修改的内容可能影响响应文件编制的，采购人或者采购代理机构将在响应文件递交截止时间5日前在湖北姚家港绿色化工投资控股集团有限公司官网（</w:t>
      </w:r>
      <w:r>
        <w:rPr>
          <w:rFonts w:hint="eastAsia" w:ascii="宋体" w:hAnsi="宋体" w:cs="宋体"/>
          <w:color w:val="000000"/>
          <w:sz w:val="24"/>
          <w:szCs w:val="24"/>
          <w:highlight w:val="none"/>
          <w:lang w:eastAsia="zh-CN"/>
        </w:rPr>
        <w:t>www.hbghgroup.cn）</w:t>
      </w:r>
      <w:r>
        <w:rPr>
          <w:rFonts w:hint="eastAsia" w:ascii="宋体" w:hAnsi="宋体" w:cs="宋体"/>
          <w:color w:val="000000"/>
          <w:sz w:val="24"/>
          <w:szCs w:val="24"/>
          <w:highlight w:val="none"/>
        </w:rPr>
        <w:t xml:space="preserve">发布更正公告。 </w:t>
      </w:r>
    </w:p>
    <w:p w14:paraId="19D1BC53">
      <w:pPr>
        <w:pStyle w:val="4"/>
        <w:wordWrap w:val="0"/>
        <w:snapToGrid w:val="0"/>
        <w:spacing w:line="360" w:lineRule="auto"/>
        <w:ind w:firstLine="460" w:firstLineChars="202"/>
        <w:rPr>
          <w:rFonts w:hint="eastAsia" w:ascii="宋体" w:hAnsi="宋体" w:cs="宋体"/>
          <w:color w:val="000000"/>
          <w:sz w:val="24"/>
          <w:szCs w:val="24"/>
          <w:highlight w:val="none"/>
        </w:rPr>
      </w:pPr>
      <w:r>
        <w:rPr>
          <w:rFonts w:hint="eastAsia" w:ascii="宋体" w:hAnsi="宋体" w:cs="宋体"/>
          <w:color w:val="000000"/>
          <w:spacing w:val="-6"/>
          <w:sz w:val="24"/>
          <w:szCs w:val="24"/>
          <w:highlight w:val="none"/>
        </w:rPr>
        <w:t>2.3.2澄清或者修改的内容是磋商文件的组成部分，</w:t>
      </w:r>
      <w:r>
        <w:rPr>
          <w:rFonts w:hint="eastAsia" w:ascii="宋体" w:hAnsi="宋体" w:cs="宋体"/>
          <w:color w:val="000000"/>
          <w:sz w:val="24"/>
          <w:szCs w:val="24"/>
          <w:highlight w:val="none"/>
        </w:rPr>
        <w:t>并对供应商具有约束力。</w:t>
      </w:r>
    </w:p>
    <w:p w14:paraId="64E203CC">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rPr>
        <w:t>2.3.3为使潜在供应商有充足的时间对磋商文件的修改部分进行研究，采购人或者采购代理机构可适当推迟响应文件截止期，并通过湖北姚家港绿色化工投资控股集团有限公司官网（</w:t>
      </w:r>
      <w:r>
        <w:rPr>
          <w:rFonts w:hint="eastAsia" w:ascii="宋体" w:hAnsi="宋体" w:cs="宋体"/>
          <w:color w:val="000000"/>
          <w:sz w:val="24"/>
          <w:szCs w:val="24"/>
          <w:highlight w:val="none"/>
          <w:lang w:eastAsia="zh-CN"/>
        </w:rPr>
        <w:t>www.hbghgroup.cn）、</w:t>
      </w:r>
      <w:r>
        <w:rPr>
          <w:rFonts w:hint="eastAsia" w:ascii="宋体" w:hAnsi="宋体" w:eastAsia="宋体" w:cs="宋体"/>
          <w:sz w:val="24"/>
          <w:szCs w:val="24"/>
          <w:highlight w:val="none"/>
          <w:lang w:val="en-US" w:eastAsia="zh-CN"/>
        </w:rPr>
        <w:t>中国招标投标公共服务平台</w:t>
      </w:r>
      <w:r>
        <w:rPr>
          <w:rFonts w:hint="eastAsia" w:ascii="宋体" w:hAnsi="宋体" w:eastAsia="宋体" w:cs="宋体"/>
          <w:sz w:val="24"/>
          <w:szCs w:val="24"/>
          <w:highlight w:val="none"/>
          <w:lang w:eastAsia="zh-CN"/>
        </w:rPr>
        <w:t>（https://bulletin.cebpubservice.com）</w:t>
      </w:r>
      <w:r>
        <w:rPr>
          <w:rFonts w:hint="eastAsia" w:ascii="宋体" w:hAnsi="宋体" w:cs="宋体"/>
          <w:color w:val="000000"/>
          <w:sz w:val="24"/>
          <w:szCs w:val="24"/>
          <w:highlight w:val="none"/>
        </w:rPr>
        <w:t>上发布公告方式通知所有下载磋商文件的供应商。</w:t>
      </w:r>
    </w:p>
    <w:p w14:paraId="7DBCADD7">
      <w:pPr>
        <w:pStyle w:val="4"/>
        <w:wordWrap w:val="0"/>
        <w:snapToGrid w:val="0"/>
        <w:spacing w:line="360" w:lineRule="auto"/>
        <w:ind w:firstLine="460" w:firstLineChars="202"/>
        <w:rPr>
          <w:rFonts w:hint="eastAsia" w:ascii="宋体" w:hAnsi="宋体" w:cs="宋体"/>
          <w:color w:val="000000"/>
          <w:spacing w:val="-6"/>
          <w:sz w:val="24"/>
          <w:szCs w:val="24"/>
          <w:highlight w:val="none"/>
        </w:rPr>
      </w:pPr>
      <w:r>
        <w:rPr>
          <w:rFonts w:hint="eastAsia" w:ascii="宋体" w:hAnsi="宋体" w:cs="宋体"/>
          <w:color w:val="000000"/>
          <w:spacing w:val="-6"/>
          <w:sz w:val="24"/>
          <w:szCs w:val="24"/>
          <w:highlight w:val="none"/>
        </w:rPr>
        <w:t>2.3.4潜在供应商应注意及时浏览网上发布的澄清或修改通知并下载，因供应商原因未及时获知澄清、修改或补充内容而导致的任何后果将由供应商自行承担。</w:t>
      </w:r>
    </w:p>
    <w:p w14:paraId="4B6DD2EF">
      <w:pPr>
        <w:pStyle w:val="4"/>
        <w:wordWrap w:val="0"/>
        <w:snapToGrid w:val="0"/>
        <w:spacing w:line="360" w:lineRule="auto"/>
        <w:ind w:firstLine="460" w:firstLineChars="202"/>
        <w:rPr>
          <w:rFonts w:hint="eastAsia" w:ascii="宋体" w:hAnsi="宋体" w:cs="宋体"/>
          <w:color w:val="000000"/>
          <w:spacing w:val="-6"/>
          <w:sz w:val="24"/>
          <w:szCs w:val="24"/>
          <w:highlight w:val="none"/>
        </w:rPr>
      </w:pPr>
    </w:p>
    <w:p w14:paraId="36962C67">
      <w:pPr>
        <w:pStyle w:val="2"/>
        <w:rPr>
          <w:rFonts w:hint="eastAsia" w:eastAsia="宋体" w:cs="Times New Roman"/>
          <w:b/>
          <w:color w:val="000000"/>
          <w:highlight w:val="none"/>
        </w:rPr>
      </w:pPr>
      <w:bookmarkStart w:id="86" w:name="_Toc293736012"/>
      <w:bookmarkStart w:id="87" w:name="_Toc446599312"/>
      <w:bookmarkStart w:id="88" w:name="_Toc293736055"/>
      <w:bookmarkStart w:id="89" w:name="_Toc293738993"/>
      <w:bookmarkStart w:id="90" w:name="_Toc2476"/>
      <w:bookmarkStart w:id="91" w:name="_Toc8307"/>
      <w:bookmarkStart w:id="92" w:name="_Toc17377598"/>
      <w:bookmarkStart w:id="93" w:name="_Toc23277"/>
      <w:r>
        <w:rPr>
          <w:rFonts w:hint="eastAsia" w:eastAsia="宋体" w:cs="Times New Roman"/>
          <w:b/>
          <w:color w:val="000000"/>
          <w:highlight w:val="none"/>
        </w:rPr>
        <w:t>三、响应文件的编制和数量</w:t>
      </w:r>
      <w:bookmarkEnd w:id="86"/>
      <w:bookmarkEnd w:id="87"/>
      <w:bookmarkEnd w:id="88"/>
      <w:bookmarkEnd w:id="89"/>
      <w:bookmarkEnd w:id="90"/>
      <w:bookmarkEnd w:id="91"/>
      <w:bookmarkEnd w:id="92"/>
      <w:bookmarkEnd w:id="93"/>
    </w:p>
    <w:p w14:paraId="2B1E2729">
      <w:pPr>
        <w:pStyle w:val="9"/>
        <w:wordWrap w:val="0"/>
        <w:snapToGrid w:val="0"/>
        <w:spacing w:line="360" w:lineRule="auto"/>
        <w:ind w:firstLine="484" w:firstLineChars="201"/>
        <w:rPr>
          <w:rFonts w:hint="eastAsia" w:hAnsi="宋体" w:cs="宋体"/>
          <w:b/>
          <w:color w:val="000000"/>
          <w:sz w:val="24"/>
          <w:szCs w:val="24"/>
          <w:highlight w:val="none"/>
        </w:rPr>
      </w:pPr>
      <w:r>
        <w:rPr>
          <w:rFonts w:hint="eastAsia" w:hAnsi="宋体" w:cs="宋体"/>
          <w:b/>
          <w:color w:val="000000"/>
          <w:sz w:val="24"/>
          <w:szCs w:val="24"/>
          <w:highlight w:val="none"/>
        </w:rPr>
        <w:t>3.1．响应文件的语言</w:t>
      </w:r>
    </w:p>
    <w:p w14:paraId="34A2E7CC">
      <w:pPr>
        <w:pStyle w:val="4"/>
        <w:wordWrap w:val="0"/>
        <w:snapToGrid w:val="0"/>
        <w:spacing w:line="360" w:lineRule="auto"/>
        <w:ind w:firstLine="460" w:firstLineChars="202"/>
        <w:rPr>
          <w:rFonts w:hint="eastAsia" w:ascii="宋体" w:hAnsi="宋体" w:cs="宋体"/>
          <w:color w:val="000000"/>
          <w:spacing w:val="-6"/>
          <w:sz w:val="24"/>
          <w:szCs w:val="24"/>
          <w:highlight w:val="none"/>
        </w:rPr>
      </w:pPr>
      <w:r>
        <w:rPr>
          <w:rFonts w:hint="eastAsia" w:ascii="宋体" w:hAnsi="宋体" w:cs="宋体"/>
          <w:color w:val="000000"/>
          <w:spacing w:val="-6"/>
          <w:sz w:val="24"/>
          <w:szCs w:val="24"/>
          <w:highlight w:val="none"/>
        </w:rPr>
        <w:t>3.1.1供应商提交的响应文件以及供应商与</w:t>
      </w:r>
      <w:r>
        <w:rPr>
          <w:rFonts w:hint="eastAsia" w:ascii="宋体" w:hAnsi="宋体" w:cs="宋体"/>
          <w:color w:val="000000"/>
          <w:sz w:val="24"/>
          <w:szCs w:val="24"/>
          <w:highlight w:val="none"/>
        </w:rPr>
        <w:t>采购人或者采购代理机构</w:t>
      </w:r>
      <w:r>
        <w:rPr>
          <w:rFonts w:hint="eastAsia" w:ascii="宋体" w:hAnsi="宋体" w:cs="宋体"/>
          <w:color w:val="000000"/>
          <w:spacing w:val="-6"/>
          <w:sz w:val="24"/>
          <w:szCs w:val="24"/>
          <w:highlight w:val="none"/>
        </w:rPr>
        <w:t>就有关磋商的所有来往函电均应使用中文简体。供应商提交的支持文件或印刷的文献可以用另一种语言，但相应内容应附有中文简体翻译本，在解释响应文件的修改内容时以中文简体翻译本为准。</w:t>
      </w:r>
    </w:p>
    <w:p w14:paraId="482452BA">
      <w:pPr>
        <w:pStyle w:val="9"/>
        <w:wordWrap w:val="0"/>
        <w:snapToGrid w:val="0"/>
        <w:spacing w:line="360" w:lineRule="auto"/>
        <w:ind w:firstLine="484" w:firstLineChars="201"/>
        <w:rPr>
          <w:rFonts w:hint="eastAsia" w:hAnsi="宋体" w:cs="宋体"/>
          <w:b/>
          <w:color w:val="000000"/>
          <w:sz w:val="24"/>
          <w:szCs w:val="24"/>
          <w:highlight w:val="none"/>
        </w:rPr>
      </w:pPr>
      <w:r>
        <w:rPr>
          <w:rFonts w:hint="eastAsia" w:hAnsi="宋体" w:cs="宋体"/>
          <w:b/>
          <w:color w:val="000000"/>
          <w:sz w:val="24"/>
          <w:szCs w:val="24"/>
          <w:highlight w:val="none"/>
        </w:rPr>
        <w:t>3.2响应文件的构成</w:t>
      </w:r>
    </w:p>
    <w:p w14:paraId="7F638EEC">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rPr>
        <w:t>3.2.1供应商编制的响应文件应包括但不少于下列内容：</w:t>
      </w:r>
    </w:p>
    <w:p w14:paraId="1DBFC1F8">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eastAsia="zh-CN"/>
        </w:rPr>
        <w:t>）</w:t>
      </w:r>
      <w:r>
        <w:rPr>
          <w:rFonts w:hint="eastAsia" w:ascii="宋体" w:hAnsi="宋体" w:cs="宋体"/>
          <w:color w:val="000000"/>
          <w:spacing w:val="-6"/>
          <w:sz w:val="24"/>
          <w:szCs w:val="24"/>
          <w:highlight w:val="none"/>
        </w:rPr>
        <w:t>商务</w:t>
      </w:r>
      <w:r>
        <w:rPr>
          <w:rFonts w:hint="eastAsia" w:ascii="宋体" w:hAnsi="宋体" w:cs="宋体"/>
          <w:color w:val="000000"/>
          <w:sz w:val="24"/>
          <w:szCs w:val="24"/>
          <w:highlight w:val="none"/>
        </w:rPr>
        <w:t>文件内容（详见第六章商务文件组成）</w:t>
      </w:r>
    </w:p>
    <w:p w14:paraId="40E0218C">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rPr>
        <w:t>（2</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技术文件内容（详见第六章技术文件组成）</w:t>
      </w:r>
    </w:p>
    <w:p w14:paraId="27922E12">
      <w:pPr>
        <w:pStyle w:val="9"/>
        <w:wordWrap w:val="0"/>
        <w:snapToGrid w:val="0"/>
        <w:spacing w:line="360" w:lineRule="auto"/>
        <w:ind w:firstLine="484" w:firstLineChars="201"/>
        <w:rPr>
          <w:rFonts w:hint="eastAsia" w:hAnsi="宋体" w:cs="宋体"/>
          <w:b/>
          <w:color w:val="000000"/>
          <w:sz w:val="24"/>
          <w:szCs w:val="24"/>
          <w:highlight w:val="none"/>
        </w:rPr>
      </w:pPr>
      <w:r>
        <w:rPr>
          <w:rFonts w:hint="eastAsia" w:hAnsi="宋体" w:cs="宋体"/>
          <w:b/>
          <w:color w:val="000000"/>
          <w:sz w:val="24"/>
          <w:szCs w:val="24"/>
          <w:highlight w:val="none"/>
        </w:rPr>
        <w:t>3.3响应文件编制</w:t>
      </w:r>
    </w:p>
    <w:p w14:paraId="0CC2D971">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rPr>
        <w:t>3.3.1供应商应将响应文件按</w:t>
      </w:r>
      <w:r>
        <w:rPr>
          <w:rFonts w:hint="eastAsia" w:ascii="宋体" w:hAnsi="宋体" w:cs="宋体"/>
          <w:color w:val="000000"/>
          <w:sz w:val="24"/>
          <w:szCs w:val="24"/>
          <w:highlight w:val="none"/>
          <w:lang w:eastAsia="zh-CN"/>
        </w:rPr>
        <w:t>顺序</w:t>
      </w:r>
      <w:r>
        <w:rPr>
          <w:rFonts w:hint="eastAsia" w:ascii="宋体" w:hAnsi="宋体" w:cs="宋体"/>
          <w:color w:val="000000"/>
          <w:sz w:val="24"/>
          <w:szCs w:val="24"/>
          <w:highlight w:val="none"/>
        </w:rPr>
        <w:t>装订成册，并编制响应文件资料目录。</w:t>
      </w:r>
    </w:p>
    <w:p w14:paraId="3F740046">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3.3.2响应文件应采用A4规格纸张进行打印并装订，对未经装订的响应文件可能发生的文件散落或缺损，由此产生的后果其责任由供应商承担； </w:t>
      </w:r>
    </w:p>
    <w:p w14:paraId="783C6093">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rPr>
        <w:t>3.3.3响应文件须加盖供应商单位公章，并由法定代表人或经其正式授权的代表签字。如为授权代表签字，其《法定代表人授权书》应附在响应文件中。否则视为无效响应文件。</w:t>
      </w:r>
    </w:p>
    <w:p w14:paraId="78381E69">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sz w:val="24"/>
          <w:szCs w:val="24"/>
          <w:highlight w:val="none"/>
        </w:rPr>
        <w:t>3.3.4供应商应完整地填写磋商文件中提供的《竞争性磋商响应函</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 xml:space="preserve">竞争性磋商报价一览表》等磋商文件中规定的所有内容。 </w:t>
      </w:r>
    </w:p>
    <w:p w14:paraId="67A247D0">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sz w:val="24"/>
          <w:szCs w:val="24"/>
          <w:highlight w:val="none"/>
        </w:rPr>
        <w:t>3.3.5供应商必须保证响应文件所提供的全部资料真实可靠，并接受采购人或者采购代理机构对其中任何资料进一步核实的要求。</w:t>
      </w:r>
      <w:r>
        <w:rPr>
          <w:rFonts w:hint="eastAsia" w:ascii="宋体" w:hAnsi="宋体" w:cs="宋体"/>
          <w:color w:val="000000"/>
          <w:kern w:val="0"/>
          <w:sz w:val="24"/>
          <w:szCs w:val="24"/>
          <w:highlight w:val="none"/>
        </w:rPr>
        <w:t xml:space="preserve"> </w:t>
      </w:r>
    </w:p>
    <w:p w14:paraId="426254FB">
      <w:pPr>
        <w:pStyle w:val="9"/>
        <w:wordWrap w:val="0"/>
        <w:snapToGrid w:val="0"/>
        <w:spacing w:line="360" w:lineRule="auto"/>
        <w:ind w:firstLine="484" w:firstLineChars="201"/>
        <w:rPr>
          <w:rFonts w:hint="eastAsia" w:hAnsi="宋体" w:cs="宋体"/>
          <w:b/>
          <w:color w:val="000000"/>
          <w:sz w:val="24"/>
          <w:szCs w:val="24"/>
          <w:highlight w:val="none"/>
        </w:rPr>
      </w:pPr>
      <w:r>
        <w:rPr>
          <w:rFonts w:hint="eastAsia" w:hAnsi="宋体" w:cs="宋体"/>
          <w:b/>
          <w:color w:val="000000"/>
          <w:sz w:val="24"/>
          <w:szCs w:val="24"/>
          <w:highlight w:val="none"/>
        </w:rPr>
        <w:t>3.4. 磋商报价要求</w:t>
      </w:r>
    </w:p>
    <w:p w14:paraId="60BAEE84">
      <w:pPr>
        <w:pStyle w:val="9"/>
        <w:wordWrap w:val="0"/>
        <w:snapToGrid w:val="0"/>
        <w:spacing w:line="360" w:lineRule="auto"/>
        <w:ind w:firstLine="484" w:firstLineChars="201"/>
        <w:rPr>
          <w:rFonts w:hint="eastAsia" w:hAnsi="宋体" w:cs="宋体"/>
          <w:b/>
          <w:color w:val="000000"/>
          <w:sz w:val="24"/>
          <w:szCs w:val="24"/>
          <w:highlight w:val="none"/>
        </w:rPr>
      </w:pPr>
      <w:bookmarkStart w:id="94" w:name="EB20bfd034d28243b695465f1d69cad174"/>
      <w:r>
        <w:rPr>
          <w:rFonts w:hint="eastAsia" w:hAnsi="宋体" w:cs="宋体"/>
          <w:b/>
          <w:color w:val="000000"/>
          <w:sz w:val="24"/>
          <w:szCs w:val="24"/>
          <w:highlight w:val="none"/>
        </w:rPr>
        <w:t>3.4.1供应商所提供的服务均以人民币报价，本次报价报单价及总价，报价范围包含供应商所投本项目</w:t>
      </w:r>
      <w:r>
        <w:rPr>
          <w:rFonts w:hint="eastAsia" w:hAnsi="宋体" w:cs="宋体"/>
          <w:b/>
          <w:color w:val="000000"/>
          <w:sz w:val="24"/>
          <w:szCs w:val="24"/>
          <w:highlight w:val="none"/>
          <w:lang w:eastAsia="zh-CN"/>
        </w:rPr>
        <w:t>中的</w:t>
      </w:r>
      <w:r>
        <w:rPr>
          <w:rFonts w:hint="eastAsia" w:hAnsi="宋体" w:cs="宋体"/>
          <w:b/>
          <w:color w:val="000000"/>
          <w:sz w:val="24"/>
          <w:szCs w:val="24"/>
          <w:highlight w:val="none"/>
        </w:rPr>
        <w:t>全部采购内容，以及涉及的本项目的实物勘察费、技术工作费、机械设备费、服务所需的人员、差旅、报告编制、报告审查、税金等一切费用</w:t>
      </w:r>
      <w:r>
        <w:rPr>
          <w:rFonts w:hint="eastAsia" w:hAnsi="宋体" w:cs="宋体"/>
          <w:b/>
          <w:color w:val="000000"/>
          <w:sz w:val="24"/>
          <w:szCs w:val="24"/>
          <w:highlight w:val="none"/>
          <w:lang w:eastAsia="zh-CN"/>
        </w:rPr>
        <w:t>，</w:t>
      </w:r>
      <w:r>
        <w:rPr>
          <w:rFonts w:hint="eastAsia" w:hAnsi="宋体" w:cs="宋体"/>
          <w:b/>
          <w:color w:val="000000"/>
          <w:sz w:val="24"/>
          <w:szCs w:val="24"/>
          <w:highlight w:val="none"/>
        </w:rPr>
        <w:t>以及市场物价、政策调整、工程量变更等风险因素范围内的全部费用</w:t>
      </w:r>
      <w:r>
        <w:rPr>
          <w:rFonts w:hint="eastAsia" w:hAnsi="宋体" w:cs="宋体"/>
          <w:b/>
          <w:color w:val="000000"/>
          <w:sz w:val="24"/>
          <w:szCs w:val="24"/>
          <w:highlight w:val="none"/>
          <w:lang w:eastAsia="zh-CN"/>
        </w:rPr>
        <w:t>（</w:t>
      </w:r>
      <w:r>
        <w:rPr>
          <w:rFonts w:hint="eastAsia" w:hAnsi="宋体" w:cs="宋体"/>
          <w:b/>
          <w:color w:val="000000"/>
          <w:sz w:val="24"/>
          <w:szCs w:val="24"/>
          <w:highlight w:val="none"/>
        </w:rPr>
        <w:t>含利润、税金</w:t>
      </w:r>
      <w:r>
        <w:rPr>
          <w:rFonts w:hint="eastAsia" w:hAnsi="宋体" w:cs="宋体"/>
          <w:b/>
          <w:color w:val="000000"/>
          <w:sz w:val="24"/>
          <w:szCs w:val="24"/>
          <w:highlight w:val="none"/>
          <w:lang w:eastAsia="zh-CN"/>
        </w:rPr>
        <w:t>）</w:t>
      </w:r>
      <w:r>
        <w:rPr>
          <w:rFonts w:hint="eastAsia" w:hAnsi="宋体" w:cs="宋体"/>
          <w:b/>
          <w:color w:val="000000"/>
          <w:sz w:val="24"/>
          <w:szCs w:val="24"/>
          <w:highlight w:val="none"/>
        </w:rPr>
        <w:t>已含在磋商报价中，不再另行支付。</w:t>
      </w:r>
    </w:p>
    <w:p w14:paraId="040997F3">
      <w:pPr>
        <w:pStyle w:val="9"/>
        <w:wordWrap w:val="0"/>
        <w:snapToGrid w:val="0"/>
        <w:spacing w:line="360" w:lineRule="auto"/>
        <w:ind w:firstLine="484" w:firstLineChars="201"/>
        <w:rPr>
          <w:rFonts w:hint="eastAsia" w:hAnsi="宋体" w:cs="宋体"/>
          <w:b/>
          <w:color w:val="000000"/>
          <w:sz w:val="24"/>
          <w:szCs w:val="24"/>
          <w:highlight w:val="none"/>
        </w:rPr>
      </w:pPr>
      <w:r>
        <w:rPr>
          <w:rFonts w:hint="eastAsia" w:hAnsi="宋体" w:cs="宋体"/>
          <w:b/>
          <w:color w:val="000000"/>
          <w:sz w:val="24"/>
          <w:szCs w:val="24"/>
          <w:highlight w:val="none"/>
        </w:rPr>
        <w:t>3.4.2供应商应按照“第三章 采购需求”规定的服务内容、责任范围以及合同条款进行报价。并按《竞争性磋商报价一览表》确定的格式报出总价。磋商报价中也不得缺漏磋商文件所要求的内容，否则，在评审时将被视为已包含在磋商报价中。</w:t>
      </w:r>
    </w:p>
    <w:p w14:paraId="065086F3">
      <w:pPr>
        <w:pStyle w:val="9"/>
        <w:wordWrap w:val="0"/>
        <w:snapToGrid w:val="0"/>
        <w:spacing w:line="360" w:lineRule="auto"/>
        <w:ind w:firstLine="484" w:firstLineChars="201"/>
        <w:rPr>
          <w:rFonts w:hint="eastAsia" w:hAnsi="宋体" w:cs="宋体"/>
          <w:b/>
          <w:color w:val="000000"/>
          <w:sz w:val="24"/>
          <w:szCs w:val="24"/>
          <w:highlight w:val="none"/>
        </w:rPr>
      </w:pPr>
      <w:r>
        <w:rPr>
          <w:rFonts w:hint="eastAsia" w:hAnsi="宋体" w:cs="宋体"/>
          <w:b/>
          <w:color w:val="000000"/>
          <w:sz w:val="24"/>
          <w:szCs w:val="24"/>
          <w:highlight w:val="none"/>
        </w:rPr>
        <w:t>3.4.3每一种规格的服务只允许有一个报价，否则将被视为无效响应文件。</w:t>
      </w:r>
    </w:p>
    <w:p w14:paraId="51E5B9D2">
      <w:pPr>
        <w:pStyle w:val="9"/>
        <w:wordWrap w:val="0"/>
        <w:snapToGrid w:val="0"/>
        <w:spacing w:line="360" w:lineRule="auto"/>
        <w:ind w:firstLine="484" w:firstLineChars="201"/>
        <w:rPr>
          <w:rFonts w:hint="eastAsia" w:hAnsi="宋体" w:cs="宋体"/>
          <w:b/>
          <w:color w:val="000000"/>
          <w:sz w:val="24"/>
          <w:szCs w:val="24"/>
          <w:highlight w:val="none"/>
        </w:rPr>
      </w:pPr>
      <w:r>
        <w:rPr>
          <w:rFonts w:hint="eastAsia" w:hAnsi="宋体" w:cs="宋体"/>
          <w:b/>
          <w:color w:val="000000"/>
          <w:sz w:val="24"/>
          <w:szCs w:val="24"/>
          <w:highlight w:val="none"/>
        </w:rPr>
        <w:t>3.4.4供应商所报的总价在合同执行过程中是固定不变的，不得以任何理由予以变更。</w:t>
      </w:r>
    </w:p>
    <w:p w14:paraId="55744710">
      <w:pPr>
        <w:pStyle w:val="9"/>
        <w:wordWrap w:val="0"/>
        <w:snapToGrid w:val="0"/>
        <w:spacing w:line="360" w:lineRule="auto"/>
        <w:ind w:firstLine="484" w:firstLineChars="201"/>
        <w:rPr>
          <w:rFonts w:hint="eastAsia" w:hAnsi="宋体" w:cs="宋体"/>
          <w:b/>
          <w:color w:val="000000"/>
          <w:sz w:val="24"/>
          <w:szCs w:val="24"/>
          <w:highlight w:val="none"/>
        </w:rPr>
      </w:pPr>
      <w:r>
        <w:rPr>
          <w:rFonts w:hint="eastAsia" w:hAnsi="宋体" w:cs="宋体"/>
          <w:b/>
          <w:color w:val="000000"/>
          <w:sz w:val="24"/>
          <w:szCs w:val="24"/>
          <w:highlight w:val="none"/>
        </w:rPr>
        <w:t>3.4.5供应商的最后磋商报价不得超过项目采购预算或最高限价，否则将被视为无效响应文件。</w:t>
      </w:r>
      <w:bookmarkEnd w:id="94"/>
    </w:p>
    <w:p w14:paraId="532DC5A1">
      <w:pPr>
        <w:pStyle w:val="9"/>
        <w:wordWrap w:val="0"/>
        <w:snapToGrid w:val="0"/>
        <w:spacing w:line="360" w:lineRule="auto"/>
        <w:ind w:firstLine="484" w:firstLineChars="201"/>
        <w:rPr>
          <w:rFonts w:hint="eastAsia" w:hAnsi="宋体" w:cs="宋体"/>
          <w:b/>
          <w:color w:val="000000"/>
          <w:sz w:val="24"/>
          <w:szCs w:val="24"/>
          <w:highlight w:val="none"/>
        </w:rPr>
      </w:pPr>
      <w:r>
        <w:rPr>
          <w:rFonts w:hint="eastAsia" w:hAnsi="宋体" w:cs="宋体"/>
          <w:b/>
          <w:color w:val="000000"/>
          <w:sz w:val="24"/>
          <w:szCs w:val="24"/>
          <w:highlight w:val="none"/>
        </w:rPr>
        <w:t>3.5备选方案</w:t>
      </w:r>
    </w:p>
    <w:p w14:paraId="036840D3">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sz w:val="24"/>
          <w:szCs w:val="24"/>
          <w:highlight w:val="none"/>
        </w:rPr>
        <w:t>3.5.1本项目不接受备选方案。</w:t>
      </w:r>
    </w:p>
    <w:p w14:paraId="6A02835D">
      <w:pPr>
        <w:pStyle w:val="9"/>
        <w:wordWrap w:val="0"/>
        <w:snapToGrid w:val="0"/>
        <w:spacing w:line="360" w:lineRule="auto"/>
        <w:ind w:firstLine="484" w:firstLineChars="201"/>
        <w:rPr>
          <w:rFonts w:hint="eastAsia" w:hAnsi="宋体" w:cs="宋体"/>
          <w:b/>
          <w:color w:val="000000"/>
          <w:sz w:val="24"/>
          <w:szCs w:val="24"/>
          <w:highlight w:val="none"/>
        </w:rPr>
      </w:pPr>
      <w:r>
        <w:rPr>
          <w:rFonts w:hint="eastAsia" w:hAnsi="宋体" w:cs="宋体"/>
          <w:b/>
          <w:color w:val="000000"/>
          <w:sz w:val="24"/>
          <w:szCs w:val="24"/>
          <w:highlight w:val="none"/>
        </w:rPr>
        <w:t>3.6联合体</w:t>
      </w:r>
    </w:p>
    <w:p w14:paraId="31943CDD">
      <w:pPr>
        <w:pStyle w:val="9"/>
        <w:wordWrap w:val="0"/>
        <w:snapToGrid w:val="0"/>
        <w:spacing w:line="360" w:lineRule="auto"/>
        <w:ind w:firstLine="482" w:firstLineChars="201"/>
        <w:rPr>
          <w:rFonts w:hint="eastAsia" w:hAnsi="宋体" w:cs="宋体"/>
          <w:b w:val="0"/>
          <w:bCs/>
          <w:color w:val="000000"/>
          <w:sz w:val="24"/>
          <w:szCs w:val="24"/>
          <w:highlight w:val="none"/>
        </w:rPr>
      </w:pPr>
      <w:bookmarkStart w:id="95" w:name="EB170321f6ca304020aeb55fe45d97f9b0"/>
      <w:r>
        <w:rPr>
          <w:rFonts w:hint="eastAsia" w:hAnsi="宋体" w:cs="宋体"/>
          <w:b w:val="0"/>
          <w:bCs/>
          <w:color w:val="000000"/>
          <w:sz w:val="24"/>
          <w:szCs w:val="24"/>
          <w:highlight w:val="none"/>
        </w:rPr>
        <w:t>本项目不接受联合体。</w:t>
      </w:r>
      <w:bookmarkEnd w:id="95"/>
    </w:p>
    <w:p w14:paraId="1391C486">
      <w:pPr>
        <w:pStyle w:val="9"/>
        <w:wordWrap w:val="0"/>
        <w:snapToGrid w:val="0"/>
        <w:spacing w:line="360" w:lineRule="auto"/>
        <w:ind w:firstLine="484" w:firstLineChars="201"/>
        <w:rPr>
          <w:rFonts w:hint="eastAsia" w:hAnsi="宋体" w:cs="宋体"/>
          <w:b/>
          <w:color w:val="000000"/>
          <w:sz w:val="24"/>
          <w:szCs w:val="24"/>
          <w:highlight w:val="none"/>
        </w:rPr>
      </w:pPr>
      <w:r>
        <w:rPr>
          <w:rFonts w:hint="eastAsia" w:hAnsi="宋体" w:cs="宋体"/>
          <w:b/>
          <w:color w:val="000000"/>
          <w:sz w:val="24"/>
          <w:szCs w:val="24"/>
          <w:highlight w:val="none"/>
        </w:rPr>
        <w:t>3.7. 供应商资格证明文件</w:t>
      </w:r>
    </w:p>
    <w:p w14:paraId="3C2B3B5D">
      <w:pPr>
        <w:pStyle w:val="9"/>
        <w:wordWrap w:val="0"/>
        <w:snapToGrid w:val="0"/>
        <w:spacing w:line="360" w:lineRule="auto"/>
        <w:ind w:firstLine="482" w:firstLineChars="201"/>
        <w:rPr>
          <w:rFonts w:hint="eastAsia" w:hAnsi="宋体" w:cs="宋体"/>
          <w:b w:val="0"/>
          <w:bCs/>
          <w:color w:val="000000"/>
          <w:sz w:val="24"/>
          <w:szCs w:val="24"/>
          <w:highlight w:val="none"/>
        </w:rPr>
      </w:pPr>
      <w:bookmarkStart w:id="96" w:name="EBae5dd0325787497e80795be9105ebbf6"/>
      <w:r>
        <w:rPr>
          <w:rFonts w:hint="eastAsia" w:hAnsi="宋体" w:cs="宋体"/>
          <w:b w:val="0"/>
          <w:bCs/>
          <w:color w:val="000000"/>
          <w:sz w:val="24"/>
          <w:szCs w:val="24"/>
          <w:highlight w:val="none"/>
        </w:rPr>
        <w:t>3.7.1供应商应提交证明其有资格参加磋商和成交后有能力履行合同的文件，并作为其响应文件的一部分。</w:t>
      </w:r>
    </w:p>
    <w:p w14:paraId="4BDF109D">
      <w:pPr>
        <w:pStyle w:val="9"/>
        <w:wordWrap w:val="0"/>
        <w:snapToGrid w:val="0"/>
        <w:spacing w:line="360" w:lineRule="auto"/>
        <w:ind w:firstLine="482" w:firstLineChars="201"/>
        <w:rPr>
          <w:rFonts w:hint="eastAsia" w:hAnsi="宋体" w:cs="宋体"/>
          <w:b w:val="0"/>
          <w:bCs/>
          <w:color w:val="000000"/>
          <w:sz w:val="24"/>
          <w:szCs w:val="24"/>
          <w:highlight w:val="none"/>
        </w:rPr>
      </w:pPr>
      <w:r>
        <w:rPr>
          <w:rFonts w:hint="eastAsia" w:hAnsi="宋体" w:cs="宋体"/>
          <w:b w:val="0"/>
          <w:bCs/>
          <w:color w:val="000000"/>
          <w:sz w:val="24"/>
          <w:szCs w:val="24"/>
          <w:highlight w:val="none"/>
        </w:rPr>
        <w:t>3.7.2资格证明文件必须真实可靠、不得伪造。</w:t>
      </w:r>
    </w:p>
    <w:p w14:paraId="60D11D39">
      <w:pPr>
        <w:pStyle w:val="9"/>
        <w:wordWrap w:val="0"/>
        <w:snapToGrid w:val="0"/>
        <w:spacing w:line="360" w:lineRule="auto"/>
        <w:ind w:firstLine="482" w:firstLineChars="201"/>
        <w:rPr>
          <w:rFonts w:hint="eastAsia" w:hAnsi="宋体" w:cs="宋体"/>
          <w:b w:val="0"/>
          <w:bCs/>
          <w:color w:val="000000"/>
          <w:sz w:val="24"/>
          <w:szCs w:val="24"/>
          <w:highlight w:val="none"/>
        </w:rPr>
      </w:pPr>
      <w:r>
        <w:rPr>
          <w:rFonts w:hint="eastAsia" w:hAnsi="宋体" w:cs="宋体"/>
          <w:b w:val="0"/>
          <w:bCs/>
          <w:color w:val="000000"/>
          <w:sz w:val="24"/>
          <w:szCs w:val="24"/>
          <w:highlight w:val="none"/>
        </w:rPr>
        <w:t>3.7.3供应商相关资格证明文件：</w:t>
      </w:r>
    </w:p>
    <w:p w14:paraId="1CA792C9">
      <w:pPr>
        <w:pStyle w:val="9"/>
        <w:wordWrap w:val="0"/>
        <w:snapToGrid w:val="0"/>
        <w:spacing w:line="360" w:lineRule="auto"/>
        <w:ind w:firstLine="482" w:firstLineChars="201"/>
        <w:rPr>
          <w:rFonts w:hint="eastAsia" w:hAnsi="宋体" w:cs="宋体"/>
          <w:b w:val="0"/>
          <w:bCs/>
          <w:color w:val="000000"/>
          <w:sz w:val="24"/>
          <w:szCs w:val="24"/>
          <w:highlight w:val="none"/>
        </w:rPr>
      </w:pPr>
      <w:r>
        <w:rPr>
          <w:rFonts w:hint="eastAsia" w:hAnsi="宋体" w:cs="宋体"/>
          <w:b w:val="0"/>
          <w:bCs/>
          <w:color w:val="000000"/>
          <w:sz w:val="24"/>
          <w:szCs w:val="24"/>
          <w:highlight w:val="none"/>
        </w:rPr>
        <w:t>（1）法人或者其他组织的营业执照等证明文件，自然人的身份证明；</w:t>
      </w:r>
    </w:p>
    <w:p w14:paraId="3B79550D">
      <w:pPr>
        <w:pStyle w:val="9"/>
        <w:wordWrap w:val="0"/>
        <w:snapToGrid w:val="0"/>
        <w:spacing w:line="360" w:lineRule="auto"/>
        <w:ind w:firstLine="482" w:firstLineChars="201"/>
        <w:rPr>
          <w:rFonts w:hint="eastAsia" w:hAnsi="宋体" w:cs="宋体"/>
          <w:b w:val="0"/>
          <w:bCs/>
          <w:color w:val="000000"/>
          <w:sz w:val="24"/>
          <w:szCs w:val="24"/>
          <w:highlight w:val="none"/>
        </w:rPr>
      </w:pPr>
      <w:r>
        <w:rPr>
          <w:rFonts w:hint="eastAsia" w:hAnsi="宋体" w:cs="宋体"/>
          <w:b w:val="0"/>
          <w:bCs/>
          <w:color w:val="000000"/>
          <w:sz w:val="24"/>
          <w:szCs w:val="24"/>
          <w:highlight w:val="none"/>
        </w:rPr>
        <w:t>（2）采购项目有特殊要求的，供应商还应当提供其符合特殊要求的证明材料或者情况说明；</w:t>
      </w:r>
    </w:p>
    <w:p w14:paraId="22B208AF">
      <w:pPr>
        <w:pStyle w:val="9"/>
        <w:wordWrap w:val="0"/>
        <w:snapToGrid w:val="0"/>
        <w:spacing w:line="360" w:lineRule="auto"/>
        <w:ind w:firstLine="482" w:firstLineChars="201"/>
        <w:rPr>
          <w:rFonts w:hint="eastAsia" w:hAnsi="宋体" w:cs="宋体"/>
          <w:b w:val="0"/>
          <w:bCs/>
          <w:color w:val="000000"/>
          <w:sz w:val="24"/>
          <w:szCs w:val="24"/>
          <w:highlight w:val="none"/>
        </w:rPr>
      </w:pPr>
      <w:r>
        <w:rPr>
          <w:rFonts w:hint="eastAsia" w:hAnsi="宋体" w:cs="宋体"/>
          <w:b w:val="0"/>
          <w:bCs/>
          <w:color w:val="000000"/>
          <w:sz w:val="24"/>
          <w:szCs w:val="24"/>
          <w:highlight w:val="none"/>
        </w:rPr>
        <w:t>（3）信用信息查询记录；</w:t>
      </w:r>
    </w:p>
    <w:p w14:paraId="1D241F15">
      <w:pPr>
        <w:pStyle w:val="9"/>
        <w:wordWrap w:val="0"/>
        <w:snapToGrid w:val="0"/>
        <w:spacing w:line="360" w:lineRule="auto"/>
        <w:ind w:firstLine="482" w:firstLineChars="201"/>
        <w:rPr>
          <w:rFonts w:hint="eastAsia" w:hAnsi="宋体" w:cs="宋体"/>
          <w:b w:val="0"/>
          <w:bCs/>
          <w:color w:val="000000"/>
          <w:sz w:val="24"/>
          <w:szCs w:val="24"/>
          <w:highlight w:val="none"/>
        </w:rPr>
      </w:pPr>
      <w:r>
        <w:rPr>
          <w:rFonts w:hint="eastAsia" w:hAnsi="宋体" w:cs="宋体"/>
          <w:b w:val="0"/>
          <w:bCs/>
          <w:color w:val="000000"/>
          <w:sz w:val="24"/>
          <w:szCs w:val="24"/>
          <w:highlight w:val="none"/>
        </w:rPr>
        <w:t>（4）磋商文件要求或供应商认为需提供的</w:t>
      </w:r>
      <w:r>
        <w:rPr>
          <w:rFonts w:hint="eastAsia" w:hAnsi="宋体" w:cs="宋体"/>
          <w:b w:val="0"/>
          <w:bCs/>
          <w:color w:val="000000"/>
          <w:sz w:val="24"/>
          <w:szCs w:val="24"/>
          <w:highlight w:val="none"/>
          <w:lang w:eastAsia="zh-CN"/>
        </w:rPr>
        <w:t>其他</w:t>
      </w:r>
      <w:r>
        <w:rPr>
          <w:rFonts w:hint="eastAsia" w:hAnsi="宋体" w:cs="宋体"/>
          <w:b w:val="0"/>
          <w:bCs/>
          <w:color w:val="000000"/>
          <w:sz w:val="24"/>
          <w:szCs w:val="24"/>
          <w:highlight w:val="none"/>
        </w:rPr>
        <w:t>相关资格证明材料。</w:t>
      </w:r>
    </w:p>
    <w:p w14:paraId="37A90BB3">
      <w:pPr>
        <w:pStyle w:val="9"/>
        <w:wordWrap w:val="0"/>
        <w:snapToGrid w:val="0"/>
        <w:spacing w:line="360" w:lineRule="auto"/>
        <w:ind w:firstLine="482" w:firstLineChars="201"/>
        <w:rPr>
          <w:rFonts w:hint="eastAsia" w:hAnsi="宋体" w:cs="宋体"/>
          <w:b w:val="0"/>
          <w:bCs/>
          <w:color w:val="000000"/>
          <w:sz w:val="24"/>
          <w:szCs w:val="24"/>
          <w:highlight w:val="none"/>
        </w:rPr>
      </w:pPr>
      <w:r>
        <w:rPr>
          <w:rFonts w:hint="eastAsia" w:hAnsi="宋体" w:cs="宋体"/>
          <w:b w:val="0"/>
          <w:bCs/>
          <w:color w:val="000000"/>
          <w:sz w:val="24"/>
          <w:szCs w:val="24"/>
          <w:highlight w:val="none"/>
        </w:rPr>
        <w:t>3.7.4 证明投标货物、服务的合格性和符合磋商文件规定的文件。</w:t>
      </w:r>
    </w:p>
    <w:bookmarkEnd w:id="96"/>
    <w:p w14:paraId="06DAB149">
      <w:pPr>
        <w:pStyle w:val="9"/>
        <w:wordWrap w:val="0"/>
        <w:snapToGrid w:val="0"/>
        <w:spacing w:line="360" w:lineRule="auto"/>
        <w:ind w:firstLine="484" w:firstLineChars="201"/>
        <w:rPr>
          <w:rFonts w:hint="eastAsia" w:hAnsi="宋体" w:cs="宋体"/>
          <w:b/>
          <w:color w:val="000000"/>
          <w:sz w:val="24"/>
          <w:szCs w:val="24"/>
          <w:highlight w:val="none"/>
        </w:rPr>
      </w:pPr>
      <w:r>
        <w:rPr>
          <w:rFonts w:hint="eastAsia" w:hAnsi="宋体" w:cs="宋体"/>
          <w:b/>
          <w:color w:val="000000"/>
          <w:sz w:val="24"/>
          <w:szCs w:val="24"/>
          <w:highlight w:val="none"/>
        </w:rPr>
        <w:t>3.8. 磋商保证金</w:t>
      </w:r>
    </w:p>
    <w:p w14:paraId="3BD25DBB">
      <w:pPr>
        <w:pStyle w:val="21"/>
        <w:wordWrap w:val="0"/>
        <w:spacing w:line="480" w:lineRule="exact"/>
        <w:ind w:firstLine="480" w:firstLineChars="200"/>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lang w:val="en-US" w:eastAsia="zh-CN"/>
        </w:rPr>
        <w:t>本项目不设磋商保证金</w:t>
      </w:r>
      <w:r>
        <w:rPr>
          <w:rFonts w:hint="eastAsia" w:ascii="宋体" w:hAnsi="宋体" w:eastAsia="宋体" w:cs="宋体"/>
          <w:color w:val="000000"/>
          <w:sz w:val="24"/>
          <w:szCs w:val="21"/>
          <w:highlight w:val="none"/>
        </w:rPr>
        <w:t>。</w:t>
      </w:r>
    </w:p>
    <w:p w14:paraId="282B1B36">
      <w:pPr>
        <w:pStyle w:val="9"/>
        <w:wordWrap w:val="0"/>
        <w:snapToGrid w:val="0"/>
        <w:spacing w:line="360" w:lineRule="auto"/>
        <w:ind w:firstLine="484" w:firstLineChars="201"/>
        <w:rPr>
          <w:rFonts w:hint="eastAsia" w:hAnsi="宋体" w:cs="宋体"/>
          <w:b/>
          <w:color w:val="000000"/>
          <w:sz w:val="24"/>
          <w:szCs w:val="24"/>
          <w:highlight w:val="none"/>
        </w:rPr>
      </w:pPr>
      <w:r>
        <w:rPr>
          <w:rFonts w:hint="eastAsia" w:hAnsi="宋体" w:cs="宋体"/>
          <w:b/>
          <w:color w:val="000000"/>
          <w:sz w:val="24"/>
          <w:szCs w:val="24"/>
          <w:highlight w:val="none"/>
        </w:rPr>
        <w:t>3.9. 磋商的有效期</w:t>
      </w:r>
    </w:p>
    <w:p w14:paraId="48B946DF">
      <w:pPr>
        <w:pStyle w:val="9"/>
        <w:wordWrap w:val="0"/>
        <w:snapToGrid w:val="0"/>
        <w:spacing w:line="360" w:lineRule="auto"/>
        <w:ind w:firstLine="482" w:firstLineChars="201"/>
        <w:rPr>
          <w:rFonts w:hint="eastAsia" w:hAnsi="宋体" w:cs="宋体"/>
          <w:b w:val="0"/>
          <w:bCs/>
          <w:color w:val="000000"/>
          <w:sz w:val="28"/>
          <w:szCs w:val="28"/>
          <w:highlight w:val="none"/>
        </w:rPr>
      </w:pPr>
      <w:bookmarkStart w:id="97" w:name="EB3096edf638b14e94aa781ece98309a08"/>
      <w:r>
        <w:rPr>
          <w:rFonts w:hint="eastAsia" w:hAnsi="宋体" w:cs="宋体"/>
          <w:b w:val="0"/>
          <w:bCs/>
          <w:color w:val="000000"/>
          <w:sz w:val="24"/>
          <w:szCs w:val="24"/>
          <w:highlight w:val="none"/>
        </w:rPr>
        <w:t>3.9.1磋商有效期详见供应商须知前附表。磋商有效期从提交响应文件的截止之日起算。响应文件中承诺的磋商有效期应当不少于磋商文件中载明的磋商有效期。磋商有效期不足，将被视为无效响应文件。</w:t>
      </w:r>
      <w:bookmarkEnd w:id="97"/>
    </w:p>
    <w:p w14:paraId="21994F85">
      <w:pPr>
        <w:wordWrap w:val="0"/>
        <w:spacing w:line="360" w:lineRule="auto"/>
        <w:rPr>
          <w:rFonts w:hint="eastAsia" w:hAnsi="宋体" w:cs="宋体"/>
          <w:b/>
          <w:color w:val="000000"/>
          <w:sz w:val="31"/>
          <w:highlight w:val="none"/>
        </w:rPr>
      </w:pPr>
      <w:bookmarkStart w:id="98" w:name="EB9c658f36328241b1a10f382105454b9e"/>
      <w:r>
        <w:rPr>
          <w:rFonts w:hint="eastAsia" w:ascii="宋体" w:hAnsi="宋体" w:cs="宋体"/>
          <w:color w:val="000000"/>
          <w:sz w:val="20"/>
          <w:highlight w:val="none"/>
        </w:rPr>
        <w:t xml:space="preserve"> </w:t>
      </w:r>
      <w:bookmarkEnd w:id="98"/>
      <w:bookmarkStart w:id="99" w:name="EB2d5202dcc05e40d8b0bf36aa0f2feac2"/>
      <w:r>
        <w:rPr>
          <w:rFonts w:hint="eastAsia" w:ascii="宋体" w:hAnsi="宋体" w:cs="宋体"/>
          <w:color w:val="000000"/>
          <w:sz w:val="20"/>
          <w:highlight w:val="none"/>
        </w:rPr>
        <w:t xml:space="preserve"> </w:t>
      </w:r>
      <w:bookmarkEnd w:id="99"/>
      <w:bookmarkStart w:id="100" w:name="EBbc0950a281e4479d925ee5f7e9be01b0"/>
      <w:r>
        <w:rPr>
          <w:rFonts w:hint="eastAsia" w:ascii="宋体" w:hAnsi="宋体" w:cs="宋体"/>
          <w:color w:val="000000"/>
          <w:sz w:val="20"/>
          <w:highlight w:val="none"/>
        </w:rPr>
        <w:t xml:space="preserve"> </w:t>
      </w:r>
      <w:bookmarkEnd w:id="100"/>
      <w:bookmarkStart w:id="101" w:name="_Toc293736056"/>
      <w:bookmarkStart w:id="102" w:name="_Toc17377599"/>
      <w:bookmarkStart w:id="103" w:name="_Toc293738994"/>
      <w:bookmarkStart w:id="104" w:name="_Toc293736013"/>
      <w:bookmarkStart w:id="105" w:name="_Toc446599313"/>
    </w:p>
    <w:p w14:paraId="644487F8">
      <w:pPr>
        <w:pStyle w:val="2"/>
        <w:rPr>
          <w:rFonts w:hint="eastAsia" w:eastAsia="宋体" w:cs="Times New Roman"/>
          <w:b/>
          <w:color w:val="000000"/>
          <w:highlight w:val="none"/>
        </w:rPr>
      </w:pPr>
      <w:bookmarkStart w:id="106" w:name="_Toc30221"/>
      <w:bookmarkStart w:id="107" w:name="_Toc1495"/>
      <w:bookmarkStart w:id="108" w:name="_Toc1724"/>
      <w:r>
        <w:rPr>
          <w:rFonts w:hint="eastAsia" w:eastAsia="宋体" w:cs="Times New Roman"/>
          <w:b/>
          <w:color w:val="000000"/>
          <w:highlight w:val="none"/>
        </w:rPr>
        <w:t>四、响应文件的递交</w:t>
      </w:r>
      <w:bookmarkEnd w:id="101"/>
      <w:bookmarkEnd w:id="102"/>
      <w:bookmarkEnd w:id="103"/>
      <w:bookmarkEnd w:id="104"/>
      <w:bookmarkEnd w:id="105"/>
      <w:bookmarkEnd w:id="106"/>
      <w:bookmarkEnd w:id="107"/>
      <w:bookmarkEnd w:id="108"/>
    </w:p>
    <w:p w14:paraId="5C89BD24">
      <w:pPr>
        <w:pStyle w:val="9"/>
        <w:wordWrap w:val="0"/>
        <w:snapToGrid w:val="0"/>
        <w:spacing w:line="360" w:lineRule="auto"/>
        <w:ind w:firstLine="484" w:firstLineChars="201"/>
        <w:rPr>
          <w:rFonts w:hint="eastAsia" w:hAnsi="宋体" w:cs="宋体"/>
          <w:b/>
          <w:color w:val="000000"/>
          <w:sz w:val="24"/>
          <w:szCs w:val="24"/>
          <w:highlight w:val="none"/>
        </w:rPr>
      </w:pPr>
      <w:r>
        <w:rPr>
          <w:rFonts w:hint="eastAsia" w:hAnsi="宋体" w:cs="宋体"/>
          <w:b/>
          <w:color w:val="000000"/>
          <w:sz w:val="24"/>
          <w:szCs w:val="24"/>
          <w:highlight w:val="none"/>
        </w:rPr>
        <w:t>4.1 响应文件的密封和标记</w:t>
      </w:r>
    </w:p>
    <w:p w14:paraId="47BE3AC1">
      <w:pPr>
        <w:pStyle w:val="4"/>
        <w:wordWrap w:val="0"/>
        <w:snapToGrid w:val="0"/>
        <w:spacing w:line="360" w:lineRule="auto"/>
        <w:ind w:firstLine="484" w:firstLineChars="202"/>
        <w:rPr>
          <w:rFonts w:hint="eastAsia" w:ascii="宋体" w:hAnsi="宋体" w:cs="宋体"/>
          <w:color w:val="000000"/>
          <w:sz w:val="24"/>
          <w:szCs w:val="21"/>
          <w:highlight w:val="none"/>
        </w:rPr>
      </w:pPr>
      <w:r>
        <w:rPr>
          <w:rFonts w:hint="eastAsia" w:ascii="宋体" w:hAnsi="宋体" w:cs="宋体"/>
          <w:color w:val="000000"/>
          <w:sz w:val="24"/>
          <w:szCs w:val="21"/>
          <w:highlight w:val="none"/>
        </w:rPr>
        <w:t>4.1.1供应商应当编制响应文件正本一份，副本一份，须在响应文件封面上清楚地标明“正本”或“副本”字样。一旦正本和副本不符，以正本为准。电子响应文件一份</w:t>
      </w:r>
      <w:r>
        <w:rPr>
          <w:rFonts w:hint="eastAsia" w:ascii="宋体" w:hAnsi="宋体" w:cs="宋体"/>
          <w:color w:val="000000"/>
          <w:sz w:val="24"/>
          <w:szCs w:val="21"/>
          <w:highlight w:val="none"/>
          <w:lang w:eastAsia="zh-CN"/>
        </w:rPr>
        <w:t>，</w:t>
      </w:r>
      <w:r>
        <w:rPr>
          <w:rFonts w:hint="eastAsia" w:ascii="宋体" w:hAnsi="宋体" w:cs="宋体"/>
          <w:color w:val="000000"/>
          <w:sz w:val="24"/>
          <w:szCs w:val="21"/>
          <w:highlight w:val="none"/>
        </w:rPr>
        <w:t>载体为U盘，电子文件应为响应文件正本原件的</w:t>
      </w:r>
      <w:r>
        <w:rPr>
          <w:rFonts w:hint="eastAsia" w:ascii="宋体" w:hAnsi="宋体" w:cs="宋体"/>
          <w:color w:val="000000"/>
          <w:sz w:val="24"/>
          <w:szCs w:val="21"/>
          <w:highlight w:val="none"/>
          <w:lang w:eastAsia="zh-CN"/>
        </w:rPr>
        <w:t>原件复印件</w:t>
      </w:r>
      <w:r>
        <w:rPr>
          <w:rFonts w:hint="eastAsia" w:ascii="宋体" w:hAnsi="宋体" w:cs="宋体"/>
          <w:color w:val="000000"/>
          <w:sz w:val="24"/>
          <w:szCs w:val="21"/>
          <w:highlight w:val="none"/>
        </w:rPr>
        <w:t>，电子文件命名公司名称、项目编号，U盘外应标明投标公司名称、项目编号。</w:t>
      </w:r>
    </w:p>
    <w:p w14:paraId="1EDFDFB3">
      <w:pPr>
        <w:pStyle w:val="4"/>
        <w:wordWrap w:val="0"/>
        <w:snapToGrid w:val="0"/>
        <w:spacing w:line="360" w:lineRule="auto"/>
        <w:ind w:firstLine="484" w:firstLineChars="202"/>
        <w:rPr>
          <w:rFonts w:hint="eastAsia" w:ascii="宋体" w:hAnsi="宋体" w:cs="宋体"/>
          <w:color w:val="000000"/>
          <w:sz w:val="24"/>
          <w:szCs w:val="21"/>
          <w:highlight w:val="none"/>
        </w:rPr>
      </w:pPr>
      <w:r>
        <w:rPr>
          <w:rFonts w:hint="eastAsia" w:ascii="宋体" w:hAnsi="宋体" w:cs="宋体"/>
          <w:color w:val="000000"/>
          <w:sz w:val="24"/>
          <w:szCs w:val="21"/>
          <w:highlight w:val="none"/>
        </w:rPr>
        <w:t>4.1.2响应文件的副本可为正本的复印件，正本由供应商法定代表人或其授权代表签字。</w:t>
      </w:r>
      <w:r>
        <w:rPr>
          <w:rFonts w:hint="eastAsia" w:ascii="宋体" w:hAnsi="宋体" w:cs="宋体"/>
          <w:b/>
          <w:color w:val="000000"/>
          <w:sz w:val="24"/>
          <w:szCs w:val="21"/>
          <w:highlight w:val="none"/>
        </w:rPr>
        <w:t>授权代表须将 “法人授权书”（原件）附在正本响应文件中（开标现场提供一份）</w:t>
      </w:r>
      <w:r>
        <w:rPr>
          <w:rFonts w:hint="eastAsia" w:ascii="宋体" w:hAnsi="宋体" w:cs="宋体"/>
          <w:color w:val="000000"/>
          <w:sz w:val="24"/>
          <w:szCs w:val="21"/>
          <w:highlight w:val="none"/>
        </w:rPr>
        <w:t>。</w:t>
      </w:r>
    </w:p>
    <w:p w14:paraId="3759641A">
      <w:pPr>
        <w:pStyle w:val="4"/>
        <w:wordWrap w:val="0"/>
        <w:snapToGrid w:val="0"/>
        <w:spacing w:line="360" w:lineRule="auto"/>
        <w:ind w:firstLine="484" w:firstLineChars="202"/>
        <w:rPr>
          <w:rFonts w:hint="eastAsia" w:ascii="宋体" w:hAnsi="宋体" w:cs="宋体"/>
          <w:color w:val="000000"/>
          <w:sz w:val="24"/>
          <w:szCs w:val="21"/>
          <w:highlight w:val="none"/>
        </w:rPr>
      </w:pPr>
      <w:r>
        <w:rPr>
          <w:rFonts w:hint="eastAsia" w:ascii="宋体" w:hAnsi="宋体" w:cs="宋体"/>
          <w:color w:val="000000"/>
          <w:sz w:val="24"/>
          <w:szCs w:val="21"/>
          <w:highlight w:val="none"/>
        </w:rPr>
        <w:t>4.1.3除供应商在磋商工作对磋商文件表达不清处做必要修改外，响应文件不得行间插字、涂改或增删。如有修改错漏处，必须由响应文件签署人签字或盖章，否则视为无效磋商。</w:t>
      </w:r>
    </w:p>
    <w:p w14:paraId="1B1E5249">
      <w:pPr>
        <w:pStyle w:val="9"/>
        <w:wordWrap w:val="0"/>
        <w:snapToGrid w:val="0"/>
        <w:spacing w:line="360" w:lineRule="auto"/>
        <w:ind w:firstLine="484" w:firstLineChars="201"/>
        <w:rPr>
          <w:rFonts w:hint="eastAsia" w:hAnsi="宋体" w:cs="宋体"/>
          <w:b/>
          <w:color w:val="000000"/>
          <w:sz w:val="24"/>
          <w:szCs w:val="24"/>
          <w:highlight w:val="none"/>
        </w:rPr>
      </w:pPr>
      <w:r>
        <w:rPr>
          <w:rFonts w:hint="eastAsia" w:hAnsi="宋体" w:cs="宋体"/>
          <w:b/>
          <w:color w:val="000000"/>
          <w:sz w:val="24"/>
          <w:szCs w:val="24"/>
          <w:highlight w:val="none"/>
        </w:rPr>
        <w:t>4.2响应文件的递交</w:t>
      </w:r>
    </w:p>
    <w:p w14:paraId="5E332589">
      <w:pPr>
        <w:pStyle w:val="9"/>
        <w:wordWrap w:val="0"/>
        <w:snapToGrid w:val="0"/>
        <w:spacing w:line="360" w:lineRule="auto"/>
        <w:ind w:firstLine="482" w:firstLineChars="201"/>
        <w:rPr>
          <w:rFonts w:hint="eastAsia" w:hAnsi="宋体" w:cs="宋体"/>
          <w:color w:val="000000"/>
          <w:kern w:val="0"/>
          <w:sz w:val="24"/>
          <w:szCs w:val="24"/>
          <w:highlight w:val="none"/>
        </w:rPr>
      </w:pPr>
      <w:r>
        <w:rPr>
          <w:rFonts w:hint="eastAsia" w:hAnsi="宋体" w:cs="宋体"/>
          <w:color w:val="000000"/>
          <w:kern w:val="0"/>
          <w:sz w:val="24"/>
          <w:szCs w:val="24"/>
          <w:highlight w:val="none"/>
        </w:rPr>
        <w:t>4.2.1、供应商应将响应文件正本和副本密封，并加盖单位公章。在磋商文件规定的截止时间前递交的磋商响应文件，响应文件均不退回。</w:t>
      </w:r>
    </w:p>
    <w:p w14:paraId="6AAC582B">
      <w:pPr>
        <w:pStyle w:val="9"/>
        <w:wordWrap w:val="0"/>
        <w:snapToGrid w:val="0"/>
        <w:spacing w:line="360" w:lineRule="auto"/>
        <w:ind w:firstLine="482" w:firstLineChars="201"/>
        <w:rPr>
          <w:rFonts w:hint="eastAsia" w:hAnsi="宋体" w:cs="宋体"/>
          <w:color w:val="000000"/>
          <w:kern w:val="0"/>
          <w:sz w:val="24"/>
          <w:szCs w:val="24"/>
          <w:highlight w:val="none"/>
        </w:rPr>
      </w:pPr>
      <w:r>
        <w:rPr>
          <w:rFonts w:hint="eastAsia" w:hAnsi="宋体" w:cs="宋体"/>
          <w:color w:val="000000"/>
          <w:kern w:val="0"/>
          <w:sz w:val="24"/>
          <w:szCs w:val="24"/>
          <w:highlight w:val="none"/>
        </w:rPr>
        <w:t>4.2.2密封的响应文件应注意：</w:t>
      </w:r>
    </w:p>
    <w:p w14:paraId="044EE825">
      <w:pPr>
        <w:pStyle w:val="9"/>
        <w:wordWrap w:val="0"/>
        <w:snapToGrid w:val="0"/>
        <w:spacing w:line="360" w:lineRule="auto"/>
        <w:ind w:firstLine="482" w:firstLineChars="201"/>
        <w:rPr>
          <w:rFonts w:hint="eastAsia" w:hAnsi="宋体" w:cs="宋体"/>
          <w:color w:val="000000"/>
          <w:kern w:val="0"/>
          <w:sz w:val="24"/>
          <w:szCs w:val="24"/>
          <w:highlight w:val="none"/>
        </w:rPr>
      </w:pPr>
      <w:r>
        <w:rPr>
          <w:rFonts w:hint="eastAsia" w:hAnsi="宋体" w:cs="宋体"/>
          <w:color w:val="000000"/>
          <w:kern w:val="0"/>
          <w:sz w:val="24"/>
          <w:szCs w:val="24"/>
          <w:highlight w:val="none"/>
        </w:rPr>
        <w:t>（1）注明供应商名称，并按竞争性磋商公告中注明的地址送达；</w:t>
      </w:r>
    </w:p>
    <w:p w14:paraId="7F9D5C33">
      <w:pPr>
        <w:pStyle w:val="9"/>
        <w:wordWrap w:val="0"/>
        <w:snapToGrid w:val="0"/>
        <w:spacing w:line="360" w:lineRule="auto"/>
        <w:ind w:firstLine="482" w:firstLineChars="201"/>
        <w:rPr>
          <w:rFonts w:hint="eastAsia" w:hAnsi="宋体" w:cs="宋体"/>
          <w:color w:val="000000"/>
          <w:kern w:val="0"/>
          <w:sz w:val="24"/>
          <w:szCs w:val="24"/>
          <w:highlight w:val="none"/>
        </w:rPr>
      </w:pPr>
      <w:r>
        <w:rPr>
          <w:rFonts w:hint="eastAsia" w:hAnsi="宋体" w:cs="宋体"/>
          <w:color w:val="000000"/>
          <w:kern w:val="0"/>
          <w:sz w:val="24"/>
          <w:szCs w:val="24"/>
          <w:highlight w:val="none"/>
        </w:rPr>
        <w:t>（2）注明磋商项目名称、项目编号及“请勿在</w:t>
      </w:r>
      <w:r>
        <w:rPr>
          <w:rFonts w:hint="eastAsia" w:hAnsi="宋体" w:cs="宋体"/>
          <w:color w:val="000000"/>
          <w:kern w:val="0"/>
          <w:sz w:val="24"/>
          <w:szCs w:val="24"/>
          <w:highlight w:val="none"/>
          <w:shd w:val="clear" w:color="auto" w:fill="FFFFFF"/>
          <w:lang w:val="en-US" w:eastAsia="zh-CN"/>
        </w:rPr>
        <w:t>X</w:t>
      </w:r>
      <w:r>
        <w:rPr>
          <w:rFonts w:hint="eastAsia" w:hAnsi="宋体" w:cs="宋体"/>
          <w:color w:val="000000"/>
          <w:kern w:val="0"/>
          <w:sz w:val="24"/>
          <w:szCs w:val="24"/>
          <w:highlight w:val="none"/>
          <w:shd w:val="clear" w:color="auto" w:fill="FFFFFF"/>
        </w:rPr>
        <w:t>年</w:t>
      </w:r>
      <w:r>
        <w:rPr>
          <w:rFonts w:hint="eastAsia" w:hAnsi="宋体" w:cs="宋体"/>
          <w:color w:val="000000"/>
          <w:kern w:val="0"/>
          <w:sz w:val="24"/>
          <w:szCs w:val="24"/>
          <w:highlight w:val="none"/>
          <w:shd w:val="clear" w:color="auto" w:fill="FFFFFF"/>
          <w:lang w:val="en-US" w:eastAsia="zh-CN"/>
        </w:rPr>
        <w:t>X</w:t>
      </w:r>
      <w:r>
        <w:rPr>
          <w:rFonts w:hint="eastAsia" w:hAnsi="宋体" w:cs="宋体"/>
          <w:color w:val="000000"/>
          <w:kern w:val="0"/>
          <w:sz w:val="24"/>
          <w:szCs w:val="24"/>
          <w:highlight w:val="none"/>
          <w:shd w:val="clear" w:color="auto" w:fill="FFFFFF"/>
        </w:rPr>
        <w:t>月</w:t>
      </w:r>
      <w:r>
        <w:rPr>
          <w:rFonts w:hint="eastAsia" w:hAnsi="宋体" w:cs="宋体"/>
          <w:color w:val="000000"/>
          <w:kern w:val="0"/>
          <w:sz w:val="24"/>
          <w:szCs w:val="24"/>
          <w:highlight w:val="none"/>
          <w:shd w:val="clear" w:color="auto" w:fill="FFFFFF"/>
          <w:lang w:val="en-US" w:eastAsia="zh-CN"/>
        </w:rPr>
        <w:t>X</w:t>
      </w:r>
      <w:r>
        <w:rPr>
          <w:rFonts w:hint="eastAsia" w:hAnsi="宋体" w:cs="宋体"/>
          <w:color w:val="000000"/>
          <w:kern w:val="0"/>
          <w:sz w:val="24"/>
          <w:szCs w:val="24"/>
          <w:highlight w:val="none"/>
          <w:shd w:val="clear" w:color="auto" w:fill="FFFFFF"/>
        </w:rPr>
        <w:t>日</w:t>
      </w:r>
      <w:r>
        <w:rPr>
          <w:rFonts w:hint="eastAsia" w:hAnsi="宋体" w:cs="宋体"/>
          <w:color w:val="000000"/>
          <w:kern w:val="0"/>
          <w:sz w:val="24"/>
          <w:szCs w:val="24"/>
          <w:highlight w:val="none"/>
          <w:shd w:val="clear" w:color="auto" w:fill="FFFFFF"/>
          <w:lang w:val="en-US" w:eastAsia="zh-CN"/>
        </w:rPr>
        <w:t>X</w:t>
      </w:r>
      <w:r>
        <w:rPr>
          <w:rFonts w:hint="eastAsia" w:hAnsi="宋体" w:cs="宋体"/>
          <w:color w:val="000000"/>
          <w:kern w:val="0"/>
          <w:sz w:val="24"/>
          <w:szCs w:val="24"/>
          <w:highlight w:val="none"/>
          <w:shd w:val="clear" w:color="auto" w:fill="FFFFFF"/>
        </w:rPr>
        <w:t>时</w:t>
      </w:r>
      <w:r>
        <w:rPr>
          <w:rFonts w:hint="eastAsia" w:hAnsi="宋体" w:cs="宋体"/>
          <w:color w:val="000000"/>
          <w:kern w:val="0"/>
          <w:sz w:val="24"/>
          <w:szCs w:val="24"/>
          <w:highlight w:val="none"/>
          <w:shd w:val="clear" w:color="auto" w:fill="FFFFFF"/>
          <w:lang w:val="en-US" w:eastAsia="zh-CN"/>
        </w:rPr>
        <w:t>X</w:t>
      </w:r>
      <w:r>
        <w:rPr>
          <w:rFonts w:hint="eastAsia" w:hAnsi="宋体" w:cs="宋体"/>
          <w:color w:val="000000"/>
          <w:kern w:val="0"/>
          <w:sz w:val="24"/>
          <w:szCs w:val="24"/>
          <w:highlight w:val="none"/>
          <w:shd w:val="clear" w:color="auto" w:fill="FFFFFF"/>
        </w:rPr>
        <w:t>分</w:t>
      </w:r>
      <w:r>
        <w:rPr>
          <w:rFonts w:hint="eastAsia" w:hAnsi="宋体" w:cs="宋体"/>
          <w:color w:val="000000"/>
          <w:kern w:val="0"/>
          <w:sz w:val="24"/>
          <w:szCs w:val="24"/>
          <w:highlight w:val="none"/>
        </w:rPr>
        <w:t>（响应文件提交截止时间）之前启封”的字样；</w:t>
      </w:r>
    </w:p>
    <w:p w14:paraId="7B3C3889">
      <w:pPr>
        <w:pStyle w:val="9"/>
        <w:wordWrap w:val="0"/>
        <w:snapToGrid w:val="0"/>
        <w:spacing w:line="360" w:lineRule="auto"/>
        <w:ind w:firstLine="482" w:firstLineChars="201"/>
        <w:rPr>
          <w:rFonts w:hint="eastAsia" w:hAnsi="宋体" w:cs="宋体"/>
          <w:color w:val="000000"/>
          <w:kern w:val="0"/>
          <w:sz w:val="24"/>
          <w:szCs w:val="24"/>
          <w:highlight w:val="none"/>
        </w:rPr>
      </w:pPr>
      <w:r>
        <w:rPr>
          <w:rFonts w:hint="eastAsia" w:hAnsi="宋体" w:cs="宋体"/>
          <w:color w:val="000000"/>
          <w:kern w:val="0"/>
          <w:sz w:val="24"/>
          <w:szCs w:val="24"/>
          <w:highlight w:val="none"/>
        </w:rPr>
        <w:t>（3）如因标注不清而产生的后果由供应商自负。</w:t>
      </w:r>
    </w:p>
    <w:p w14:paraId="772AD21D">
      <w:pPr>
        <w:pStyle w:val="9"/>
        <w:wordWrap w:val="0"/>
        <w:snapToGrid w:val="0"/>
        <w:spacing w:line="360" w:lineRule="auto"/>
        <w:ind w:firstLine="482" w:firstLineChars="201"/>
        <w:rPr>
          <w:rFonts w:hint="eastAsia" w:hAnsi="宋体" w:cs="宋体"/>
          <w:color w:val="000000"/>
          <w:kern w:val="0"/>
          <w:sz w:val="24"/>
          <w:szCs w:val="24"/>
          <w:highlight w:val="none"/>
        </w:rPr>
      </w:pPr>
      <w:r>
        <w:rPr>
          <w:rFonts w:hint="eastAsia" w:hAnsi="宋体" w:cs="宋体"/>
          <w:color w:val="000000"/>
          <w:kern w:val="0"/>
          <w:sz w:val="24"/>
          <w:szCs w:val="24"/>
          <w:highlight w:val="none"/>
        </w:rPr>
        <w:t>4.2.3未按要求密封和加写标记，采购单位对误投或过早启封概不负责。对由此造成提前开封的响应文件，采购单位将予以拒绝。</w:t>
      </w:r>
    </w:p>
    <w:p w14:paraId="7FF59320">
      <w:pPr>
        <w:pStyle w:val="9"/>
        <w:wordWrap w:val="0"/>
        <w:snapToGrid w:val="0"/>
        <w:spacing w:line="360" w:lineRule="auto"/>
        <w:ind w:firstLine="484" w:firstLineChars="201"/>
        <w:rPr>
          <w:rFonts w:hint="eastAsia" w:hAnsi="宋体" w:cs="宋体"/>
          <w:b/>
          <w:color w:val="000000"/>
          <w:sz w:val="24"/>
          <w:szCs w:val="24"/>
          <w:highlight w:val="none"/>
        </w:rPr>
      </w:pPr>
      <w:r>
        <w:rPr>
          <w:rFonts w:hint="eastAsia" w:hAnsi="宋体" w:cs="宋体"/>
          <w:b/>
          <w:color w:val="000000"/>
          <w:sz w:val="24"/>
          <w:szCs w:val="24"/>
          <w:highlight w:val="none"/>
        </w:rPr>
        <w:t>4.3迟交的响应文件</w:t>
      </w:r>
    </w:p>
    <w:p w14:paraId="2FAD31C9">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采购单位将拒绝并原封退回在规定的截止期后收到的任何响应文件。</w:t>
      </w:r>
    </w:p>
    <w:p w14:paraId="15933905">
      <w:pPr>
        <w:pStyle w:val="4"/>
        <w:wordWrap w:val="0"/>
        <w:snapToGrid w:val="0"/>
        <w:spacing w:line="360" w:lineRule="auto"/>
        <w:ind w:firstLine="487" w:firstLineChars="202"/>
        <w:rPr>
          <w:rFonts w:hint="eastAsia" w:ascii="宋体" w:hAnsi="宋体" w:cs="宋体"/>
          <w:b/>
          <w:color w:val="000000"/>
          <w:sz w:val="24"/>
          <w:szCs w:val="24"/>
          <w:highlight w:val="none"/>
        </w:rPr>
      </w:pPr>
      <w:r>
        <w:rPr>
          <w:rFonts w:hint="eastAsia" w:ascii="宋体" w:hAnsi="宋体" w:cs="宋体"/>
          <w:b/>
          <w:color w:val="000000"/>
          <w:sz w:val="24"/>
          <w:szCs w:val="24"/>
          <w:highlight w:val="none"/>
        </w:rPr>
        <w:t>4.4响应文件的修改和撤回</w:t>
      </w:r>
    </w:p>
    <w:p w14:paraId="65508274">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4.4.1供应商在提交响应文件截止时间前，可以对所提交的响应文件进行补充、修改或者撤回，并书面通知采购人或采购代理机构。补充、修改的内容作为响应文件的组成部分。补充、修改的内容与响应文件不一致的，以补充、修改的内容为准。</w:t>
      </w:r>
    </w:p>
    <w:p w14:paraId="56B2ED9E">
      <w:pPr>
        <w:pStyle w:val="4"/>
        <w:wordWrap w:val="0"/>
        <w:snapToGrid w:val="0"/>
        <w:spacing w:line="360" w:lineRule="auto"/>
        <w:ind w:firstLine="484" w:firstLineChars="202"/>
        <w:rPr>
          <w:rFonts w:hint="eastAsia" w:ascii="宋体" w:hAnsi="宋体" w:cs="宋体"/>
          <w:color w:val="000000"/>
          <w:kern w:val="0"/>
          <w:sz w:val="22"/>
          <w:highlight w:val="none"/>
        </w:rPr>
      </w:pPr>
      <w:r>
        <w:rPr>
          <w:rFonts w:hint="eastAsia" w:ascii="宋体" w:hAnsi="宋体" w:cs="宋体"/>
          <w:color w:val="000000"/>
          <w:kern w:val="0"/>
          <w:sz w:val="24"/>
          <w:szCs w:val="24"/>
          <w:highlight w:val="none"/>
        </w:rPr>
        <w:t>4.4.2供应商所提交的响应文件在磋商结束后，无论成交与否都不退还。</w:t>
      </w:r>
    </w:p>
    <w:p w14:paraId="39BF8842">
      <w:pPr>
        <w:pStyle w:val="2"/>
        <w:rPr>
          <w:rFonts w:hint="eastAsia" w:eastAsia="宋体" w:cs="Times New Roman"/>
          <w:b/>
          <w:color w:val="000000"/>
          <w:highlight w:val="none"/>
        </w:rPr>
      </w:pPr>
      <w:bookmarkStart w:id="109" w:name="_Toc446599314"/>
      <w:bookmarkStart w:id="110" w:name="_Toc293736014"/>
      <w:bookmarkStart w:id="111" w:name="_Toc293738995"/>
      <w:bookmarkStart w:id="112" w:name="_Toc293736057"/>
      <w:bookmarkStart w:id="113" w:name="_Toc6772"/>
      <w:bookmarkStart w:id="114" w:name="_Toc17377600"/>
      <w:bookmarkStart w:id="115" w:name="_Toc11319"/>
      <w:bookmarkStart w:id="116" w:name="_Toc11951"/>
      <w:r>
        <w:rPr>
          <w:rFonts w:hint="eastAsia" w:eastAsia="宋体" w:cs="Times New Roman"/>
          <w:b/>
          <w:color w:val="000000"/>
          <w:highlight w:val="none"/>
        </w:rPr>
        <w:t>五、</w:t>
      </w:r>
      <w:bookmarkEnd w:id="109"/>
      <w:bookmarkEnd w:id="110"/>
      <w:bookmarkEnd w:id="111"/>
      <w:bookmarkEnd w:id="112"/>
      <w:r>
        <w:rPr>
          <w:rFonts w:hint="eastAsia" w:eastAsia="宋体" w:cs="Times New Roman"/>
          <w:b/>
          <w:color w:val="000000"/>
          <w:highlight w:val="none"/>
        </w:rPr>
        <w:t>竞争性磋商程序</w:t>
      </w:r>
      <w:bookmarkEnd w:id="113"/>
      <w:bookmarkEnd w:id="114"/>
      <w:bookmarkEnd w:id="115"/>
      <w:bookmarkEnd w:id="116"/>
    </w:p>
    <w:p w14:paraId="2AC3501B">
      <w:pPr>
        <w:widowControl/>
        <w:wordWrap w:val="0"/>
        <w:snapToGrid w:val="0"/>
        <w:spacing w:line="360" w:lineRule="auto"/>
        <w:ind w:firstLine="420"/>
        <w:textAlignment w:val="baseline"/>
        <w:rPr>
          <w:rFonts w:hint="eastAsia" w:ascii="宋体" w:hAnsi="宋体" w:cs="宋体"/>
          <w:b/>
          <w:color w:val="000000"/>
          <w:sz w:val="24"/>
          <w:szCs w:val="24"/>
          <w:highlight w:val="none"/>
        </w:rPr>
      </w:pPr>
      <w:r>
        <w:rPr>
          <w:rFonts w:hint="eastAsia" w:ascii="宋体" w:hAnsi="宋体" w:cs="宋体"/>
          <w:b/>
          <w:color w:val="000000"/>
          <w:sz w:val="24"/>
          <w:szCs w:val="24"/>
          <w:highlight w:val="none"/>
        </w:rPr>
        <w:t>5</w:t>
      </w:r>
      <w:r>
        <w:rPr>
          <w:rFonts w:hint="eastAsia" w:ascii="宋体" w:hAnsi="宋体" w:cs="宋体"/>
          <w:b/>
          <w:color w:val="000000"/>
          <w:kern w:val="0"/>
          <w:sz w:val="24"/>
          <w:szCs w:val="24"/>
          <w:highlight w:val="none"/>
        </w:rPr>
        <w:t>.</w:t>
      </w:r>
      <w:r>
        <w:rPr>
          <w:rFonts w:hint="eastAsia" w:ascii="宋体" w:hAnsi="宋体" w:cs="宋体"/>
          <w:b/>
          <w:color w:val="000000"/>
          <w:sz w:val="24"/>
          <w:szCs w:val="24"/>
          <w:highlight w:val="none"/>
        </w:rPr>
        <w:t>1磋商小组的组成</w:t>
      </w:r>
    </w:p>
    <w:p w14:paraId="2110BCD5">
      <w:pPr>
        <w:widowControl/>
        <w:wordWrap w:val="0"/>
        <w:snapToGrid w:val="0"/>
        <w:spacing w:line="360" w:lineRule="auto"/>
        <w:ind w:firstLine="420"/>
        <w:textAlignment w:val="baseline"/>
        <w:rPr>
          <w:rFonts w:hint="eastAsia" w:ascii="宋体" w:hAnsi="宋体" w:cs="宋体"/>
          <w:b w:val="0"/>
          <w:bCs/>
          <w:color w:val="000000"/>
          <w:sz w:val="24"/>
          <w:szCs w:val="24"/>
          <w:highlight w:val="none"/>
        </w:rPr>
      </w:pPr>
      <w:bookmarkStart w:id="117" w:name="EB947e361d132545e5aa6dd658788b5a57"/>
      <w:r>
        <w:rPr>
          <w:rFonts w:hint="eastAsia" w:ascii="宋体" w:hAnsi="宋体" w:cs="宋体"/>
          <w:b w:val="0"/>
          <w:bCs/>
          <w:color w:val="000000"/>
          <w:sz w:val="24"/>
          <w:szCs w:val="24"/>
          <w:highlight w:val="none"/>
        </w:rPr>
        <w:t>5.1.1</w:t>
      </w:r>
      <w:bookmarkEnd w:id="117"/>
      <w:r>
        <w:rPr>
          <w:rFonts w:hint="eastAsia" w:ascii="宋体" w:hAnsi="宋体" w:cs="宋体"/>
          <w:b w:val="0"/>
          <w:bCs/>
          <w:color w:val="000000"/>
          <w:sz w:val="24"/>
          <w:szCs w:val="24"/>
          <w:highlight w:val="none"/>
        </w:rPr>
        <w:t>磋商小组由采购人代表和评审专家共3人及以上单数组成，其中评审专家人数不得少于磋商成员总数的2/3，专家成员依法从湖北姚家港绿色化工投资控股集团有限公司采购部专家库或湖北省政府采购评审专家管理系统中随机抽取。</w:t>
      </w:r>
    </w:p>
    <w:p w14:paraId="5E4CE9B3">
      <w:pPr>
        <w:widowControl/>
        <w:wordWrap w:val="0"/>
        <w:snapToGrid w:val="0"/>
        <w:spacing w:line="360" w:lineRule="auto"/>
        <w:ind w:firstLine="482" w:firstLineChars="200"/>
        <w:textAlignment w:val="baseline"/>
        <w:rPr>
          <w:rFonts w:hint="eastAsia" w:ascii="宋体" w:hAnsi="宋体" w:cs="宋体"/>
          <w:b/>
          <w:color w:val="000000"/>
          <w:sz w:val="24"/>
          <w:szCs w:val="24"/>
          <w:highlight w:val="none"/>
        </w:rPr>
      </w:pPr>
      <w:r>
        <w:rPr>
          <w:rFonts w:hint="eastAsia" w:ascii="宋体" w:hAnsi="宋体" w:cs="宋体"/>
          <w:b/>
          <w:color w:val="000000"/>
          <w:sz w:val="24"/>
          <w:szCs w:val="24"/>
          <w:highlight w:val="none"/>
        </w:rPr>
        <w:t>5.2磋商方法</w:t>
      </w:r>
    </w:p>
    <w:p w14:paraId="26D08D8A">
      <w:pPr>
        <w:widowControl/>
        <w:wordWrap w:val="0"/>
        <w:snapToGrid w:val="0"/>
        <w:spacing w:line="360" w:lineRule="auto"/>
        <w:ind w:firstLine="480" w:firstLineChars="200"/>
        <w:textAlignment w:val="baseline"/>
        <w:rPr>
          <w:rFonts w:hint="eastAsia" w:ascii="宋体" w:hAnsi="宋体" w:cs="宋体"/>
          <w:b w:val="0"/>
          <w:bCs/>
          <w:color w:val="000000"/>
          <w:sz w:val="24"/>
          <w:szCs w:val="24"/>
          <w:highlight w:val="none"/>
        </w:rPr>
      </w:pPr>
      <w:bookmarkStart w:id="118" w:name="EBd38609b01d694b1e87dbfd98b6adf252"/>
      <w:r>
        <w:rPr>
          <w:rFonts w:hint="eastAsia" w:ascii="宋体" w:hAnsi="宋体" w:cs="宋体"/>
          <w:b w:val="0"/>
          <w:bCs/>
          <w:color w:val="000000"/>
          <w:sz w:val="24"/>
          <w:szCs w:val="24"/>
          <w:highlight w:val="none"/>
        </w:rPr>
        <w:t>5.2.1磋商小组将按照磋商文件确定的磋商方法进行评审。磋商小组对响应文件的评审分为响应文件初审、澄清有关问题、比较与评价响应文件、推荐成交候选人名单。</w:t>
      </w:r>
    </w:p>
    <w:p w14:paraId="129D7978">
      <w:pPr>
        <w:widowControl/>
        <w:wordWrap w:val="0"/>
        <w:snapToGrid w:val="0"/>
        <w:spacing w:line="360" w:lineRule="auto"/>
        <w:ind w:firstLine="420"/>
        <w:textAlignment w:val="baseline"/>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5.2.2本项目评审方法详见磋商文件“第四章评审方法、步骤及标准”。</w:t>
      </w:r>
      <w:bookmarkEnd w:id="118"/>
    </w:p>
    <w:p w14:paraId="1FA3487B">
      <w:pPr>
        <w:pStyle w:val="9"/>
        <w:wordWrap w:val="0"/>
        <w:snapToGrid w:val="0"/>
        <w:spacing w:line="360" w:lineRule="auto"/>
        <w:ind w:firstLine="482" w:firstLineChars="200"/>
        <w:rPr>
          <w:rFonts w:hint="eastAsia" w:hAnsi="宋体" w:cs="宋体"/>
          <w:b/>
          <w:color w:val="000000"/>
          <w:sz w:val="24"/>
          <w:szCs w:val="24"/>
          <w:highlight w:val="none"/>
        </w:rPr>
      </w:pPr>
      <w:r>
        <w:rPr>
          <w:rFonts w:hint="eastAsia" w:hAnsi="宋体" w:cs="宋体"/>
          <w:b/>
          <w:color w:val="000000"/>
          <w:sz w:val="24"/>
          <w:szCs w:val="24"/>
          <w:highlight w:val="none"/>
        </w:rPr>
        <w:t>5.3响应文件的初审</w:t>
      </w:r>
    </w:p>
    <w:p w14:paraId="0E3EB893">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响应文件的初审分为资格性检查和符合性检查。</w:t>
      </w:r>
    </w:p>
    <w:p w14:paraId="3732CDFE">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5.3.1资格性检查</w:t>
      </w:r>
    </w:p>
    <w:p w14:paraId="7620015D">
      <w:pPr>
        <w:pStyle w:val="4"/>
        <w:wordWrap w:val="0"/>
        <w:snapToGrid w:val="0"/>
        <w:spacing w:line="360" w:lineRule="auto"/>
        <w:ind w:firstLine="484" w:firstLineChars="202"/>
        <w:rPr>
          <w:rFonts w:hint="eastAsia" w:ascii="宋体" w:hAnsi="宋体" w:cs="宋体"/>
          <w:color w:val="000000"/>
          <w:kern w:val="0"/>
          <w:sz w:val="24"/>
          <w:szCs w:val="24"/>
          <w:highlight w:val="none"/>
        </w:rPr>
      </w:pPr>
      <w:bookmarkStart w:id="119" w:name="EBf942974210a34c51874e0a7f62c10e8a"/>
      <w:r>
        <w:rPr>
          <w:rFonts w:hint="eastAsia" w:ascii="宋体" w:hAnsi="宋体" w:cs="宋体"/>
          <w:color w:val="000000"/>
          <w:kern w:val="0"/>
          <w:sz w:val="24"/>
          <w:szCs w:val="24"/>
          <w:highlight w:val="none"/>
        </w:rPr>
        <w:t>（1）磋商小组根据磋商文件规定的资格性审查内容进行资格审查，对供应商的响应文件进行资格审查。资格性审查不合格的供应商的响应文件将视为无效响应文件。</w:t>
      </w:r>
    </w:p>
    <w:p w14:paraId="11086063">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（2）磋商小组在进行资格审查时，不得改变磋商文件中已载明的资格条件、标准和办法。资格性审查不合格的供应商的响应文件将视为无效响应文件。</w:t>
      </w:r>
    </w:p>
    <w:p w14:paraId="2B7FEEF5">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（3）供应商在递交响应文件的同时，应逐项对照上述资格性审查要求提交相应的证明材料和资格证明文件供磋商小组核查，否则磋商小组将不予采信。</w:t>
      </w:r>
    </w:p>
    <w:p w14:paraId="2C869FBF">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8BCED2">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12C51F6">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（5）通过资格性审查的合格供应商，其响应文件方可进入下一个审查阶段。</w:t>
      </w:r>
      <w:bookmarkEnd w:id="119"/>
    </w:p>
    <w:p w14:paraId="52A2AD2D">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5.3.2符合性检查</w:t>
      </w:r>
    </w:p>
    <w:p w14:paraId="12A72F82">
      <w:pPr>
        <w:pStyle w:val="4"/>
        <w:wordWrap w:val="0"/>
        <w:snapToGrid w:val="0"/>
        <w:spacing w:line="360" w:lineRule="auto"/>
        <w:ind w:firstLine="484" w:firstLineChars="202"/>
        <w:rPr>
          <w:rFonts w:hint="eastAsia" w:ascii="宋体" w:hAnsi="宋体" w:cs="宋体"/>
          <w:color w:val="000000"/>
          <w:kern w:val="0"/>
          <w:sz w:val="24"/>
          <w:szCs w:val="24"/>
          <w:highlight w:val="none"/>
        </w:rPr>
      </w:pPr>
      <w:bookmarkStart w:id="120" w:name="EBbe4544e250ec4ae4880596388bf57bf3"/>
      <w:r>
        <w:rPr>
          <w:rFonts w:hint="eastAsia" w:ascii="宋体" w:hAnsi="宋体" w:cs="宋体"/>
          <w:color w:val="000000"/>
          <w:kern w:val="0"/>
          <w:sz w:val="24"/>
          <w:szCs w:val="24"/>
          <w:highlight w:val="none"/>
        </w:rPr>
        <w:t>磋商小组根据磋商文件规定的符合性审查内容进行符合性审查，对供应商的响应文件进行符合性检查。符合性检查不合格的供应商的响应文件作无效响应文件。</w:t>
      </w:r>
      <w:bookmarkEnd w:id="120"/>
    </w:p>
    <w:p w14:paraId="3909C6A4">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在磋商过程中，磋商小组发现供应商有下列行为之一的，将视为无效响应文件：</w:t>
      </w:r>
    </w:p>
    <w:p w14:paraId="551DDA04">
      <w:pPr>
        <w:pStyle w:val="4"/>
        <w:wordWrap w:val="0"/>
        <w:snapToGrid w:val="0"/>
        <w:spacing w:line="360" w:lineRule="auto"/>
        <w:ind w:firstLine="484" w:firstLineChars="202"/>
        <w:rPr>
          <w:rFonts w:hint="eastAsia" w:ascii="宋体" w:hAnsi="宋体" w:cs="宋体"/>
          <w:color w:val="000000"/>
          <w:kern w:val="0"/>
          <w:sz w:val="24"/>
          <w:szCs w:val="24"/>
          <w:highlight w:val="none"/>
        </w:rPr>
      </w:pPr>
      <w:bookmarkStart w:id="121" w:name="EB31289bcc6cd64456a9e288b12a6b82c9"/>
      <w:r>
        <w:rPr>
          <w:rFonts w:hint="eastAsia" w:ascii="宋体" w:hAnsi="宋体" w:cs="宋体"/>
          <w:color w:val="000000"/>
          <w:kern w:val="0"/>
          <w:sz w:val="24"/>
          <w:szCs w:val="24"/>
          <w:highlight w:val="none"/>
        </w:rPr>
        <w:t>（1）属于同一集团、协会、商会等组织成员的供应商按照该组织要求协同投标；</w:t>
      </w:r>
    </w:p>
    <w:p w14:paraId="7560C54A">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（2）不同供应商的响应文件由同一单位或者个人编制；</w:t>
      </w:r>
    </w:p>
    <w:p w14:paraId="2C2C7CE4">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（3）不同供应商委托同一单位或者个人办理投标事宜；</w:t>
      </w:r>
    </w:p>
    <w:p w14:paraId="6E0E0AE0">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（4）不同供应商的响应文件载明的项目管理成员为同一人；</w:t>
      </w:r>
    </w:p>
    <w:p w14:paraId="095660B2">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（5）不同供应商的响应文件异常一致或者投标报价呈规律性差异；</w:t>
      </w:r>
    </w:p>
    <w:p w14:paraId="0E2E2E9B">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（6）不同供应商的响应文件相互混装；</w:t>
      </w:r>
    </w:p>
    <w:p w14:paraId="49751F7B">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（7）不同供应商的投标保证金从同一单位或者个人的账户转出；</w:t>
      </w:r>
    </w:p>
    <w:p w14:paraId="50D7F1FE">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（8）使用伪造、变造的行政许可证件；</w:t>
      </w:r>
    </w:p>
    <w:p w14:paraId="4DD181B2">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（9）提供虚假的财务状况或者业绩；</w:t>
      </w:r>
    </w:p>
    <w:p w14:paraId="0F79AEE5">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（10）提供虚假的</w:t>
      </w:r>
      <w:r>
        <w:rPr>
          <w:rFonts w:hint="eastAsia" w:ascii="宋体" w:hAnsi="宋体" w:cs="宋体"/>
          <w:color w:val="000000"/>
          <w:kern w:val="0"/>
          <w:sz w:val="24"/>
          <w:szCs w:val="24"/>
          <w:highlight w:val="none"/>
          <w:lang w:eastAsia="zh-CN"/>
        </w:rPr>
        <w:t>设计负责人</w:t>
      </w:r>
      <w:r>
        <w:rPr>
          <w:rFonts w:hint="eastAsia" w:ascii="宋体" w:hAnsi="宋体" w:cs="宋体"/>
          <w:color w:val="000000"/>
          <w:kern w:val="0"/>
          <w:sz w:val="24"/>
          <w:szCs w:val="24"/>
          <w:highlight w:val="none"/>
        </w:rPr>
        <w:t>或者主要技术人员简历、劳动关系证明；</w:t>
      </w:r>
    </w:p>
    <w:p w14:paraId="2D2E8CD7">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（11）提供虚假的信用状况；</w:t>
      </w:r>
    </w:p>
    <w:p w14:paraId="70630A9C">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（12）其他弄虚作假的行为。</w:t>
      </w:r>
    </w:p>
    <w:bookmarkEnd w:id="121"/>
    <w:p w14:paraId="66EF15FF">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5.3.3 磋商小组审查响应文件是否完整、有无计算上的错误等。</w:t>
      </w:r>
    </w:p>
    <w:p w14:paraId="5B60E85B">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5.3.4磋商报价的修正</w:t>
      </w:r>
    </w:p>
    <w:p w14:paraId="3A24C1EC">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磋商小组对确定为实质上响应磋商文件要求的响应文件进行校核，看其是否有计算或表达上的错误，算术错误将按以下方法更正：</w:t>
      </w:r>
    </w:p>
    <w:p w14:paraId="644563AA">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响应文件的大写金额和小写金额不一致的，以大写金额为准；总价金额与单价汇总金额不一致的，以单价汇总金额计算结果为准；单价金额小数点有明显错位的，应以总价为准，并修改单价。如果供应商不接受对其错误的更正，其将被视为无效响应文件。</w:t>
      </w:r>
    </w:p>
    <w:p w14:paraId="01E117B9">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5.3.5在详细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24A14A40">
      <w:pPr>
        <w:pStyle w:val="4"/>
        <w:wordWrap w:val="0"/>
        <w:snapToGrid w:val="0"/>
        <w:spacing w:line="360" w:lineRule="auto"/>
        <w:ind w:firstLine="484" w:firstLineChars="202"/>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5.3.6实质上没有响应磋商文件要求的响应将被视为无效响应文件。供应商不得通过修正或撤销</w:t>
      </w:r>
      <w:r>
        <w:rPr>
          <w:rFonts w:hint="eastAsia" w:ascii="宋体" w:hAnsi="宋体" w:cs="宋体"/>
          <w:color w:val="000000"/>
          <w:kern w:val="0"/>
          <w:sz w:val="24"/>
          <w:szCs w:val="24"/>
          <w:highlight w:val="none"/>
          <w:lang w:eastAsia="zh-CN"/>
        </w:rPr>
        <w:t>不符</w:t>
      </w:r>
      <w:r>
        <w:rPr>
          <w:rFonts w:hint="eastAsia" w:ascii="宋体" w:hAnsi="宋体" w:cs="宋体"/>
          <w:color w:val="000000"/>
          <w:kern w:val="0"/>
          <w:sz w:val="24"/>
          <w:szCs w:val="24"/>
          <w:highlight w:val="none"/>
        </w:rPr>
        <w:t>合要求的偏离从而使其响应文件成为实质上响应的响应文件。</w:t>
      </w:r>
    </w:p>
    <w:p w14:paraId="61726C46">
      <w:pPr>
        <w:pStyle w:val="4"/>
        <w:wordWrap w:val="0"/>
        <w:snapToGrid w:val="0"/>
        <w:spacing w:line="360" w:lineRule="auto"/>
        <w:ind w:firstLine="484" w:firstLineChars="202"/>
        <w:rPr>
          <w:rFonts w:hint="eastAsia" w:ascii="宋体" w:hAnsi="宋体" w:cs="宋体"/>
          <w:color w:val="000000"/>
          <w:sz w:val="24"/>
          <w:szCs w:val="24"/>
          <w:highlight w:val="none"/>
        </w:rPr>
      </w:pPr>
      <w:r>
        <w:rPr>
          <w:rFonts w:hint="eastAsia" w:ascii="宋体" w:hAnsi="宋体" w:cs="宋体"/>
          <w:color w:val="000000"/>
          <w:kern w:val="0"/>
          <w:sz w:val="24"/>
          <w:szCs w:val="24"/>
          <w:highlight w:val="none"/>
        </w:rPr>
        <w:t>5.3.7供应商的澄清文件是其响应文件</w:t>
      </w:r>
      <w:r>
        <w:rPr>
          <w:rFonts w:hint="eastAsia" w:ascii="宋体" w:hAnsi="宋体" w:cs="宋体"/>
          <w:color w:val="000000"/>
          <w:sz w:val="24"/>
          <w:szCs w:val="24"/>
          <w:highlight w:val="none"/>
        </w:rPr>
        <w:t>的组成部分。</w:t>
      </w:r>
    </w:p>
    <w:p w14:paraId="3D820FE3">
      <w:pPr>
        <w:pStyle w:val="4"/>
        <w:wordWrap w:val="0"/>
        <w:snapToGrid w:val="0"/>
        <w:spacing w:line="360" w:lineRule="auto"/>
        <w:ind w:firstLine="482"/>
        <w:rPr>
          <w:rFonts w:hint="eastAsia" w:ascii="宋体" w:hAnsi="宋体" w:cs="宋体"/>
          <w:b/>
          <w:color w:val="000000"/>
          <w:kern w:val="0"/>
          <w:sz w:val="24"/>
          <w:szCs w:val="24"/>
          <w:highlight w:val="none"/>
        </w:rPr>
      </w:pPr>
      <w:r>
        <w:rPr>
          <w:rFonts w:hint="eastAsia" w:ascii="宋体" w:hAnsi="宋体" w:cs="宋体"/>
          <w:b/>
          <w:color w:val="000000"/>
          <w:kern w:val="0"/>
          <w:sz w:val="24"/>
          <w:szCs w:val="24"/>
          <w:highlight w:val="none"/>
        </w:rPr>
        <w:t>5.4磋商</w:t>
      </w:r>
    </w:p>
    <w:p w14:paraId="372EA5C5">
      <w:pPr>
        <w:pStyle w:val="4"/>
        <w:wordWrap w:val="0"/>
        <w:snapToGrid w:val="0"/>
        <w:spacing w:line="360" w:lineRule="auto"/>
        <w:ind w:firstLine="482"/>
        <w:rPr>
          <w:rFonts w:hint="eastAsia" w:ascii="宋体" w:hAnsi="宋体" w:cs="宋体"/>
          <w:b w:val="0"/>
          <w:bCs/>
          <w:color w:val="000000"/>
          <w:kern w:val="0"/>
          <w:sz w:val="24"/>
          <w:szCs w:val="24"/>
          <w:highlight w:val="none"/>
        </w:rPr>
      </w:pPr>
      <w:bookmarkStart w:id="122" w:name="EB22aa4da8357a416884239198adc0a1cb"/>
      <w:r>
        <w:rPr>
          <w:rFonts w:hint="eastAsia" w:ascii="宋体" w:hAnsi="宋体" w:cs="宋体"/>
          <w:b w:val="0"/>
          <w:bCs/>
          <w:color w:val="000000"/>
          <w:kern w:val="0"/>
          <w:sz w:val="24"/>
          <w:szCs w:val="24"/>
          <w:highlight w:val="none"/>
        </w:rPr>
        <w:t>5.4.1磋商小组应当集中与单一供应商分别进行磋商，并给予所有参加磋商的供应商平等的磋商机会。</w:t>
      </w:r>
    </w:p>
    <w:p w14:paraId="7FC5BCCC">
      <w:pPr>
        <w:pStyle w:val="4"/>
        <w:wordWrap w:val="0"/>
        <w:snapToGrid w:val="0"/>
        <w:spacing w:line="360" w:lineRule="auto"/>
        <w:ind w:firstLine="482"/>
        <w:rPr>
          <w:rFonts w:hint="eastAsia" w:ascii="宋体" w:hAnsi="宋体" w:cs="宋体"/>
          <w:b w:val="0"/>
          <w:bCs/>
          <w:color w:val="000000"/>
          <w:kern w:val="0"/>
          <w:sz w:val="24"/>
          <w:szCs w:val="24"/>
          <w:highlight w:val="none"/>
        </w:rPr>
      </w:pPr>
      <w:r>
        <w:rPr>
          <w:rFonts w:hint="eastAsia" w:ascii="宋体" w:hAnsi="宋体" w:cs="宋体"/>
          <w:b w:val="0"/>
          <w:bCs/>
          <w:color w:val="000000"/>
          <w:kern w:val="0"/>
          <w:sz w:val="24"/>
          <w:szCs w:val="24"/>
          <w:highlight w:val="none"/>
        </w:rPr>
        <w:t>5.4.2在磋商过程中，磋商小组可以根据磋商文件和磋商情况实质性变动采购需求中的技术、服务要求以及合同草案条款，但不得变动磋商文件中的其他内容。实质性变动的内容，须经采购人代表确认。</w:t>
      </w:r>
    </w:p>
    <w:p w14:paraId="0739BA60">
      <w:pPr>
        <w:pStyle w:val="4"/>
        <w:wordWrap w:val="0"/>
        <w:snapToGrid w:val="0"/>
        <w:spacing w:line="360" w:lineRule="auto"/>
        <w:ind w:firstLine="482"/>
        <w:rPr>
          <w:rFonts w:hint="eastAsia" w:ascii="宋体" w:hAnsi="宋体" w:cs="宋体"/>
          <w:b w:val="0"/>
          <w:bCs/>
          <w:color w:val="000000"/>
          <w:kern w:val="0"/>
          <w:sz w:val="24"/>
          <w:szCs w:val="24"/>
          <w:highlight w:val="none"/>
        </w:rPr>
      </w:pPr>
      <w:r>
        <w:rPr>
          <w:rFonts w:hint="eastAsia" w:ascii="宋体" w:hAnsi="宋体" w:cs="宋体"/>
          <w:b w:val="0"/>
          <w:bCs/>
          <w:color w:val="000000"/>
          <w:kern w:val="0"/>
          <w:sz w:val="24"/>
          <w:szCs w:val="24"/>
          <w:highlight w:val="none"/>
        </w:rPr>
        <w:t>5.4.3对磋商文件作出的实质性变动是磋商文件的有效组成部分，磋商小组应当及时通知所有参加磋商的供应商。</w:t>
      </w:r>
    </w:p>
    <w:p w14:paraId="383B8EC1">
      <w:pPr>
        <w:pStyle w:val="4"/>
        <w:wordWrap w:val="0"/>
        <w:snapToGrid w:val="0"/>
        <w:spacing w:line="360" w:lineRule="auto"/>
        <w:ind w:firstLine="482"/>
        <w:rPr>
          <w:rFonts w:hint="eastAsia" w:ascii="宋体" w:hAnsi="宋体" w:cs="宋体"/>
          <w:b w:val="0"/>
          <w:bCs/>
          <w:color w:val="000000"/>
          <w:kern w:val="0"/>
          <w:sz w:val="24"/>
          <w:szCs w:val="24"/>
          <w:highlight w:val="none"/>
        </w:rPr>
      </w:pPr>
      <w:r>
        <w:rPr>
          <w:rFonts w:hint="eastAsia" w:ascii="宋体" w:hAnsi="宋体" w:cs="宋体"/>
          <w:b w:val="0"/>
          <w:bCs/>
          <w:color w:val="000000"/>
          <w:kern w:val="0"/>
          <w:sz w:val="24"/>
          <w:szCs w:val="24"/>
          <w:highlight w:val="none"/>
        </w:rPr>
        <w:t>5.4.4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E046A8C">
      <w:pPr>
        <w:pStyle w:val="4"/>
        <w:wordWrap w:val="0"/>
        <w:snapToGrid w:val="0"/>
        <w:spacing w:line="360" w:lineRule="auto"/>
        <w:ind w:firstLine="482"/>
        <w:rPr>
          <w:rFonts w:hint="eastAsia" w:ascii="宋体" w:hAnsi="宋体" w:cs="宋体"/>
          <w:b w:val="0"/>
          <w:bCs/>
          <w:color w:val="000000"/>
          <w:kern w:val="0"/>
          <w:sz w:val="24"/>
          <w:szCs w:val="24"/>
          <w:highlight w:val="none"/>
        </w:rPr>
      </w:pPr>
      <w:r>
        <w:rPr>
          <w:rFonts w:hint="eastAsia" w:ascii="宋体" w:hAnsi="宋体" w:cs="宋体"/>
          <w:b w:val="0"/>
          <w:bCs/>
          <w:color w:val="000000"/>
          <w:kern w:val="0"/>
          <w:sz w:val="24"/>
          <w:szCs w:val="24"/>
          <w:highlight w:val="none"/>
        </w:rPr>
        <w:t>5.4.5磋商文件能够详细列明采购标的的技术、服务要求的，磋商结束后，磋商小组应当要求所有实质性响应的供应商在规定时间内提交最后报价，最后报价是供应商响应文件的有效组成部分，提交最后报价的供应商不得少于3家。</w:t>
      </w:r>
    </w:p>
    <w:p w14:paraId="6409B64E">
      <w:pPr>
        <w:pStyle w:val="4"/>
        <w:wordWrap w:val="0"/>
        <w:snapToGrid w:val="0"/>
        <w:spacing w:line="360" w:lineRule="auto"/>
        <w:ind w:firstLine="482"/>
        <w:rPr>
          <w:rFonts w:hint="eastAsia" w:ascii="宋体" w:hAnsi="宋体" w:cs="宋体"/>
          <w:b w:val="0"/>
          <w:bCs/>
          <w:color w:val="000000"/>
          <w:kern w:val="0"/>
          <w:sz w:val="24"/>
          <w:szCs w:val="24"/>
          <w:highlight w:val="none"/>
        </w:rPr>
      </w:pPr>
      <w:r>
        <w:rPr>
          <w:rFonts w:hint="eastAsia" w:ascii="宋体" w:hAnsi="宋体" w:cs="宋体"/>
          <w:b w:val="0"/>
          <w:bCs/>
          <w:color w:val="000000"/>
          <w:kern w:val="0"/>
          <w:sz w:val="24"/>
          <w:szCs w:val="24"/>
          <w:highlight w:val="none"/>
        </w:rPr>
        <w:t>5.4.6磋商文件不能详细列明采购标的的技术、服务要求，需经磋商由供应商提供最终设计方案或解决方案的，磋商结束后，磋商小组应当按照少数服从多数的原则投票推荐3家以上供应商的设计或者解决方案，并要求其在规定时间内提交最后报价。</w:t>
      </w:r>
    </w:p>
    <w:p w14:paraId="3777A526">
      <w:pPr>
        <w:pStyle w:val="4"/>
        <w:wordWrap w:val="0"/>
        <w:snapToGrid w:val="0"/>
        <w:spacing w:line="360" w:lineRule="auto"/>
        <w:ind w:firstLine="482"/>
        <w:rPr>
          <w:rFonts w:hint="eastAsia" w:ascii="宋体" w:hAnsi="宋体" w:cs="宋体"/>
          <w:b w:val="0"/>
          <w:bCs/>
          <w:color w:val="000000"/>
          <w:kern w:val="0"/>
          <w:sz w:val="24"/>
          <w:szCs w:val="24"/>
          <w:highlight w:val="none"/>
        </w:rPr>
      </w:pPr>
      <w:r>
        <w:rPr>
          <w:rFonts w:hint="eastAsia" w:ascii="宋体" w:hAnsi="宋体" w:cs="宋体"/>
          <w:b w:val="0"/>
          <w:bCs/>
          <w:color w:val="000000"/>
          <w:kern w:val="0"/>
          <w:sz w:val="24"/>
          <w:szCs w:val="24"/>
          <w:highlight w:val="none"/>
        </w:rPr>
        <w:t>5.4.7符合下列情形，在采购过程中符合要求的供应商可以为2家：</w:t>
      </w:r>
    </w:p>
    <w:p w14:paraId="7225565B">
      <w:pPr>
        <w:pStyle w:val="4"/>
        <w:wordWrap w:val="0"/>
        <w:snapToGrid w:val="0"/>
        <w:spacing w:line="360" w:lineRule="auto"/>
        <w:ind w:firstLine="482"/>
        <w:rPr>
          <w:rFonts w:hint="eastAsia" w:ascii="宋体" w:hAnsi="宋体" w:cs="宋体"/>
          <w:b w:val="0"/>
          <w:bCs/>
          <w:color w:val="000000"/>
          <w:kern w:val="0"/>
          <w:sz w:val="24"/>
          <w:szCs w:val="24"/>
          <w:highlight w:val="none"/>
        </w:rPr>
      </w:pPr>
      <w:r>
        <w:rPr>
          <w:rFonts w:hint="eastAsia" w:ascii="宋体" w:hAnsi="宋体" w:cs="宋体"/>
          <w:b w:val="0"/>
          <w:bCs/>
          <w:color w:val="000000"/>
          <w:kern w:val="0"/>
          <w:sz w:val="24"/>
          <w:szCs w:val="24"/>
          <w:highlight w:val="none"/>
        </w:rPr>
        <w:t>（1）政府购买服务项目（含政府和社会资本合作项目）；</w:t>
      </w:r>
    </w:p>
    <w:p w14:paraId="6E3D5A6E">
      <w:pPr>
        <w:pStyle w:val="4"/>
        <w:wordWrap w:val="0"/>
        <w:snapToGrid w:val="0"/>
        <w:spacing w:line="360" w:lineRule="auto"/>
        <w:ind w:firstLine="482"/>
        <w:rPr>
          <w:rFonts w:hint="eastAsia" w:ascii="宋体" w:hAnsi="宋体" w:cs="宋体"/>
          <w:b w:val="0"/>
          <w:bCs/>
          <w:color w:val="000000"/>
          <w:kern w:val="0"/>
          <w:sz w:val="24"/>
          <w:szCs w:val="24"/>
          <w:highlight w:val="none"/>
        </w:rPr>
      </w:pPr>
      <w:r>
        <w:rPr>
          <w:rFonts w:hint="eastAsia" w:ascii="宋体" w:hAnsi="宋体" w:cs="宋体"/>
          <w:b w:val="0"/>
          <w:bCs/>
          <w:color w:val="000000"/>
          <w:kern w:val="0"/>
          <w:sz w:val="24"/>
          <w:szCs w:val="24"/>
          <w:highlight w:val="none"/>
        </w:rPr>
        <w:t>（2）市场竞争不充分的科研项目，以及需要扶持的科技成果转化项目。</w:t>
      </w:r>
    </w:p>
    <w:p w14:paraId="5D913645">
      <w:pPr>
        <w:pStyle w:val="4"/>
        <w:wordWrap w:val="0"/>
        <w:snapToGrid w:val="0"/>
        <w:spacing w:line="360" w:lineRule="auto"/>
        <w:ind w:firstLine="482"/>
        <w:rPr>
          <w:rFonts w:hint="eastAsia" w:ascii="宋体" w:hAnsi="宋体" w:cs="宋体"/>
          <w:b w:val="0"/>
          <w:bCs/>
          <w:color w:val="000000"/>
          <w:kern w:val="0"/>
          <w:sz w:val="24"/>
          <w:szCs w:val="24"/>
          <w:highlight w:val="none"/>
        </w:rPr>
      </w:pPr>
      <w:r>
        <w:rPr>
          <w:rFonts w:hint="eastAsia" w:ascii="宋体" w:hAnsi="宋体" w:cs="宋体"/>
          <w:b w:val="0"/>
          <w:bCs/>
          <w:color w:val="000000"/>
          <w:kern w:val="0"/>
          <w:sz w:val="24"/>
          <w:szCs w:val="24"/>
          <w:highlight w:val="none"/>
        </w:rPr>
        <w:t>5.4.8已提交响应文件的供应商，在提交最后报价之前，可以根据磋商情况退出磋商。</w:t>
      </w:r>
    </w:p>
    <w:p w14:paraId="4F833DC6">
      <w:pPr>
        <w:pStyle w:val="4"/>
        <w:wordWrap w:val="0"/>
        <w:snapToGrid w:val="0"/>
        <w:spacing w:line="360" w:lineRule="auto"/>
        <w:ind w:firstLine="482"/>
        <w:rPr>
          <w:rFonts w:hint="eastAsia" w:ascii="宋体" w:hAnsi="宋体" w:cs="宋体"/>
          <w:b w:val="0"/>
          <w:bCs/>
          <w:color w:val="000000"/>
          <w:kern w:val="0"/>
          <w:sz w:val="24"/>
          <w:szCs w:val="24"/>
          <w:highlight w:val="none"/>
        </w:rPr>
      </w:pPr>
      <w:r>
        <w:rPr>
          <w:rFonts w:hint="eastAsia" w:ascii="宋体" w:hAnsi="宋体" w:cs="宋体"/>
          <w:b w:val="0"/>
          <w:bCs/>
          <w:color w:val="000000"/>
          <w:kern w:val="0"/>
          <w:sz w:val="24"/>
          <w:szCs w:val="24"/>
          <w:highlight w:val="none"/>
        </w:rPr>
        <w:t>5.4.9经磋商确定最终采购需求和提交最后报价的供应商后，由磋商小组采用综合评分法对提交最后报价的供应商的响应文件和最后报价进行综合评分。</w:t>
      </w:r>
    </w:p>
    <w:bookmarkEnd w:id="122"/>
    <w:p w14:paraId="1A154BE5">
      <w:pPr>
        <w:pStyle w:val="4"/>
        <w:wordWrap w:val="0"/>
        <w:snapToGrid w:val="0"/>
        <w:spacing w:line="360" w:lineRule="auto"/>
        <w:ind w:firstLine="482"/>
        <w:rPr>
          <w:rFonts w:hint="eastAsia" w:ascii="宋体" w:hAnsi="宋体" w:cs="宋体"/>
          <w:b/>
          <w:color w:val="000000"/>
          <w:kern w:val="0"/>
          <w:sz w:val="24"/>
          <w:szCs w:val="24"/>
          <w:highlight w:val="none"/>
        </w:rPr>
      </w:pPr>
      <w:r>
        <w:rPr>
          <w:rFonts w:hint="eastAsia" w:ascii="宋体" w:hAnsi="宋体" w:cs="宋体"/>
          <w:b/>
          <w:color w:val="000000"/>
          <w:kern w:val="0"/>
          <w:sz w:val="24"/>
          <w:szCs w:val="24"/>
          <w:highlight w:val="none"/>
        </w:rPr>
        <w:t>5.5采购结果确认</w:t>
      </w:r>
    </w:p>
    <w:p w14:paraId="37C4A565">
      <w:pPr>
        <w:pStyle w:val="4"/>
        <w:wordWrap w:val="0"/>
        <w:snapToGrid w:val="0"/>
        <w:spacing w:line="360" w:lineRule="auto"/>
        <w:ind w:firstLine="480"/>
        <w:rPr>
          <w:rFonts w:hint="eastAsia" w:ascii="宋体" w:hAnsi="宋体" w:cs="宋体"/>
          <w:color w:val="000000"/>
          <w:kern w:val="0"/>
          <w:sz w:val="24"/>
          <w:szCs w:val="24"/>
          <w:highlight w:val="none"/>
        </w:rPr>
      </w:pPr>
      <w:bookmarkStart w:id="123" w:name="EB3549597e7b4443a8b7a54cc7cbcdcfd7"/>
      <w:r>
        <w:rPr>
          <w:rFonts w:hint="eastAsia" w:ascii="宋体" w:hAnsi="宋体" w:cs="宋体"/>
          <w:color w:val="000000"/>
          <w:kern w:val="0"/>
          <w:sz w:val="24"/>
          <w:szCs w:val="24"/>
          <w:highlight w:val="none"/>
        </w:rPr>
        <w:t>磋商小组按照采购文件确定的评标方法、步骤、标准，对响应文件进行评审。按评审后得分由高到</w:t>
      </w:r>
      <w:r>
        <w:rPr>
          <w:rFonts w:hint="eastAsia" w:ascii="宋体" w:hAnsi="宋体" w:cs="宋体"/>
          <w:color w:val="000000"/>
          <w:kern w:val="0"/>
          <w:sz w:val="24"/>
          <w:szCs w:val="24"/>
          <w:highlight w:val="none"/>
          <w:lang w:eastAsia="zh-CN"/>
        </w:rPr>
        <w:t>低</w:t>
      </w:r>
      <w:r>
        <w:rPr>
          <w:rFonts w:hint="eastAsia" w:ascii="宋体" w:hAnsi="宋体" w:cs="宋体"/>
          <w:color w:val="000000"/>
          <w:kern w:val="0"/>
          <w:sz w:val="24"/>
          <w:szCs w:val="24"/>
          <w:highlight w:val="none"/>
        </w:rPr>
        <w:t>顺序排列。得分相同的，按供应商报价由低到高的顺序排列。得分且报价相同的，按技术指标优劣顺序排列。磋商小组依据对各响应文件的评审结果，按各供应商的得分由高到低的顺序向采购人推荐成交候选供应商。</w:t>
      </w:r>
      <w:bookmarkEnd w:id="123"/>
    </w:p>
    <w:p w14:paraId="70ADB54B">
      <w:pPr>
        <w:pStyle w:val="4"/>
        <w:wordWrap w:val="0"/>
        <w:snapToGrid w:val="0"/>
        <w:spacing w:line="360" w:lineRule="auto"/>
        <w:ind w:firstLine="48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5.6公示或公告</w:t>
      </w:r>
    </w:p>
    <w:p w14:paraId="428A47F4">
      <w:pPr>
        <w:pStyle w:val="4"/>
        <w:wordWrap w:val="0"/>
        <w:snapToGrid w:val="0"/>
        <w:spacing w:line="360" w:lineRule="auto"/>
        <w:ind w:firstLine="480"/>
        <w:rPr>
          <w:rFonts w:hint="eastAsia" w:ascii="宋体" w:hAnsi="宋体" w:cs="宋体"/>
          <w:color w:val="000000"/>
          <w:sz w:val="20"/>
          <w:szCs w:val="21"/>
          <w:highlight w:val="none"/>
        </w:rPr>
      </w:pPr>
      <w:bookmarkStart w:id="124" w:name="EBe40544e1a6954c7094f842d85638501a"/>
      <w:r>
        <w:rPr>
          <w:rFonts w:hint="eastAsia" w:ascii="宋体" w:hAnsi="宋体" w:cs="宋体"/>
          <w:color w:val="000000"/>
          <w:kern w:val="0"/>
          <w:sz w:val="24"/>
          <w:szCs w:val="24"/>
          <w:highlight w:val="none"/>
        </w:rPr>
        <w:t>5.6.1成交供应商确定后，采购代理机构将在湖北姚家港绿色化工投资控股集团有限公司官网（</w:t>
      </w:r>
      <w:r>
        <w:rPr>
          <w:rFonts w:hint="eastAsia" w:ascii="宋体" w:hAnsi="宋体" w:cs="宋体"/>
          <w:color w:val="000000"/>
          <w:kern w:val="0"/>
          <w:sz w:val="24"/>
          <w:szCs w:val="24"/>
          <w:highlight w:val="none"/>
          <w:lang w:eastAsia="zh-CN"/>
        </w:rPr>
        <w:t>www.hbghgroup.cn）、</w:t>
      </w:r>
      <w:r>
        <w:rPr>
          <w:rFonts w:hint="eastAsia" w:ascii="宋体" w:hAnsi="宋体" w:eastAsia="宋体" w:cs="宋体"/>
          <w:sz w:val="24"/>
          <w:szCs w:val="24"/>
          <w:highlight w:val="none"/>
          <w:lang w:val="en-US" w:eastAsia="zh-CN"/>
        </w:rPr>
        <w:t>中国招标投标公共服务平台</w:t>
      </w:r>
      <w:r>
        <w:rPr>
          <w:rFonts w:hint="eastAsia" w:ascii="宋体" w:hAnsi="宋体" w:eastAsia="宋体" w:cs="宋体"/>
          <w:sz w:val="24"/>
          <w:szCs w:val="24"/>
          <w:highlight w:val="none"/>
          <w:lang w:eastAsia="zh-CN"/>
        </w:rPr>
        <w:t>（https://bulletin.cebpubservice.com）</w:t>
      </w:r>
      <w:r>
        <w:rPr>
          <w:rFonts w:hint="eastAsia" w:ascii="宋体" w:hAnsi="宋体" w:cs="宋体"/>
          <w:color w:val="000000"/>
          <w:kern w:val="0"/>
          <w:sz w:val="24"/>
          <w:szCs w:val="24"/>
          <w:highlight w:val="none"/>
        </w:rPr>
        <w:t>发布成交公告，同时向成交供应商发出《成交通知书》。《成交通知书》是合同的组成部分</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对成交供应商和采购人具有同等法律效力。</w:t>
      </w:r>
      <w:bookmarkEnd w:id="124"/>
      <w:bookmarkStart w:id="125" w:name="_Toc293738996"/>
      <w:bookmarkStart w:id="126" w:name="_Toc293736058"/>
      <w:bookmarkStart w:id="127" w:name="_Toc446599315"/>
      <w:bookmarkStart w:id="128" w:name="_Toc293736015"/>
    </w:p>
    <w:p w14:paraId="3E7432EB">
      <w:pPr>
        <w:pStyle w:val="2"/>
        <w:rPr>
          <w:rFonts w:hint="eastAsia" w:eastAsia="宋体" w:cs="Times New Roman"/>
          <w:b/>
          <w:color w:val="000000"/>
          <w:highlight w:val="none"/>
        </w:rPr>
      </w:pPr>
      <w:bookmarkStart w:id="129" w:name="_Toc22082"/>
      <w:bookmarkStart w:id="130" w:name="_Toc17377601"/>
      <w:bookmarkStart w:id="131" w:name="_Toc3595"/>
      <w:bookmarkStart w:id="132" w:name="_Toc8018"/>
      <w:r>
        <w:rPr>
          <w:rFonts w:hint="eastAsia" w:eastAsia="宋体" w:cs="Times New Roman"/>
          <w:b/>
          <w:color w:val="000000"/>
          <w:highlight w:val="none"/>
        </w:rPr>
        <w:t>六、 授予合同</w:t>
      </w:r>
      <w:bookmarkEnd w:id="125"/>
      <w:bookmarkEnd w:id="126"/>
      <w:bookmarkEnd w:id="127"/>
      <w:bookmarkEnd w:id="128"/>
      <w:bookmarkEnd w:id="129"/>
      <w:bookmarkEnd w:id="130"/>
      <w:bookmarkEnd w:id="131"/>
      <w:bookmarkEnd w:id="132"/>
    </w:p>
    <w:p w14:paraId="527C7C91">
      <w:pPr>
        <w:pStyle w:val="9"/>
        <w:wordWrap w:val="0"/>
        <w:snapToGrid w:val="0"/>
        <w:spacing w:line="360" w:lineRule="auto"/>
        <w:rPr>
          <w:rFonts w:hint="eastAsia" w:hAnsi="宋体" w:cs="宋体"/>
          <w:b/>
          <w:color w:val="000000"/>
          <w:sz w:val="24"/>
          <w:szCs w:val="24"/>
          <w:highlight w:val="none"/>
        </w:rPr>
      </w:pPr>
      <w:bookmarkStart w:id="133" w:name="EB9657f9672417406c89fd1d3627d42d4d"/>
      <w:r>
        <w:rPr>
          <w:rFonts w:hint="eastAsia" w:hAnsi="宋体" w:cs="宋体"/>
          <w:b/>
          <w:color w:val="000000"/>
          <w:sz w:val="24"/>
          <w:szCs w:val="24"/>
          <w:highlight w:val="none"/>
        </w:rPr>
        <w:t>6.1合同授予标准</w:t>
      </w:r>
    </w:p>
    <w:p w14:paraId="08A70D21">
      <w:pPr>
        <w:pStyle w:val="9"/>
        <w:wordWrap w:val="0"/>
        <w:snapToGrid w:val="0"/>
        <w:spacing w:line="360" w:lineRule="auto"/>
        <w:rPr>
          <w:rFonts w:hint="eastAsia" w:hAnsi="宋体" w:cs="宋体"/>
          <w:b w:val="0"/>
          <w:bCs/>
          <w:color w:val="000000"/>
          <w:sz w:val="24"/>
          <w:szCs w:val="24"/>
          <w:highlight w:val="none"/>
        </w:rPr>
      </w:pPr>
      <w:r>
        <w:rPr>
          <w:rFonts w:hint="eastAsia" w:hAnsi="宋体" w:cs="宋体"/>
          <w:b w:val="0"/>
          <w:bCs/>
          <w:color w:val="000000"/>
          <w:sz w:val="24"/>
          <w:szCs w:val="24"/>
          <w:highlight w:val="none"/>
        </w:rPr>
        <w:t>6.1.1采购人将把合同授予被确定为实质上响应磋商文件的成交供应商。</w:t>
      </w:r>
    </w:p>
    <w:p w14:paraId="5FFA6D6E">
      <w:pPr>
        <w:pStyle w:val="9"/>
        <w:wordWrap w:val="0"/>
        <w:snapToGrid w:val="0"/>
        <w:spacing w:line="360" w:lineRule="auto"/>
        <w:rPr>
          <w:rFonts w:hint="eastAsia" w:hAnsi="宋体" w:cs="宋体"/>
          <w:b w:val="0"/>
          <w:bCs/>
          <w:color w:val="000000"/>
          <w:sz w:val="24"/>
          <w:szCs w:val="24"/>
          <w:highlight w:val="none"/>
        </w:rPr>
      </w:pPr>
      <w:r>
        <w:rPr>
          <w:rFonts w:hint="eastAsia" w:hAnsi="宋体" w:cs="宋体"/>
          <w:b w:val="0"/>
          <w:bCs/>
          <w:color w:val="000000"/>
          <w:sz w:val="24"/>
          <w:szCs w:val="24"/>
          <w:highlight w:val="none"/>
        </w:rPr>
        <w:t>6.2签订合同</w:t>
      </w:r>
    </w:p>
    <w:p w14:paraId="16C25BBD">
      <w:pPr>
        <w:pStyle w:val="9"/>
        <w:wordWrap w:val="0"/>
        <w:snapToGrid w:val="0"/>
        <w:spacing w:line="360" w:lineRule="auto"/>
        <w:rPr>
          <w:rFonts w:hint="eastAsia" w:hAnsi="宋体" w:cs="宋体"/>
          <w:b w:val="0"/>
          <w:bCs/>
          <w:color w:val="000000"/>
          <w:sz w:val="24"/>
          <w:szCs w:val="24"/>
          <w:highlight w:val="none"/>
        </w:rPr>
      </w:pPr>
      <w:r>
        <w:rPr>
          <w:rFonts w:hint="eastAsia" w:hAnsi="宋体" w:cs="宋体"/>
          <w:b w:val="0"/>
          <w:bCs/>
          <w:color w:val="000000"/>
          <w:sz w:val="24"/>
          <w:szCs w:val="24"/>
          <w:highlight w:val="none"/>
        </w:rPr>
        <w:t>6.2.1采购人应在《成交通知书》发出之日起30天内，按照磋商文件规定和成交供应商的承诺，与成交供应商签订采购合同。</w:t>
      </w:r>
    </w:p>
    <w:bookmarkEnd w:id="133"/>
    <w:p w14:paraId="7C9D14DE">
      <w:pPr>
        <w:pStyle w:val="2"/>
        <w:rPr>
          <w:rFonts w:hint="eastAsia" w:eastAsia="宋体" w:cs="Times New Roman"/>
          <w:b/>
          <w:color w:val="000000"/>
          <w:highlight w:val="none"/>
        </w:rPr>
      </w:pPr>
      <w:bookmarkStart w:id="134" w:name="_Toc17377605"/>
      <w:bookmarkStart w:id="135" w:name="_Toc437611460"/>
      <w:bookmarkStart w:id="136" w:name="_Toc446599319"/>
      <w:bookmarkStart w:id="137" w:name="_Toc7651"/>
      <w:bookmarkStart w:id="138" w:name="_Toc272247702"/>
      <w:bookmarkStart w:id="139" w:name="_Toc278891599"/>
      <w:bookmarkStart w:id="140" w:name="_Toc599"/>
      <w:bookmarkStart w:id="141" w:name="_Toc19144"/>
      <w:r>
        <w:rPr>
          <w:rFonts w:hint="eastAsia" w:eastAsia="宋体" w:cs="Times New Roman"/>
          <w:b/>
          <w:color w:val="000000"/>
          <w:highlight w:val="none"/>
          <w:lang w:val="en-US" w:eastAsia="zh-CN"/>
        </w:rPr>
        <w:t>七、</w:t>
      </w:r>
      <w:r>
        <w:rPr>
          <w:rFonts w:hint="eastAsia" w:eastAsia="宋体" w:cs="Times New Roman"/>
          <w:b/>
          <w:color w:val="000000"/>
          <w:highlight w:val="none"/>
        </w:rPr>
        <w:t>磋商文件的解释权</w:t>
      </w:r>
      <w:bookmarkEnd w:id="134"/>
      <w:bookmarkEnd w:id="135"/>
      <w:bookmarkEnd w:id="136"/>
      <w:bookmarkEnd w:id="137"/>
      <w:bookmarkEnd w:id="138"/>
      <w:bookmarkEnd w:id="139"/>
      <w:bookmarkEnd w:id="140"/>
      <w:bookmarkEnd w:id="141"/>
    </w:p>
    <w:p w14:paraId="2CEC6AD3">
      <w:pPr>
        <w:pStyle w:val="9"/>
        <w:wordWrap w:val="0"/>
        <w:spacing w:line="360" w:lineRule="auto"/>
        <w:rPr>
          <w:rFonts w:hint="eastAsia" w:hAnsi="宋体" w:cs="宋体"/>
          <w:color w:val="000000"/>
          <w:sz w:val="24"/>
          <w:szCs w:val="24"/>
          <w:highlight w:val="none"/>
        </w:rPr>
      </w:pPr>
      <w:r>
        <w:rPr>
          <w:rFonts w:hint="eastAsia" w:hAnsi="宋体" w:cs="宋体"/>
          <w:color w:val="000000"/>
          <w:sz w:val="24"/>
          <w:szCs w:val="24"/>
          <w:highlight w:val="none"/>
        </w:rPr>
        <w:t>7.1本项目磋商文件的最终解释权为</w:t>
      </w:r>
      <w:r>
        <w:rPr>
          <w:rFonts w:hint="eastAsia" w:hAnsi="宋体" w:cs="宋体"/>
          <w:color w:val="000000"/>
          <w:kern w:val="0"/>
          <w:sz w:val="24"/>
          <w:szCs w:val="24"/>
          <w:highlight w:val="none"/>
        </w:rPr>
        <w:t>采购人或者采购代理机构</w:t>
      </w:r>
      <w:r>
        <w:rPr>
          <w:rFonts w:hint="eastAsia" w:hAnsi="宋体" w:cs="宋体"/>
          <w:color w:val="000000"/>
          <w:sz w:val="24"/>
          <w:szCs w:val="24"/>
          <w:highlight w:val="none"/>
        </w:rPr>
        <w:t>所有。</w:t>
      </w:r>
    </w:p>
    <w:p w14:paraId="0980D048">
      <w:pPr>
        <w:rPr>
          <w:rFonts w:hint="eastAsia" w:hAnsi="宋体" w:cs="宋体"/>
          <w:color w:val="000000"/>
          <w:sz w:val="24"/>
          <w:szCs w:val="24"/>
          <w:highlight w:val="none"/>
        </w:rPr>
      </w:pPr>
    </w:p>
    <w:p w14:paraId="389C30C4">
      <w:pPr>
        <w:pStyle w:val="16"/>
        <w:ind w:firstLine="480"/>
        <w:rPr>
          <w:rFonts w:hint="eastAsia" w:hAnsi="宋体" w:cs="宋体"/>
          <w:color w:val="000000"/>
          <w:sz w:val="24"/>
          <w:szCs w:val="24"/>
          <w:highlight w:val="none"/>
        </w:rPr>
      </w:pPr>
    </w:p>
    <w:p w14:paraId="1D24DB5F">
      <w:pPr>
        <w:pStyle w:val="14"/>
        <w:keepNext/>
        <w:keepLines/>
        <w:pageBreakBefore/>
        <w:widowControl w:val="0"/>
        <w:numPr>
          <w:ilvl w:val="0"/>
          <w:numId w:val="2"/>
        </w:numPr>
        <w:kinsoku/>
        <w:wordWrap/>
        <w:overflowPunct/>
        <w:topLinePunct w:val="0"/>
        <w:autoSpaceDE/>
        <w:autoSpaceDN/>
        <w:bidi w:val="0"/>
        <w:adjustRightInd/>
        <w:snapToGrid/>
        <w:jc w:val="center"/>
        <w:textAlignment w:val="auto"/>
        <w:outlineLvl w:val="0"/>
        <w:rPr>
          <w:rFonts w:hint="eastAsia"/>
          <w:color w:val="000000"/>
          <w:highlight w:val="none"/>
        </w:rPr>
      </w:pPr>
      <w:bookmarkStart w:id="142" w:name="_Toc24659"/>
      <w:bookmarkStart w:id="143" w:name="_Toc30225"/>
      <w:r>
        <w:rPr>
          <w:rFonts w:hint="eastAsia"/>
          <w:color w:val="000000"/>
          <w:highlight w:val="none"/>
        </w:rPr>
        <w:t xml:space="preserve"> </w:t>
      </w:r>
      <w:bookmarkStart w:id="144" w:name="_Toc5932"/>
      <w:r>
        <w:rPr>
          <w:rFonts w:hint="eastAsia"/>
          <w:b/>
          <w:bCs/>
          <w:color w:val="000000"/>
          <w:highlight w:val="none"/>
        </w:rPr>
        <w:t>采购</w:t>
      </w:r>
      <w:bookmarkEnd w:id="64"/>
      <w:bookmarkEnd w:id="65"/>
      <w:bookmarkEnd w:id="66"/>
      <w:r>
        <w:rPr>
          <w:rFonts w:hint="eastAsia"/>
          <w:b/>
          <w:bCs/>
          <w:color w:val="000000"/>
          <w:highlight w:val="none"/>
        </w:rPr>
        <w:t>需求</w:t>
      </w:r>
      <w:bookmarkEnd w:id="67"/>
      <w:bookmarkEnd w:id="142"/>
      <w:bookmarkEnd w:id="143"/>
      <w:bookmarkEnd w:id="144"/>
    </w:p>
    <w:p w14:paraId="616753DC">
      <w:pPr>
        <w:pStyle w:val="4"/>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bCs/>
          <w:sz w:val="24"/>
          <w:szCs w:val="24"/>
          <w:highlight w:val="none"/>
          <w:lang w:val="en-US" w:eastAsia="zh-CN"/>
        </w:rPr>
      </w:pPr>
      <w:bookmarkStart w:id="145" w:name="_Toc17377608"/>
      <w:bookmarkStart w:id="146" w:name="_Toc81291958"/>
      <w:r>
        <w:rPr>
          <w:rFonts w:hint="eastAsia" w:ascii="宋体" w:hAnsi="宋体" w:eastAsia="宋体" w:cs="宋体"/>
          <w:b/>
          <w:bCs/>
          <w:sz w:val="24"/>
          <w:szCs w:val="24"/>
          <w:highlight w:val="none"/>
          <w:lang w:val="en-US" w:eastAsia="zh-CN"/>
        </w:rPr>
        <w:t>一、项目基本情况</w:t>
      </w:r>
      <w:bookmarkEnd w:id="145"/>
      <w:bookmarkEnd w:id="146"/>
    </w:p>
    <w:p w14:paraId="3FFFF72A">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1、项目编号：hbyjg2025-z094</w:t>
      </w:r>
    </w:p>
    <w:p w14:paraId="69D7927F">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2、项目名称：3套无人机安装部署及智能飞控平台接入采购项目</w:t>
      </w:r>
    </w:p>
    <w:p w14:paraId="5A47D394">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3、采购预算（最高限价）：190万元</w:t>
      </w:r>
    </w:p>
    <w:p w14:paraId="0B919A56">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4、采购内容：提供2套大型换电式无人机基站（每套基站配套1架大型无人机）、1套小型充电式无人机基站（配套1架小型无人机）以及相关载荷、基础配套，并将所有基站接入智能飞控平台。</w:t>
      </w:r>
    </w:p>
    <w:p w14:paraId="0703BF40">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5、合同履行期限：所有采购内容需在1个月内到货安装完成</w:t>
      </w:r>
      <w:r>
        <w:rPr>
          <w:rFonts w:hint="eastAsia" w:ascii="宋体" w:hAnsi="宋体" w:eastAsia="宋体" w:cs="宋体"/>
          <w:color w:val="000000"/>
          <w:sz w:val="24"/>
          <w:szCs w:val="24"/>
          <w:highlight w:val="none"/>
          <w:lang w:eastAsia="zh-CN"/>
        </w:rPr>
        <w:t>。</w:t>
      </w:r>
    </w:p>
    <w:p w14:paraId="4540C76F">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6、交货地点：湖北省枝江市。</w:t>
      </w:r>
    </w:p>
    <w:p w14:paraId="75C925C4">
      <w:pPr>
        <w:pStyle w:val="4"/>
        <w:keepNext w:val="0"/>
        <w:keepLines w:val="0"/>
        <w:pageBreakBefore w:val="0"/>
        <w:widowControl w:val="0"/>
        <w:kinsoku/>
        <w:wordWrap/>
        <w:overflowPunct/>
        <w:topLinePunct w:val="0"/>
        <w:autoSpaceDE/>
        <w:autoSpaceDN/>
        <w:bidi w:val="0"/>
        <w:spacing w:line="460" w:lineRule="exact"/>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二、商务要求</w:t>
      </w:r>
    </w:p>
    <w:p w14:paraId="0EF02236">
      <w:pPr>
        <w:pStyle w:val="4"/>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1、付款方式：合同签订后15个工作日内，甲方向乙方支付合同总金额的30%作为预付款；工程安装完成并通过验收后，甲方在15个工作日内支付</w:t>
      </w:r>
      <w:r>
        <w:rPr>
          <w:rFonts w:hint="eastAsia" w:ascii="宋体" w:hAnsi="宋体" w:cs="宋体"/>
          <w:b w:val="0"/>
          <w:bCs w:val="0"/>
          <w:sz w:val="24"/>
          <w:szCs w:val="24"/>
          <w:highlight w:val="none"/>
          <w:lang w:val="en-US" w:eastAsia="zh-CN"/>
        </w:rPr>
        <w:t>至</w:t>
      </w:r>
      <w:r>
        <w:rPr>
          <w:rFonts w:hint="eastAsia" w:ascii="宋体" w:hAnsi="宋体" w:eastAsia="宋体" w:cs="宋体"/>
          <w:b w:val="0"/>
          <w:bCs w:val="0"/>
          <w:sz w:val="24"/>
          <w:szCs w:val="24"/>
          <w:highlight w:val="none"/>
          <w:lang w:val="en-US" w:eastAsia="zh-CN"/>
        </w:rPr>
        <w:t>合同总金额的9</w:t>
      </w: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%；剩余</w:t>
      </w: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%在保修期结束后</w:t>
      </w:r>
      <w:r>
        <w:rPr>
          <w:rFonts w:hint="eastAsia" w:ascii="宋体" w:hAnsi="宋体" w:cs="宋体"/>
          <w:b w:val="0"/>
          <w:bCs w:val="0"/>
          <w:sz w:val="24"/>
          <w:szCs w:val="24"/>
          <w:highlight w:val="none"/>
          <w:lang w:val="en-US" w:eastAsia="zh-CN"/>
        </w:rPr>
        <w:t>支付</w:t>
      </w:r>
      <w:r>
        <w:rPr>
          <w:rFonts w:hint="eastAsia" w:ascii="宋体" w:hAnsi="宋体" w:eastAsia="宋体" w:cs="宋体"/>
          <w:b w:val="0"/>
          <w:bCs w:val="0"/>
          <w:sz w:val="24"/>
          <w:szCs w:val="24"/>
          <w:highlight w:val="none"/>
          <w:lang w:val="en-US" w:eastAsia="zh-CN"/>
        </w:rPr>
        <w:t>。</w:t>
      </w:r>
    </w:p>
    <w:p w14:paraId="74051CE3">
      <w:pPr>
        <w:pStyle w:val="4"/>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2、报价方式及要求：（1）本项目为总价包干项目，供应商的报价须包含本项目的全部内容，并包括完成上述内容所</w:t>
      </w:r>
      <w:r>
        <w:rPr>
          <w:rFonts w:hint="eastAsia" w:ascii="宋体" w:hAnsi="宋体" w:cs="宋体"/>
          <w:b w:val="0"/>
          <w:bCs w:val="0"/>
          <w:sz w:val="24"/>
          <w:szCs w:val="24"/>
          <w:highlight w:val="none"/>
          <w:lang w:val="en-US" w:eastAsia="zh-CN"/>
        </w:rPr>
        <w:t>必需</w:t>
      </w:r>
      <w:r>
        <w:rPr>
          <w:rFonts w:hint="eastAsia" w:ascii="宋体" w:hAnsi="宋体" w:eastAsia="宋体" w:cs="宋体"/>
          <w:b w:val="0"/>
          <w:bCs w:val="0"/>
          <w:sz w:val="24"/>
          <w:szCs w:val="24"/>
          <w:highlight w:val="none"/>
          <w:lang w:val="en-US" w:eastAsia="zh-CN"/>
        </w:rPr>
        <w:t>的人工、材料、税金等全部费用，任何漏报、错报均为供应商的责任。（2）供应商在报价时，磋商总价不得超过本项目最高限价，同时各单项产品的磋商报价不得超过本次采购产品的单价，且各单项价格之和须与磋商总价一致。</w:t>
      </w:r>
    </w:p>
    <w:p w14:paraId="3CADBE94">
      <w:pPr>
        <w:pStyle w:val="4"/>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质量要求：本次项目成交供应商提供的无人机设备应当符合相关产品质量法律法规的有关规定以及有关强制性国家标准。成交供应商需按照《无人驾驶航空器飞行管理暂行条例》的有关规定，条例没有规定的，需符合《中华人民共和国民用航空法</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中华人民共和国飞行基本规则</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通用航空飞行管制条例》等相关行政法规要求。</w:t>
      </w:r>
    </w:p>
    <w:p w14:paraId="0EFD39E6">
      <w:pPr>
        <w:pStyle w:val="4"/>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4、售后服务</w:t>
      </w:r>
    </w:p>
    <w:p w14:paraId="4FCE0081">
      <w:pPr>
        <w:pStyle w:val="4"/>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提供围绕系统运行维护的专人服务，除了提供常规驻场服务外，还包括按需现场技术支持服务，7*24电话支持，保障各级用户使用过程问题得到及时解答、影响运行和正常使用的问题及时解决。</w:t>
      </w:r>
    </w:p>
    <w:p w14:paraId="29AEC05B">
      <w:pPr>
        <w:pStyle w:val="4"/>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（1）所提供</w:t>
      </w:r>
      <w:r>
        <w:rPr>
          <w:rFonts w:hint="eastAsia" w:ascii="宋体" w:hAnsi="宋体" w:cs="宋体"/>
          <w:b w:val="0"/>
          <w:bCs w:val="0"/>
          <w:sz w:val="24"/>
          <w:szCs w:val="24"/>
          <w:highlight w:val="none"/>
          <w:lang w:val="en-US" w:eastAsia="zh-CN"/>
        </w:rPr>
        <w:t>的</w:t>
      </w:r>
      <w:r>
        <w:rPr>
          <w:rFonts w:hint="eastAsia" w:ascii="宋体" w:hAnsi="宋体" w:eastAsia="宋体" w:cs="宋体"/>
          <w:b w:val="0"/>
          <w:bCs w:val="0"/>
          <w:sz w:val="24"/>
          <w:szCs w:val="24"/>
          <w:highlight w:val="none"/>
          <w:lang w:val="en-US" w:eastAsia="zh-CN"/>
        </w:rPr>
        <w:t>产品提供</w:t>
      </w: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年免费运维服务。</w:t>
      </w:r>
    </w:p>
    <w:p w14:paraId="3E583C11">
      <w:pPr>
        <w:pStyle w:val="4"/>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（2）保修期内，所提供</w:t>
      </w:r>
      <w:r>
        <w:rPr>
          <w:rFonts w:hint="eastAsia" w:ascii="宋体" w:hAnsi="宋体" w:cs="宋体"/>
          <w:b w:val="0"/>
          <w:bCs w:val="0"/>
          <w:sz w:val="24"/>
          <w:szCs w:val="24"/>
          <w:highlight w:val="none"/>
          <w:lang w:val="en-US" w:eastAsia="zh-CN"/>
        </w:rPr>
        <w:t>的</w:t>
      </w:r>
      <w:r>
        <w:rPr>
          <w:rFonts w:hint="eastAsia" w:ascii="宋体" w:hAnsi="宋体" w:eastAsia="宋体" w:cs="宋体"/>
          <w:b w:val="0"/>
          <w:bCs w:val="0"/>
          <w:sz w:val="24"/>
          <w:szCs w:val="24"/>
          <w:highlight w:val="none"/>
          <w:lang w:val="en-US" w:eastAsia="zh-CN"/>
        </w:rPr>
        <w:t>产品维护</w:t>
      </w:r>
      <w:r>
        <w:rPr>
          <w:rFonts w:hint="eastAsia" w:ascii="宋体" w:hAnsi="宋体" w:cs="宋体"/>
          <w:b w:val="0"/>
          <w:bCs w:val="0"/>
          <w:sz w:val="24"/>
          <w:szCs w:val="24"/>
          <w:highlight w:val="none"/>
          <w:lang w:val="en-US" w:eastAsia="zh-CN"/>
        </w:rPr>
        <w:t>均</w:t>
      </w:r>
      <w:r>
        <w:rPr>
          <w:rFonts w:hint="eastAsia" w:ascii="宋体" w:hAnsi="宋体" w:eastAsia="宋体" w:cs="宋体"/>
          <w:b w:val="0"/>
          <w:bCs w:val="0"/>
          <w:sz w:val="24"/>
          <w:szCs w:val="24"/>
          <w:highlight w:val="none"/>
          <w:lang w:val="en-US" w:eastAsia="zh-CN"/>
        </w:rPr>
        <w:t>免费。</w:t>
      </w:r>
    </w:p>
    <w:p w14:paraId="6E347DF0">
      <w:pPr>
        <w:pStyle w:val="4"/>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5、保险服务</w:t>
      </w:r>
    </w:p>
    <w:p w14:paraId="41EE8AC9">
      <w:pPr>
        <w:pStyle w:val="4"/>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（1）提供</w:t>
      </w:r>
      <w:r>
        <w:rPr>
          <w:rFonts w:hint="eastAsia" w:ascii="宋体" w:hAnsi="宋体" w:cs="宋体"/>
          <w:b w:val="0"/>
          <w:bCs w:val="0"/>
          <w:sz w:val="24"/>
          <w:szCs w:val="24"/>
          <w:highlight w:val="none"/>
          <w:lang w:val="en-US" w:eastAsia="zh-CN"/>
        </w:rPr>
        <w:t>无人机</w:t>
      </w:r>
      <w:r>
        <w:rPr>
          <w:rFonts w:hint="eastAsia" w:ascii="宋体" w:hAnsi="宋体" w:eastAsia="宋体" w:cs="宋体"/>
          <w:b w:val="0"/>
          <w:bCs w:val="0"/>
          <w:sz w:val="24"/>
          <w:szCs w:val="24"/>
          <w:highlight w:val="none"/>
          <w:lang w:val="en-US" w:eastAsia="zh-CN"/>
        </w:rPr>
        <w:t>机身损失服务：在</w:t>
      </w:r>
      <w:r>
        <w:rPr>
          <w:rFonts w:hint="eastAsia" w:ascii="宋体" w:hAnsi="宋体" w:cs="宋体"/>
          <w:b w:val="0"/>
          <w:bCs w:val="0"/>
          <w:sz w:val="24"/>
          <w:szCs w:val="24"/>
          <w:highlight w:val="none"/>
          <w:lang w:val="en-US" w:eastAsia="zh-CN"/>
        </w:rPr>
        <w:t>1年</w:t>
      </w:r>
      <w:r>
        <w:rPr>
          <w:rFonts w:hint="eastAsia" w:ascii="宋体" w:hAnsi="宋体" w:eastAsia="宋体" w:cs="宋体"/>
          <w:b w:val="0"/>
          <w:bCs w:val="0"/>
          <w:sz w:val="24"/>
          <w:szCs w:val="24"/>
          <w:highlight w:val="none"/>
          <w:lang w:val="en-US" w:eastAsia="zh-CN"/>
        </w:rPr>
        <w:t>服务期间内，无人机在法律法规及政府规定允许的区域范围内飞行，因自然灾害或意外事故造成的设备损坏，并在服务协议有效期内返回官方授</w:t>
      </w:r>
      <w:r>
        <w:rPr>
          <w:rFonts w:hint="eastAsia" w:ascii="宋体" w:hAnsi="宋体" w:cs="宋体"/>
          <w:b w:val="0"/>
          <w:bCs w:val="0"/>
          <w:sz w:val="24"/>
          <w:szCs w:val="24"/>
          <w:highlight w:val="none"/>
          <w:lang w:val="en-US" w:eastAsia="zh-CN"/>
        </w:rPr>
        <w:t>权的</w:t>
      </w:r>
      <w:r>
        <w:rPr>
          <w:rFonts w:hint="eastAsia" w:ascii="宋体" w:hAnsi="宋体" w:eastAsia="宋体" w:cs="宋体"/>
          <w:b w:val="0"/>
          <w:bCs w:val="0"/>
          <w:sz w:val="24"/>
          <w:szCs w:val="24"/>
          <w:highlight w:val="none"/>
          <w:lang w:val="en-US" w:eastAsia="zh-CN"/>
        </w:rPr>
        <w:t>维修点维修或置换，在保障额度内所产生的维修费用和人工费用由供应商承担。</w:t>
      </w:r>
    </w:p>
    <w:p w14:paraId="780884DA">
      <w:pPr>
        <w:pStyle w:val="4"/>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（2）提供第三方责任险：在保险期间内，因无人机在飞行过程中造成第三者发生意外伤害事故而造成的伤亡伤残，需按照本保险合同的约定负责赔偿。</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医疗第三者责任险保额应在100万或以上</w:t>
      </w:r>
      <w:r>
        <w:rPr>
          <w:rFonts w:hint="eastAsia" w:ascii="宋体" w:hAnsi="宋体" w:cs="宋体"/>
          <w:b w:val="0"/>
          <w:bCs w:val="0"/>
          <w:sz w:val="24"/>
          <w:szCs w:val="24"/>
          <w:highlight w:val="none"/>
          <w:lang w:val="en-US" w:eastAsia="zh-CN"/>
        </w:rPr>
        <w:t>）</w:t>
      </w:r>
    </w:p>
    <w:p w14:paraId="4F6CC742">
      <w:pPr>
        <w:pStyle w:val="4"/>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6、项目培训</w:t>
      </w:r>
    </w:p>
    <w:p w14:paraId="0F49BFC5">
      <w:pPr>
        <w:pStyle w:val="4"/>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1</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成交供应商必须为本项目中交付的产品提供安装、使用、维护等方面的培训；成交供应商必须配合开展培训讲座等形式的线上线下培训活动。</w:t>
      </w:r>
    </w:p>
    <w:p w14:paraId="5B53BD77">
      <w:pPr>
        <w:pStyle w:val="4"/>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2</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所提供的培训课程表随响应文件一起提交。</w:t>
      </w:r>
    </w:p>
    <w:p w14:paraId="5779A37A">
      <w:pPr>
        <w:pStyle w:val="4"/>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3</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对于所有培训，成交供应商必须派出具有相应专业资格和实际工作、教育经验的教师和相应的辅导人员进行培训。</w:t>
      </w:r>
    </w:p>
    <w:p w14:paraId="01532F57">
      <w:pPr>
        <w:pStyle w:val="4"/>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4</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成交供应商必须为所有被培训人员提供培训用文字资料和讲义等相关用品。所有的资料必须是中文书写。</w:t>
      </w:r>
    </w:p>
    <w:p w14:paraId="38EBDC91">
      <w:pPr>
        <w:pStyle w:val="4"/>
        <w:spacing w:line="460" w:lineRule="exact"/>
        <w:rPr>
          <w:rFonts w:hint="eastAsia" w:ascii="宋体" w:hAnsi="宋体" w:eastAsia="宋体" w:cs="宋体"/>
          <w:sz w:val="24"/>
          <w:szCs w:val="24"/>
          <w:highlight w:val="none"/>
        </w:rPr>
      </w:pP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5</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成交供应商必须为相关使用单位提供使用过程指导、咨询等服务。</w:t>
      </w:r>
    </w:p>
    <w:p w14:paraId="37B0D587">
      <w:pPr>
        <w:pStyle w:val="4"/>
        <w:keepNext w:val="0"/>
        <w:keepLines w:val="0"/>
        <w:pageBreakBefore w:val="0"/>
        <w:widowControl w:val="0"/>
        <w:kinsoku/>
        <w:wordWrap/>
        <w:overflowPunct/>
        <w:topLinePunct w:val="0"/>
        <w:autoSpaceDE/>
        <w:autoSpaceDN/>
        <w:bidi w:val="0"/>
        <w:spacing w:line="460" w:lineRule="exact"/>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三、技术要求</w:t>
      </w:r>
    </w:p>
    <w:p w14:paraId="2B2B927C">
      <w:pPr>
        <w:pStyle w:val="4"/>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本项目需提供2套大型换电式</w:t>
      </w:r>
      <w:r>
        <w:rPr>
          <w:rFonts w:hint="eastAsia" w:ascii="宋体" w:hAnsi="宋体" w:cs="宋体"/>
          <w:b w:val="0"/>
          <w:bCs w:val="0"/>
          <w:sz w:val="24"/>
          <w:szCs w:val="24"/>
          <w:highlight w:val="none"/>
          <w:lang w:val="en-US" w:eastAsia="zh-CN"/>
        </w:rPr>
        <w:t>无人机基站</w:t>
      </w:r>
      <w:r>
        <w:rPr>
          <w:rFonts w:hint="eastAsia" w:ascii="宋体" w:hAnsi="宋体" w:eastAsia="宋体" w:cs="宋体"/>
          <w:b w:val="0"/>
          <w:bCs w:val="0"/>
          <w:sz w:val="24"/>
          <w:szCs w:val="24"/>
          <w:highlight w:val="none"/>
          <w:lang w:val="en-US" w:eastAsia="zh-CN"/>
        </w:rPr>
        <w:t>（配套</w:t>
      </w:r>
      <w:r>
        <w:rPr>
          <w:rFonts w:hint="eastAsia" w:ascii="宋体" w:hAnsi="宋体" w:cs="宋体"/>
          <w:b w:val="0"/>
          <w:bCs w:val="0"/>
          <w:sz w:val="24"/>
          <w:szCs w:val="24"/>
          <w:highlight w:val="none"/>
          <w:lang w:val="en-US" w:eastAsia="zh-CN"/>
        </w:rPr>
        <w:t>2套大型无人机</w:t>
      </w:r>
      <w:r>
        <w:rPr>
          <w:rFonts w:hint="eastAsia" w:ascii="宋体" w:hAnsi="宋体" w:eastAsia="宋体" w:cs="宋体"/>
          <w:b w:val="0"/>
          <w:bCs w:val="0"/>
          <w:sz w:val="24"/>
          <w:szCs w:val="24"/>
          <w:highlight w:val="none"/>
          <w:lang w:val="en-US" w:eastAsia="zh-CN"/>
        </w:rPr>
        <w:t>）、1套小型充电式</w:t>
      </w:r>
      <w:r>
        <w:rPr>
          <w:rFonts w:hint="eastAsia" w:ascii="宋体" w:hAnsi="宋体" w:cs="宋体"/>
          <w:b w:val="0"/>
          <w:bCs w:val="0"/>
          <w:sz w:val="24"/>
          <w:szCs w:val="24"/>
          <w:highlight w:val="none"/>
          <w:lang w:val="en-US" w:eastAsia="zh-CN"/>
        </w:rPr>
        <w:t>无人机基站</w:t>
      </w:r>
      <w:r>
        <w:rPr>
          <w:rFonts w:hint="eastAsia" w:ascii="宋体" w:hAnsi="宋体" w:eastAsia="宋体" w:cs="宋体"/>
          <w:b w:val="0"/>
          <w:bCs w:val="0"/>
          <w:sz w:val="24"/>
          <w:szCs w:val="24"/>
          <w:highlight w:val="none"/>
          <w:lang w:val="en-US" w:eastAsia="zh-CN"/>
        </w:rPr>
        <w:t>（配套小型</w:t>
      </w:r>
      <w:r>
        <w:rPr>
          <w:rFonts w:hint="eastAsia" w:ascii="宋体" w:hAnsi="宋体" w:cs="宋体"/>
          <w:b w:val="0"/>
          <w:bCs w:val="0"/>
          <w:sz w:val="24"/>
          <w:szCs w:val="24"/>
          <w:highlight w:val="none"/>
          <w:lang w:val="en-US" w:eastAsia="zh-CN"/>
        </w:rPr>
        <w:t>无人机</w:t>
      </w:r>
      <w:r>
        <w:rPr>
          <w:rFonts w:hint="eastAsia" w:ascii="宋体" w:hAnsi="宋体" w:eastAsia="宋体" w:cs="宋体"/>
          <w:b w:val="0"/>
          <w:bCs w:val="0"/>
          <w:sz w:val="24"/>
          <w:szCs w:val="24"/>
          <w:highlight w:val="none"/>
          <w:lang w:val="en-US" w:eastAsia="zh-CN"/>
        </w:rPr>
        <w:t>）</w:t>
      </w:r>
      <w:r>
        <w:rPr>
          <w:rFonts w:hint="eastAsia" w:ascii="宋体" w:hAnsi="宋体" w:cs="宋体"/>
          <w:b w:val="0"/>
          <w:bCs w:val="0"/>
          <w:sz w:val="24"/>
          <w:szCs w:val="24"/>
          <w:highlight w:val="none"/>
          <w:lang w:val="en-US" w:eastAsia="zh-CN"/>
        </w:rPr>
        <w:t>，以及相关</w:t>
      </w:r>
      <w:r>
        <w:rPr>
          <w:rFonts w:hint="eastAsia" w:ascii="宋体" w:hAnsi="宋体" w:eastAsia="宋体" w:cs="宋体"/>
          <w:b w:val="0"/>
          <w:bCs w:val="0"/>
          <w:sz w:val="24"/>
          <w:szCs w:val="24"/>
          <w:highlight w:val="none"/>
          <w:lang w:val="en-US" w:eastAsia="zh-CN"/>
        </w:rPr>
        <w:t>载荷、基础配套</w:t>
      </w:r>
      <w:r>
        <w:rPr>
          <w:rFonts w:hint="eastAsia" w:ascii="宋体" w:hAnsi="宋体" w:cs="宋体"/>
          <w:b w:val="0"/>
          <w:bCs w:val="0"/>
          <w:sz w:val="24"/>
          <w:szCs w:val="24"/>
          <w:highlight w:val="none"/>
          <w:lang w:val="en-US" w:eastAsia="zh-CN"/>
        </w:rPr>
        <w:t>和</w:t>
      </w:r>
      <w:r>
        <w:rPr>
          <w:rFonts w:hint="eastAsia" w:ascii="宋体" w:hAnsi="宋体" w:eastAsia="宋体" w:cs="宋体"/>
          <w:b w:val="0"/>
          <w:bCs w:val="0"/>
          <w:sz w:val="24"/>
          <w:szCs w:val="24"/>
          <w:highlight w:val="none"/>
          <w:lang w:val="en-US" w:eastAsia="zh-CN"/>
        </w:rPr>
        <w:t>1套</w:t>
      </w:r>
      <w:r>
        <w:rPr>
          <w:rFonts w:hint="eastAsia" w:ascii="宋体" w:hAnsi="宋体" w:cs="宋体"/>
          <w:b w:val="0"/>
          <w:bCs w:val="0"/>
          <w:sz w:val="24"/>
          <w:szCs w:val="24"/>
          <w:highlight w:val="none"/>
          <w:lang w:val="en-US" w:eastAsia="zh-CN"/>
        </w:rPr>
        <w:t>智能飞控平台</w:t>
      </w:r>
      <w:r>
        <w:rPr>
          <w:rFonts w:hint="eastAsia" w:ascii="宋体" w:hAnsi="宋体" w:eastAsia="宋体" w:cs="宋体"/>
          <w:b w:val="0"/>
          <w:bCs w:val="0"/>
          <w:sz w:val="24"/>
          <w:szCs w:val="24"/>
          <w:highlight w:val="none"/>
          <w:lang w:val="en-US" w:eastAsia="zh-CN"/>
        </w:rPr>
        <w:t>。（详见本项目采购清单，以上所有设备含运输、安装、部署、调试等相关内容。）</w:t>
      </w:r>
    </w:p>
    <w:p w14:paraId="20A2756A">
      <w:pPr>
        <w:pStyle w:val="4"/>
        <w:keepNext w:val="0"/>
        <w:keepLines w:val="0"/>
        <w:pageBreakBefore w:val="0"/>
        <w:widowControl w:val="0"/>
        <w:kinsoku/>
        <w:wordWrap/>
        <w:overflowPunct/>
        <w:topLinePunct w:val="0"/>
        <w:autoSpaceDE/>
        <w:autoSpaceDN/>
        <w:bidi w:val="0"/>
        <w:spacing w:line="460" w:lineRule="exact"/>
        <w:ind w:left="0" w:leftChars="0" w:firstLine="422" w:firstLineChars="200"/>
        <w:jc w:val="center"/>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bCs/>
          <w:sz w:val="21"/>
          <w:szCs w:val="21"/>
          <w:highlight w:val="none"/>
          <w:lang w:val="en-US" w:eastAsia="zh-CN"/>
        </w:rPr>
        <w:t>采购清单</w:t>
      </w:r>
    </w:p>
    <w:tbl>
      <w:tblPr>
        <w:tblStyle w:val="17"/>
        <w:tblW w:w="47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691"/>
        <w:gridCol w:w="3264"/>
        <w:gridCol w:w="1464"/>
        <w:gridCol w:w="1464"/>
      </w:tblGrid>
      <w:tr w14:paraId="4593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66" w:type="pct"/>
            <w:noWrap w:val="0"/>
            <w:vAlign w:val="center"/>
          </w:tcPr>
          <w:p w14:paraId="7D636686">
            <w:pPr>
              <w:widowControl/>
              <w:jc w:val="center"/>
              <w:textAlignment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0"/>
                <w:szCs w:val="21"/>
                <w:highlight w:val="none"/>
                <w:lang w:val="en-US" w:eastAsia="zh-CN" w:bidi="ar"/>
              </w:rPr>
              <w:t>序号</w:t>
            </w:r>
          </w:p>
        </w:tc>
        <w:tc>
          <w:tcPr>
            <w:tcW w:w="951" w:type="pct"/>
            <w:noWrap w:val="0"/>
            <w:vAlign w:val="center"/>
          </w:tcPr>
          <w:p w14:paraId="28A8350B">
            <w:pPr>
              <w:widowControl/>
              <w:jc w:val="center"/>
              <w:textAlignment w:val="center"/>
              <w:rPr>
                <w:rFonts w:hint="eastAsia" w:ascii="宋体" w:hAnsi="宋体" w:eastAsia="宋体" w:cs="宋体"/>
                <w:b/>
                <w:bCs/>
                <w:color w:val="000000"/>
                <w:kern w:val="0"/>
                <w:szCs w:val="21"/>
                <w:highlight w:val="none"/>
                <w:lang w:bidi="ar"/>
              </w:rPr>
            </w:pPr>
            <w:r>
              <w:rPr>
                <w:rFonts w:hint="eastAsia" w:ascii="宋体" w:hAnsi="宋体" w:eastAsia="宋体" w:cs="宋体"/>
                <w:b/>
                <w:bCs/>
                <w:color w:val="000000"/>
                <w:kern w:val="0"/>
                <w:szCs w:val="21"/>
                <w:highlight w:val="none"/>
                <w:lang w:bidi="ar"/>
              </w:rPr>
              <w:t>类型</w:t>
            </w:r>
          </w:p>
        </w:tc>
        <w:tc>
          <w:tcPr>
            <w:tcW w:w="1835" w:type="pct"/>
            <w:noWrap w:val="0"/>
            <w:vAlign w:val="center"/>
          </w:tcPr>
          <w:p w14:paraId="24BFE019">
            <w:pPr>
              <w:widowControl/>
              <w:jc w:val="center"/>
              <w:textAlignment w:val="center"/>
              <w:rPr>
                <w:rFonts w:hint="eastAsia" w:ascii="宋体" w:hAnsi="宋体" w:eastAsia="宋体" w:cs="宋体"/>
                <w:b/>
                <w:bCs/>
                <w:color w:val="000000"/>
                <w:kern w:val="0"/>
                <w:szCs w:val="21"/>
                <w:highlight w:val="none"/>
                <w:lang w:bidi="ar"/>
              </w:rPr>
            </w:pPr>
            <w:r>
              <w:rPr>
                <w:rFonts w:hint="eastAsia" w:ascii="宋体" w:hAnsi="宋体" w:eastAsia="宋体" w:cs="宋体"/>
                <w:b/>
                <w:bCs/>
                <w:color w:val="000000"/>
                <w:kern w:val="0"/>
                <w:szCs w:val="21"/>
                <w:highlight w:val="none"/>
                <w:lang w:bidi="ar"/>
              </w:rPr>
              <w:t>产品名称</w:t>
            </w:r>
          </w:p>
        </w:tc>
        <w:tc>
          <w:tcPr>
            <w:tcW w:w="823" w:type="pct"/>
            <w:noWrap w:val="0"/>
            <w:vAlign w:val="center"/>
          </w:tcPr>
          <w:p w14:paraId="748065C3">
            <w:pPr>
              <w:widowControl/>
              <w:jc w:val="center"/>
              <w:textAlignment w:val="center"/>
              <w:rPr>
                <w:rFonts w:hint="eastAsia" w:ascii="宋体" w:hAnsi="宋体" w:eastAsia="宋体" w:cs="宋体"/>
                <w:b/>
                <w:bCs/>
                <w:color w:val="000000"/>
                <w:kern w:val="0"/>
                <w:szCs w:val="21"/>
                <w:highlight w:val="none"/>
                <w:lang w:bidi="ar"/>
              </w:rPr>
            </w:pPr>
            <w:r>
              <w:rPr>
                <w:rFonts w:hint="eastAsia" w:ascii="宋体" w:hAnsi="宋体" w:eastAsia="宋体" w:cs="宋体"/>
                <w:b/>
                <w:bCs/>
                <w:color w:val="000000"/>
                <w:kern w:val="0"/>
                <w:szCs w:val="21"/>
                <w:highlight w:val="none"/>
                <w:lang w:bidi="ar"/>
              </w:rPr>
              <w:t>单位</w:t>
            </w:r>
          </w:p>
        </w:tc>
        <w:tc>
          <w:tcPr>
            <w:tcW w:w="823" w:type="pct"/>
            <w:noWrap w:val="0"/>
            <w:vAlign w:val="center"/>
          </w:tcPr>
          <w:p w14:paraId="3ECF713C">
            <w:pPr>
              <w:widowControl/>
              <w:jc w:val="center"/>
              <w:textAlignment w:val="center"/>
              <w:rPr>
                <w:rFonts w:hint="eastAsia" w:ascii="宋体" w:hAnsi="宋体" w:eastAsia="宋体" w:cs="宋体"/>
                <w:b/>
                <w:bCs/>
                <w:color w:val="000000"/>
                <w:kern w:val="0"/>
                <w:szCs w:val="21"/>
                <w:highlight w:val="none"/>
                <w:lang w:bidi="ar"/>
              </w:rPr>
            </w:pPr>
            <w:r>
              <w:rPr>
                <w:rFonts w:hint="eastAsia" w:ascii="宋体" w:hAnsi="宋体" w:eastAsia="宋体" w:cs="宋体"/>
                <w:b/>
                <w:bCs/>
                <w:color w:val="000000"/>
                <w:kern w:val="0"/>
                <w:szCs w:val="21"/>
                <w:highlight w:val="none"/>
                <w:lang w:bidi="ar"/>
              </w:rPr>
              <w:t>数量</w:t>
            </w:r>
          </w:p>
        </w:tc>
      </w:tr>
      <w:tr w14:paraId="4309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6" w:type="pct"/>
            <w:noWrap w:val="0"/>
            <w:vAlign w:val="center"/>
          </w:tcPr>
          <w:p w14:paraId="1BC135DD">
            <w:pPr>
              <w:widowControl/>
              <w:numPr>
                <w:ilvl w:val="0"/>
                <w:numId w:val="0"/>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w:t>
            </w:r>
          </w:p>
        </w:tc>
        <w:tc>
          <w:tcPr>
            <w:tcW w:w="951" w:type="pct"/>
            <w:vMerge w:val="restart"/>
            <w:noWrap w:val="0"/>
            <w:vAlign w:val="center"/>
          </w:tcPr>
          <w:p w14:paraId="3281CA8C">
            <w:pPr>
              <w:widowControl/>
              <w:jc w:val="center"/>
              <w:textAlignment w:val="center"/>
              <w:rPr>
                <w:rFonts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eastAsia="zh-CN" w:bidi="ar"/>
              </w:rPr>
              <w:t>无人机基站</w:t>
            </w:r>
            <w:r>
              <w:rPr>
                <w:rFonts w:hint="eastAsia" w:ascii="宋体" w:hAnsi="宋体" w:eastAsia="宋体" w:cs="宋体"/>
                <w:b/>
                <w:bCs/>
                <w:color w:val="000000"/>
                <w:kern w:val="0"/>
                <w:szCs w:val="21"/>
                <w:highlight w:val="none"/>
                <w:lang w:bidi="ar"/>
              </w:rPr>
              <w:t>以及</w:t>
            </w:r>
            <w:r>
              <w:rPr>
                <w:rFonts w:hint="eastAsia" w:ascii="宋体" w:hAnsi="宋体" w:eastAsia="宋体" w:cs="宋体"/>
                <w:b/>
                <w:bCs/>
                <w:color w:val="000000"/>
                <w:kern w:val="0"/>
                <w:szCs w:val="21"/>
                <w:highlight w:val="none"/>
                <w:lang w:val="en-US" w:eastAsia="zh-CN" w:bidi="ar"/>
              </w:rPr>
              <w:t>无人机</w:t>
            </w:r>
            <w:r>
              <w:rPr>
                <w:rFonts w:hint="eastAsia" w:ascii="宋体" w:hAnsi="宋体" w:eastAsia="宋体" w:cs="宋体"/>
                <w:b/>
                <w:bCs/>
                <w:color w:val="000000"/>
                <w:kern w:val="0"/>
                <w:szCs w:val="21"/>
                <w:highlight w:val="none"/>
                <w:lang w:bidi="ar"/>
              </w:rPr>
              <w:t>设备</w:t>
            </w:r>
          </w:p>
        </w:tc>
        <w:tc>
          <w:tcPr>
            <w:tcW w:w="1835" w:type="pct"/>
            <w:noWrap w:val="0"/>
            <w:vAlign w:val="center"/>
          </w:tcPr>
          <w:p w14:paraId="17DAE353">
            <w:pPr>
              <w:widowControl/>
              <w:jc w:val="center"/>
              <w:textAlignment w:val="center"/>
              <w:rPr>
                <w:rFonts w:hint="eastAsia" w:ascii="宋体" w:hAnsi="宋体" w:eastAsia="宋体" w:cs="宋体"/>
                <w:color w:val="000000"/>
                <w:szCs w:val="21"/>
                <w:highlight w:val="none"/>
                <w:lang w:eastAsia="zh-CN"/>
              </w:rPr>
            </w:pPr>
            <w:r>
              <w:rPr>
                <w:rFonts w:hint="eastAsia" w:ascii="宋体" w:hAnsi="宋体" w:eastAsia="宋体" w:cs="宋体"/>
                <w:color w:val="000000"/>
                <w:kern w:val="0"/>
                <w:szCs w:val="21"/>
                <w:highlight w:val="none"/>
                <w:lang w:bidi="ar"/>
              </w:rPr>
              <w:t>大型换电</w:t>
            </w:r>
            <w:r>
              <w:rPr>
                <w:rFonts w:hint="eastAsia" w:ascii="宋体" w:hAnsi="宋体" w:eastAsia="宋体" w:cs="宋体"/>
                <w:color w:val="000000"/>
                <w:kern w:val="0"/>
                <w:szCs w:val="21"/>
                <w:highlight w:val="none"/>
                <w:lang w:eastAsia="zh-CN" w:bidi="ar"/>
              </w:rPr>
              <w:t>无人机基站</w:t>
            </w:r>
          </w:p>
        </w:tc>
        <w:tc>
          <w:tcPr>
            <w:tcW w:w="823" w:type="pct"/>
            <w:noWrap w:val="0"/>
            <w:vAlign w:val="center"/>
          </w:tcPr>
          <w:p w14:paraId="7CA86742">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套</w:t>
            </w:r>
          </w:p>
        </w:tc>
        <w:tc>
          <w:tcPr>
            <w:tcW w:w="823" w:type="pct"/>
            <w:noWrap w:val="0"/>
            <w:vAlign w:val="center"/>
          </w:tcPr>
          <w:p w14:paraId="4D51F39D">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w:t>
            </w:r>
          </w:p>
        </w:tc>
      </w:tr>
      <w:tr w14:paraId="4C49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6" w:type="pct"/>
            <w:noWrap w:val="0"/>
            <w:vAlign w:val="center"/>
          </w:tcPr>
          <w:p w14:paraId="2E64BB59">
            <w:pPr>
              <w:widowControl/>
              <w:numPr>
                <w:ilvl w:val="0"/>
                <w:numId w:val="0"/>
              </w:numPr>
              <w:ind w:left="425" w:leftChars="0" w:hanging="425" w:firstLineChars="0"/>
              <w:jc w:val="center"/>
              <w:textAlignment w:val="center"/>
              <w:rPr>
                <w:rFonts w:ascii="宋体" w:hAnsi="宋体" w:eastAsia="宋体" w:cs="宋体"/>
                <w:color w:val="000000"/>
                <w:kern w:val="2"/>
                <w:sz w:val="21"/>
                <w:szCs w:val="21"/>
                <w:highlight w:val="none"/>
                <w:lang w:val="en-US" w:eastAsia="zh-CN" w:bidi="ar-SA"/>
              </w:rPr>
            </w:pPr>
            <w:r>
              <w:rPr>
                <w:rFonts w:hint="default" w:ascii="宋体" w:hAnsi="宋体" w:eastAsia="宋体" w:cs="宋体"/>
                <w:color w:val="000000"/>
                <w:kern w:val="2"/>
                <w:sz w:val="21"/>
                <w:szCs w:val="21"/>
                <w:highlight w:val="none"/>
                <w:lang w:val="en-US" w:eastAsia="zh-CN" w:bidi="ar-SA"/>
              </w:rPr>
              <w:t>2</w:t>
            </w:r>
          </w:p>
        </w:tc>
        <w:tc>
          <w:tcPr>
            <w:tcW w:w="951" w:type="pct"/>
            <w:vMerge w:val="continue"/>
            <w:noWrap w:val="0"/>
            <w:vAlign w:val="center"/>
          </w:tcPr>
          <w:p w14:paraId="30F6AB8C">
            <w:pPr>
              <w:jc w:val="center"/>
              <w:rPr>
                <w:rFonts w:ascii="宋体" w:hAnsi="宋体" w:eastAsia="宋体" w:cs="宋体"/>
                <w:b/>
                <w:bCs/>
                <w:color w:val="000000"/>
                <w:szCs w:val="21"/>
                <w:highlight w:val="none"/>
              </w:rPr>
            </w:pPr>
          </w:p>
        </w:tc>
        <w:tc>
          <w:tcPr>
            <w:tcW w:w="1835" w:type="pct"/>
            <w:noWrap w:val="0"/>
            <w:vAlign w:val="center"/>
          </w:tcPr>
          <w:p w14:paraId="4E8F4BBF">
            <w:pPr>
              <w:widowControl/>
              <w:jc w:val="center"/>
              <w:textAlignment w:val="center"/>
              <w:rPr>
                <w:rFonts w:hint="eastAsia" w:ascii="宋体" w:hAnsi="宋体" w:eastAsia="宋体" w:cs="宋体"/>
                <w:color w:val="000000"/>
                <w:szCs w:val="21"/>
                <w:highlight w:val="none"/>
                <w:lang w:eastAsia="zh-CN"/>
              </w:rPr>
            </w:pPr>
            <w:r>
              <w:rPr>
                <w:rFonts w:hint="eastAsia" w:ascii="宋体" w:hAnsi="宋体" w:eastAsia="宋体" w:cs="宋体"/>
                <w:color w:val="000000"/>
                <w:kern w:val="0"/>
                <w:szCs w:val="21"/>
                <w:highlight w:val="none"/>
                <w:lang w:bidi="ar"/>
              </w:rPr>
              <w:t>大型</w:t>
            </w:r>
            <w:r>
              <w:rPr>
                <w:rFonts w:hint="eastAsia" w:ascii="宋体" w:hAnsi="宋体" w:eastAsia="宋体" w:cs="宋体"/>
                <w:color w:val="000000"/>
                <w:kern w:val="0"/>
                <w:szCs w:val="21"/>
                <w:highlight w:val="none"/>
                <w:lang w:val="en-US" w:eastAsia="zh-CN" w:bidi="ar"/>
              </w:rPr>
              <w:t>无人机（含电池）</w:t>
            </w:r>
          </w:p>
        </w:tc>
        <w:tc>
          <w:tcPr>
            <w:tcW w:w="823" w:type="pct"/>
            <w:noWrap w:val="0"/>
            <w:vAlign w:val="center"/>
          </w:tcPr>
          <w:p w14:paraId="096EE422">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套</w:t>
            </w:r>
          </w:p>
        </w:tc>
        <w:tc>
          <w:tcPr>
            <w:tcW w:w="823" w:type="pct"/>
            <w:noWrap w:val="0"/>
            <w:vAlign w:val="center"/>
          </w:tcPr>
          <w:p w14:paraId="300756CA">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w:t>
            </w:r>
          </w:p>
        </w:tc>
      </w:tr>
      <w:tr w14:paraId="421C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6" w:type="pct"/>
            <w:noWrap w:val="0"/>
            <w:vAlign w:val="center"/>
          </w:tcPr>
          <w:p w14:paraId="177C9048">
            <w:pPr>
              <w:widowControl/>
              <w:numPr>
                <w:ilvl w:val="0"/>
                <w:numId w:val="0"/>
              </w:numPr>
              <w:ind w:left="425" w:leftChars="0" w:hanging="425" w:firstLineChars="0"/>
              <w:jc w:val="center"/>
              <w:textAlignment w:val="center"/>
              <w:rPr>
                <w:rFonts w:ascii="宋体" w:hAnsi="宋体" w:eastAsia="宋体" w:cs="宋体"/>
                <w:color w:val="000000"/>
                <w:kern w:val="2"/>
                <w:sz w:val="21"/>
                <w:szCs w:val="21"/>
                <w:highlight w:val="none"/>
                <w:lang w:val="en-US" w:eastAsia="zh-CN" w:bidi="ar-SA"/>
              </w:rPr>
            </w:pPr>
            <w:r>
              <w:rPr>
                <w:rFonts w:hint="default" w:ascii="宋体" w:hAnsi="宋体" w:eastAsia="宋体" w:cs="宋体"/>
                <w:color w:val="000000"/>
                <w:kern w:val="2"/>
                <w:sz w:val="21"/>
                <w:szCs w:val="21"/>
                <w:highlight w:val="none"/>
                <w:lang w:val="en-US" w:eastAsia="zh-CN" w:bidi="ar-SA"/>
              </w:rPr>
              <w:t>3</w:t>
            </w:r>
          </w:p>
        </w:tc>
        <w:tc>
          <w:tcPr>
            <w:tcW w:w="951" w:type="pct"/>
            <w:vMerge w:val="continue"/>
            <w:noWrap w:val="0"/>
            <w:vAlign w:val="center"/>
          </w:tcPr>
          <w:p w14:paraId="4B478003">
            <w:pPr>
              <w:jc w:val="center"/>
              <w:rPr>
                <w:rFonts w:ascii="宋体" w:hAnsi="宋体" w:eastAsia="宋体" w:cs="宋体"/>
                <w:b/>
                <w:bCs/>
                <w:color w:val="000000"/>
                <w:szCs w:val="21"/>
                <w:highlight w:val="none"/>
              </w:rPr>
            </w:pPr>
          </w:p>
        </w:tc>
        <w:tc>
          <w:tcPr>
            <w:tcW w:w="1835" w:type="pct"/>
            <w:noWrap w:val="0"/>
            <w:vAlign w:val="center"/>
          </w:tcPr>
          <w:p w14:paraId="112E90DA">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大型换电</w:t>
            </w:r>
            <w:r>
              <w:rPr>
                <w:rFonts w:hint="eastAsia" w:ascii="宋体" w:hAnsi="宋体" w:eastAsia="宋体" w:cs="宋体"/>
                <w:color w:val="000000"/>
                <w:kern w:val="0"/>
                <w:szCs w:val="21"/>
                <w:highlight w:val="none"/>
                <w:lang w:eastAsia="zh-CN" w:bidi="ar"/>
              </w:rPr>
              <w:t>无人机基站</w:t>
            </w:r>
            <w:r>
              <w:rPr>
                <w:rFonts w:hint="eastAsia" w:ascii="宋体" w:hAnsi="宋体" w:eastAsia="宋体" w:cs="宋体"/>
                <w:color w:val="000000"/>
                <w:kern w:val="0"/>
                <w:szCs w:val="21"/>
                <w:highlight w:val="none"/>
                <w:lang w:bidi="ar"/>
              </w:rPr>
              <w:t>备用电池</w:t>
            </w:r>
          </w:p>
        </w:tc>
        <w:tc>
          <w:tcPr>
            <w:tcW w:w="823" w:type="pct"/>
            <w:noWrap w:val="0"/>
            <w:vAlign w:val="center"/>
          </w:tcPr>
          <w:p w14:paraId="364D1918">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块</w:t>
            </w:r>
          </w:p>
        </w:tc>
        <w:tc>
          <w:tcPr>
            <w:tcW w:w="823" w:type="pct"/>
            <w:noWrap w:val="0"/>
            <w:vAlign w:val="center"/>
          </w:tcPr>
          <w:p w14:paraId="240B069D">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12</w:t>
            </w:r>
          </w:p>
        </w:tc>
      </w:tr>
      <w:tr w14:paraId="3930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6" w:type="pct"/>
            <w:noWrap w:val="0"/>
            <w:vAlign w:val="center"/>
          </w:tcPr>
          <w:p w14:paraId="5D3BFB41">
            <w:pPr>
              <w:widowControl/>
              <w:numPr>
                <w:ilvl w:val="0"/>
                <w:numId w:val="0"/>
              </w:numPr>
              <w:ind w:left="425" w:leftChars="0" w:hanging="425" w:firstLineChars="0"/>
              <w:jc w:val="center"/>
              <w:textAlignment w:val="center"/>
              <w:rPr>
                <w:rFonts w:ascii="宋体" w:hAnsi="宋体" w:eastAsia="宋体" w:cs="宋体"/>
                <w:color w:val="000000"/>
                <w:kern w:val="2"/>
                <w:sz w:val="21"/>
                <w:szCs w:val="21"/>
                <w:highlight w:val="none"/>
                <w:lang w:val="en-US" w:eastAsia="zh-CN" w:bidi="ar-SA"/>
              </w:rPr>
            </w:pPr>
            <w:r>
              <w:rPr>
                <w:rFonts w:hint="default" w:ascii="宋体" w:hAnsi="宋体" w:eastAsia="宋体" w:cs="宋体"/>
                <w:color w:val="000000"/>
                <w:kern w:val="2"/>
                <w:sz w:val="21"/>
                <w:szCs w:val="21"/>
                <w:highlight w:val="none"/>
                <w:lang w:val="en-US" w:eastAsia="zh-CN" w:bidi="ar-SA"/>
              </w:rPr>
              <w:t>4</w:t>
            </w:r>
          </w:p>
        </w:tc>
        <w:tc>
          <w:tcPr>
            <w:tcW w:w="951" w:type="pct"/>
            <w:vMerge w:val="continue"/>
            <w:noWrap w:val="0"/>
            <w:vAlign w:val="center"/>
          </w:tcPr>
          <w:p w14:paraId="794FA9CC">
            <w:pPr>
              <w:jc w:val="center"/>
              <w:rPr>
                <w:rFonts w:ascii="宋体" w:hAnsi="宋体" w:eastAsia="宋体" w:cs="宋体"/>
                <w:b/>
                <w:bCs/>
                <w:color w:val="000000"/>
                <w:szCs w:val="21"/>
                <w:highlight w:val="none"/>
              </w:rPr>
            </w:pPr>
          </w:p>
        </w:tc>
        <w:tc>
          <w:tcPr>
            <w:tcW w:w="1835" w:type="pct"/>
            <w:noWrap w:val="0"/>
            <w:vAlign w:val="center"/>
          </w:tcPr>
          <w:p w14:paraId="7F71FE32">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小型充电</w:t>
            </w:r>
            <w:r>
              <w:rPr>
                <w:rFonts w:hint="eastAsia" w:ascii="宋体" w:hAnsi="宋体" w:eastAsia="宋体" w:cs="宋体"/>
                <w:color w:val="000000"/>
                <w:kern w:val="0"/>
                <w:szCs w:val="21"/>
                <w:highlight w:val="none"/>
                <w:lang w:val="en-US" w:eastAsia="zh-CN" w:bidi="ar"/>
              </w:rPr>
              <w:t>无人机</w:t>
            </w:r>
            <w:r>
              <w:rPr>
                <w:rFonts w:hint="eastAsia" w:ascii="宋体" w:hAnsi="宋体" w:eastAsia="宋体" w:cs="宋体"/>
                <w:color w:val="000000"/>
                <w:kern w:val="0"/>
                <w:szCs w:val="21"/>
                <w:highlight w:val="none"/>
                <w:lang w:bidi="ar"/>
              </w:rPr>
              <w:t>基站</w:t>
            </w:r>
          </w:p>
        </w:tc>
        <w:tc>
          <w:tcPr>
            <w:tcW w:w="823" w:type="pct"/>
            <w:noWrap w:val="0"/>
            <w:vAlign w:val="center"/>
          </w:tcPr>
          <w:p w14:paraId="5742B270">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套</w:t>
            </w:r>
          </w:p>
        </w:tc>
        <w:tc>
          <w:tcPr>
            <w:tcW w:w="823" w:type="pct"/>
            <w:noWrap w:val="0"/>
            <w:vAlign w:val="center"/>
          </w:tcPr>
          <w:p w14:paraId="422B0DE6">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r>
      <w:tr w14:paraId="238B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6" w:type="pct"/>
            <w:noWrap w:val="0"/>
            <w:vAlign w:val="center"/>
          </w:tcPr>
          <w:p w14:paraId="188C4987">
            <w:pPr>
              <w:widowControl/>
              <w:numPr>
                <w:ilvl w:val="0"/>
                <w:numId w:val="0"/>
              </w:numPr>
              <w:ind w:left="425" w:leftChars="0" w:hanging="425" w:firstLineChars="0"/>
              <w:jc w:val="center"/>
              <w:textAlignment w:val="center"/>
              <w:rPr>
                <w:rFonts w:ascii="宋体" w:hAnsi="宋体" w:eastAsia="宋体" w:cs="宋体"/>
                <w:color w:val="000000"/>
                <w:kern w:val="2"/>
                <w:sz w:val="21"/>
                <w:szCs w:val="21"/>
                <w:highlight w:val="none"/>
                <w:lang w:val="en-US" w:eastAsia="zh-CN" w:bidi="ar-SA"/>
              </w:rPr>
            </w:pPr>
            <w:r>
              <w:rPr>
                <w:rFonts w:hint="default" w:ascii="宋体" w:hAnsi="宋体" w:eastAsia="宋体" w:cs="宋体"/>
                <w:color w:val="000000"/>
                <w:kern w:val="2"/>
                <w:sz w:val="21"/>
                <w:szCs w:val="21"/>
                <w:highlight w:val="none"/>
                <w:lang w:val="en-US" w:eastAsia="zh-CN" w:bidi="ar-SA"/>
              </w:rPr>
              <w:t>5</w:t>
            </w:r>
          </w:p>
        </w:tc>
        <w:tc>
          <w:tcPr>
            <w:tcW w:w="951" w:type="pct"/>
            <w:vMerge w:val="continue"/>
            <w:noWrap w:val="0"/>
            <w:vAlign w:val="center"/>
          </w:tcPr>
          <w:p w14:paraId="6FB5E51A">
            <w:pPr>
              <w:jc w:val="center"/>
              <w:rPr>
                <w:rFonts w:ascii="宋体" w:hAnsi="宋体" w:eastAsia="宋体" w:cs="宋体"/>
                <w:b/>
                <w:bCs/>
                <w:color w:val="000000"/>
                <w:szCs w:val="21"/>
                <w:highlight w:val="none"/>
              </w:rPr>
            </w:pPr>
          </w:p>
        </w:tc>
        <w:tc>
          <w:tcPr>
            <w:tcW w:w="1835" w:type="pct"/>
            <w:noWrap w:val="0"/>
            <w:vAlign w:val="center"/>
          </w:tcPr>
          <w:p w14:paraId="5B6D8339">
            <w:pPr>
              <w:widowControl/>
              <w:jc w:val="center"/>
              <w:textAlignment w:val="center"/>
              <w:rPr>
                <w:rFonts w:hint="eastAsia" w:ascii="宋体" w:hAnsi="宋体" w:eastAsia="宋体" w:cs="宋体"/>
                <w:color w:val="000000"/>
                <w:szCs w:val="21"/>
                <w:highlight w:val="none"/>
                <w:lang w:eastAsia="zh-CN"/>
              </w:rPr>
            </w:pPr>
            <w:r>
              <w:rPr>
                <w:rFonts w:hint="eastAsia" w:ascii="宋体" w:hAnsi="宋体" w:eastAsia="宋体" w:cs="宋体"/>
                <w:color w:val="000000"/>
                <w:kern w:val="0"/>
                <w:szCs w:val="21"/>
                <w:highlight w:val="none"/>
                <w:lang w:bidi="ar"/>
              </w:rPr>
              <w:t>小型</w:t>
            </w:r>
            <w:r>
              <w:rPr>
                <w:rFonts w:hint="eastAsia" w:ascii="宋体" w:hAnsi="宋体" w:eastAsia="宋体" w:cs="宋体"/>
                <w:color w:val="000000"/>
                <w:kern w:val="0"/>
                <w:szCs w:val="21"/>
                <w:highlight w:val="none"/>
                <w:lang w:val="en-US" w:eastAsia="zh-CN" w:bidi="ar"/>
              </w:rPr>
              <w:t>无人机（含电池）</w:t>
            </w:r>
          </w:p>
        </w:tc>
        <w:tc>
          <w:tcPr>
            <w:tcW w:w="823" w:type="pct"/>
            <w:noWrap w:val="0"/>
            <w:vAlign w:val="center"/>
          </w:tcPr>
          <w:p w14:paraId="3837D7CD">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套</w:t>
            </w:r>
          </w:p>
        </w:tc>
        <w:tc>
          <w:tcPr>
            <w:tcW w:w="823" w:type="pct"/>
            <w:noWrap w:val="0"/>
            <w:vAlign w:val="center"/>
          </w:tcPr>
          <w:p w14:paraId="45E0F30D">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r>
      <w:tr w14:paraId="5F23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6" w:type="pct"/>
            <w:noWrap w:val="0"/>
            <w:vAlign w:val="center"/>
          </w:tcPr>
          <w:p w14:paraId="4E60E796">
            <w:pPr>
              <w:widowControl/>
              <w:numPr>
                <w:ilvl w:val="0"/>
                <w:numId w:val="0"/>
              </w:numPr>
              <w:ind w:left="425" w:leftChars="0" w:hanging="425" w:firstLineChars="0"/>
              <w:jc w:val="center"/>
              <w:textAlignment w:val="center"/>
              <w:rPr>
                <w:rFonts w:ascii="宋体" w:hAnsi="宋体" w:eastAsia="宋体" w:cs="宋体"/>
                <w:color w:val="000000"/>
                <w:kern w:val="2"/>
                <w:sz w:val="21"/>
                <w:szCs w:val="21"/>
                <w:highlight w:val="none"/>
                <w:lang w:val="en-US" w:eastAsia="zh-CN" w:bidi="ar-SA"/>
              </w:rPr>
            </w:pPr>
            <w:r>
              <w:rPr>
                <w:rFonts w:hint="default" w:ascii="宋体" w:hAnsi="宋体" w:eastAsia="宋体" w:cs="宋体"/>
                <w:color w:val="000000"/>
                <w:kern w:val="2"/>
                <w:sz w:val="21"/>
                <w:szCs w:val="21"/>
                <w:highlight w:val="none"/>
                <w:lang w:val="en-US" w:eastAsia="zh-CN" w:bidi="ar-SA"/>
              </w:rPr>
              <w:t>6</w:t>
            </w:r>
          </w:p>
        </w:tc>
        <w:tc>
          <w:tcPr>
            <w:tcW w:w="951" w:type="pct"/>
            <w:vMerge w:val="continue"/>
            <w:noWrap w:val="0"/>
            <w:vAlign w:val="center"/>
          </w:tcPr>
          <w:p w14:paraId="36C64F24">
            <w:pPr>
              <w:jc w:val="center"/>
              <w:rPr>
                <w:rFonts w:ascii="宋体" w:hAnsi="宋体" w:eastAsia="宋体" w:cs="宋体"/>
                <w:b/>
                <w:bCs/>
                <w:color w:val="000000"/>
                <w:szCs w:val="21"/>
                <w:highlight w:val="none"/>
              </w:rPr>
            </w:pPr>
          </w:p>
        </w:tc>
        <w:tc>
          <w:tcPr>
            <w:tcW w:w="1835" w:type="pct"/>
            <w:noWrap w:val="0"/>
            <w:vAlign w:val="center"/>
          </w:tcPr>
          <w:p w14:paraId="79C0834A">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小型充电</w:t>
            </w:r>
            <w:r>
              <w:rPr>
                <w:rFonts w:hint="eastAsia" w:ascii="宋体" w:hAnsi="宋体" w:eastAsia="宋体" w:cs="宋体"/>
                <w:color w:val="000000"/>
                <w:kern w:val="0"/>
                <w:szCs w:val="21"/>
                <w:highlight w:val="none"/>
                <w:lang w:eastAsia="zh-CN" w:bidi="ar"/>
              </w:rPr>
              <w:t>无人机基站</w:t>
            </w:r>
            <w:r>
              <w:rPr>
                <w:rFonts w:hint="eastAsia" w:ascii="宋体" w:hAnsi="宋体" w:eastAsia="宋体" w:cs="宋体"/>
                <w:color w:val="000000"/>
                <w:kern w:val="0"/>
                <w:szCs w:val="21"/>
                <w:highlight w:val="none"/>
                <w:lang w:bidi="ar"/>
              </w:rPr>
              <w:t>备用电池</w:t>
            </w:r>
          </w:p>
        </w:tc>
        <w:tc>
          <w:tcPr>
            <w:tcW w:w="823" w:type="pct"/>
            <w:noWrap w:val="0"/>
            <w:vAlign w:val="center"/>
          </w:tcPr>
          <w:p w14:paraId="14840990">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块</w:t>
            </w:r>
          </w:p>
        </w:tc>
        <w:tc>
          <w:tcPr>
            <w:tcW w:w="823" w:type="pct"/>
            <w:noWrap w:val="0"/>
            <w:vAlign w:val="center"/>
          </w:tcPr>
          <w:p w14:paraId="4B3C3DE0">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w:t>
            </w:r>
          </w:p>
        </w:tc>
      </w:tr>
      <w:tr w14:paraId="073B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6" w:type="pct"/>
            <w:noWrap w:val="0"/>
            <w:vAlign w:val="center"/>
          </w:tcPr>
          <w:p w14:paraId="3AE308BA">
            <w:pPr>
              <w:widowControl/>
              <w:numPr>
                <w:ilvl w:val="0"/>
                <w:numId w:val="0"/>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default" w:ascii="宋体" w:hAnsi="宋体" w:eastAsia="宋体" w:cs="宋体"/>
                <w:color w:val="000000"/>
                <w:kern w:val="2"/>
                <w:sz w:val="21"/>
                <w:szCs w:val="21"/>
                <w:highlight w:val="none"/>
                <w:lang w:val="en-US" w:eastAsia="zh-CN" w:bidi="ar-SA"/>
              </w:rPr>
              <w:t>7</w:t>
            </w:r>
          </w:p>
        </w:tc>
        <w:tc>
          <w:tcPr>
            <w:tcW w:w="951" w:type="pct"/>
            <w:vMerge w:val="restart"/>
            <w:noWrap w:val="0"/>
            <w:vAlign w:val="center"/>
          </w:tcPr>
          <w:p w14:paraId="45183EB7">
            <w:pPr>
              <w:widowControl/>
              <w:jc w:val="center"/>
              <w:textAlignment w:val="center"/>
              <w:rPr>
                <w:rFonts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载荷设备</w:t>
            </w:r>
          </w:p>
        </w:tc>
        <w:tc>
          <w:tcPr>
            <w:tcW w:w="1835" w:type="pct"/>
            <w:noWrap w:val="0"/>
            <w:vAlign w:val="center"/>
          </w:tcPr>
          <w:p w14:paraId="4750F0EB">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数字语音广播载荷</w:t>
            </w:r>
          </w:p>
        </w:tc>
        <w:tc>
          <w:tcPr>
            <w:tcW w:w="823" w:type="pct"/>
            <w:noWrap w:val="0"/>
            <w:vAlign w:val="center"/>
          </w:tcPr>
          <w:p w14:paraId="1E4467AD">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套</w:t>
            </w:r>
          </w:p>
        </w:tc>
        <w:tc>
          <w:tcPr>
            <w:tcW w:w="823" w:type="pct"/>
            <w:noWrap w:val="0"/>
            <w:vAlign w:val="center"/>
          </w:tcPr>
          <w:p w14:paraId="14B09BB0">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w:t>
            </w:r>
          </w:p>
        </w:tc>
      </w:tr>
      <w:tr w14:paraId="7BC8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6" w:type="pct"/>
            <w:noWrap w:val="0"/>
            <w:vAlign w:val="center"/>
          </w:tcPr>
          <w:p w14:paraId="7FE11CD1">
            <w:pPr>
              <w:widowControl/>
              <w:numPr>
                <w:ilvl w:val="0"/>
                <w:numId w:val="0"/>
              </w:numPr>
              <w:ind w:left="425" w:leftChars="0" w:hanging="425" w:firstLineChars="0"/>
              <w:jc w:val="center"/>
              <w:textAlignment w:val="center"/>
              <w:rPr>
                <w:rFonts w:ascii="宋体" w:hAnsi="宋体" w:eastAsia="宋体" w:cs="宋体"/>
                <w:color w:val="000000"/>
                <w:kern w:val="2"/>
                <w:sz w:val="21"/>
                <w:szCs w:val="21"/>
                <w:highlight w:val="none"/>
                <w:lang w:val="en-US" w:eastAsia="zh-CN" w:bidi="ar-SA"/>
              </w:rPr>
            </w:pPr>
            <w:r>
              <w:rPr>
                <w:rFonts w:hint="default" w:ascii="宋体" w:hAnsi="宋体" w:eastAsia="宋体" w:cs="宋体"/>
                <w:color w:val="000000"/>
                <w:kern w:val="2"/>
                <w:sz w:val="21"/>
                <w:szCs w:val="21"/>
                <w:highlight w:val="none"/>
                <w:lang w:val="en-US" w:eastAsia="zh-CN" w:bidi="ar-SA"/>
              </w:rPr>
              <w:t>8</w:t>
            </w:r>
          </w:p>
        </w:tc>
        <w:tc>
          <w:tcPr>
            <w:tcW w:w="951" w:type="pct"/>
            <w:vMerge w:val="continue"/>
            <w:noWrap w:val="0"/>
            <w:vAlign w:val="center"/>
          </w:tcPr>
          <w:p w14:paraId="5982B15C">
            <w:pPr>
              <w:jc w:val="center"/>
              <w:rPr>
                <w:rFonts w:ascii="宋体" w:hAnsi="宋体" w:eastAsia="宋体" w:cs="宋体"/>
                <w:b/>
                <w:bCs/>
                <w:color w:val="000000"/>
                <w:szCs w:val="21"/>
                <w:highlight w:val="none"/>
              </w:rPr>
            </w:pPr>
          </w:p>
        </w:tc>
        <w:tc>
          <w:tcPr>
            <w:tcW w:w="1835" w:type="pct"/>
            <w:noWrap w:val="0"/>
            <w:vAlign w:val="center"/>
          </w:tcPr>
          <w:p w14:paraId="092D8CCD">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小型喊话器载荷</w:t>
            </w:r>
          </w:p>
        </w:tc>
        <w:tc>
          <w:tcPr>
            <w:tcW w:w="823" w:type="pct"/>
            <w:noWrap w:val="0"/>
            <w:vAlign w:val="center"/>
          </w:tcPr>
          <w:p w14:paraId="1F6E0183">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套</w:t>
            </w:r>
          </w:p>
        </w:tc>
        <w:tc>
          <w:tcPr>
            <w:tcW w:w="823" w:type="pct"/>
            <w:noWrap w:val="0"/>
            <w:vAlign w:val="center"/>
          </w:tcPr>
          <w:p w14:paraId="5D7EB745">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r>
      <w:tr w14:paraId="4F1E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6" w:type="pct"/>
            <w:noWrap w:val="0"/>
            <w:vAlign w:val="center"/>
          </w:tcPr>
          <w:p w14:paraId="13448A5D">
            <w:pPr>
              <w:widowControl/>
              <w:numPr>
                <w:ilvl w:val="0"/>
                <w:numId w:val="0"/>
              </w:numPr>
              <w:ind w:left="425" w:leftChars="0" w:hanging="425" w:firstLineChars="0"/>
              <w:jc w:val="center"/>
              <w:textAlignment w:val="center"/>
              <w:rPr>
                <w:rFonts w:ascii="宋体" w:hAnsi="宋体" w:eastAsia="宋体" w:cs="宋体"/>
                <w:color w:val="000000"/>
                <w:kern w:val="2"/>
                <w:sz w:val="21"/>
                <w:szCs w:val="21"/>
                <w:highlight w:val="none"/>
                <w:lang w:val="en-US" w:eastAsia="zh-CN" w:bidi="ar-SA"/>
              </w:rPr>
            </w:pPr>
            <w:r>
              <w:rPr>
                <w:rFonts w:hint="default" w:ascii="宋体" w:hAnsi="宋体" w:eastAsia="宋体" w:cs="宋体"/>
                <w:color w:val="000000"/>
                <w:kern w:val="2"/>
                <w:sz w:val="21"/>
                <w:szCs w:val="21"/>
                <w:highlight w:val="none"/>
                <w:lang w:val="en-US" w:eastAsia="zh-CN" w:bidi="ar-SA"/>
              </w:rPr>
              <w:t>9</w:t>
            </w:r>
          </w:p>
        </w:tc>
        <w:tc>
          <w:tcPr>
            <w:tcW w:w="951" w:type="pct"/>
            <w:vMerge w:val="continue"/>
            <w:noWrap w:val="0"/>
            <w:vAlign w:val="center"/>
          </w:tcPr>
          <w:p w14:paraId="1481DBA9">
            <w:pPr>
              <w:jc w:val="center"/>
              <w:rPr>
                <w:rFonts w:ascii="宋体" w:hAnsi="宋体" w:eastAsia="宋体" w:cs="宋体"/>
                <w:b/>
                <w:bCs/>
                <w:color w:val="000000"/>
                <w:szCs w:val="21"/>
                <w:highlight w:val="none"/>
              </w:rPr>
            </w:pPr>
          </w:p>
        </w:tc>
        <w:tc>
          <w:tcPr>
            <w:tcW w:w="1835" w:type="pct"/>
            <w:noWrap w:val="0"/>
            <w:vAlign w:val="center"/>
          </w:tcPr>
          <w:p w14:paraId="4BF5B211">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五光遥感载荷</w:t>
            </w:r>
          </w:p>
        </w:tc>
        <w:tc>
          <w:tcPr>
            <w:tcW w:w="823" w:type="pct"/>
            <w:noWrap w:val="0"/>
            <w:vAlign w:val="center"/>
          </w:tcPr>
          <w:p w14:paraId="4C325E95">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套</w:t>
            </w:r>
          </w:p>
        </w:tc>
        <w:tc>
          <w:tcPr>
            <w:tcW w:w="823" w:type="pct"/>
            <w:noWrap w:val="0"/>
            <w:vAlign w:val="center"/>
          </w:tcPr>
          <w:p w14:paraId="0522B2FE">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w:t>
            </w:r>
          </w:p>
        </w:tc>
      </w:tr>
      <w:tr w14:paraId="50B4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6" w:type="pct"/>
            <w:noWrap w:val="0"/>
            <w:vAlign w:val="center"/>
          </w:tcPr>
          <w:p w14:paraId="038F563E">
            <w:pPr>
              <w:widowControl/>
              <w:numPr>
                <w:ilvl w:val="0"/>
                <w:numId w:val="0"/>
              </w:numPr>
              <w:ind w:left="425" w:leftChars="0" w:hanging="425" w:firstLineChars="0"/>
              <w:jc w:val="center"/>
              <w:textAlignment w:val="center"/>
              <w:rPr>
                <w:rFonts w:ascii="宋体" w:hAnsi="宋体" w:eastAsia="宋体" w:cs="宋体"/>
                <w:color w:val="000000"/>
                <w:kern w:val="2"/>
                <w:sz w:val="21"/>
                <w:szCs w:val="21"/>
                <w:highlight w:val="none"/>
                <w:lang w:val="en-US" w:eastAsia="zh-CN" w:bidi="ar-SA"/>
              </w:rPr>
            </w:pPr>
            <w:r>
              <w:rPr>
                <w:rFonts w:hint="default" w:ascii="宋体" w:hAnsi="宋体" w:eastAsia="宋体" w:cs="宋体"/>
                <w:color w:val="000000"/>
                <w:kern w:val="2"/>
                <w:sz w:val="21"/>
                <w:szCs w:val="21"/>
                <w:highlight w:val="none"/>
                <w:lang w:val="en-US" w:eastAsia="zh-CN" w:bidi="ar-SA"/>
              </w:rPr>
              <w:t>10</w:t>
            </w:r>
          </w:p>
        </w:tc>
        <w:tc>
          <w:tcPr>
            <w:tcW w:w="951" w:type="pct"/>
            <w:vMerge w:val="continue"/>
            <w:noWrap w:val="0"/>
            <w:vAlign w:val="center"/>
          </w:tcPr>
          <w:p w14:paraId="1EE10BE2">
            <w:pPr>
              <w:jc w:val="center"/>
              <w:rPr>
                <w:rFonts w:ascii="宋体" w:hAnsi="宋体" w:eastAsia="宋体" w:cs="宋体"/>
                <w:b/>
                <w:bCs/>
                <w:color w:val="000000"/>
                <w:szCs w:val="21"/>
                <w:highlight w:val="none"/>
              </w:rPr>
            </w:pPr>
          </w:p>
        </w:tc>
        <w:tc>
          <w:tcPr>
            <w:tcW w:w="1835" w:type="pct"/>
            <w:noWrap w:val="0"/>
            <w:vAlign w:val="center"/>
          </w:tcPr>
          <w:p w14:paraId="524D385E">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双挂载云台</w:t>
            </w:r>
          </w:p>
        </w:tc>
        <w:tc>
          <w:tcPr>
            <w:tcW w:w="823" w:type="pct"/>
            <w:noWrap w:val="0"/>
            <w:vAlign w:val="center"/>
          </w:tcPr>
          <w:p w14:paraId="02858A1C">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套</w:t>
            </w:r>
          </w:p>
        </w:tc>
        <w:tc>
          <w:tcPr>
            <w:tcW w:w="823" w:type="pct"/>
            <w:noWrap w:val="0"/>
            <w:vAlign w:val="center"/>
          </w:tcPr>
          <w:p w14:paraId="0DDA9A37">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w:t>
            </w:r>
          </w:p>
        </w:tc>
      </w:tr>
      <w:tr w14:paraId="2E41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6" w:type="pct"/>
            <w:noWrap w:val="0"/>
            <w:vAlign w:val="center"/>
          </w:tcPr>
          <w:p w14:paraId="0A6DFC15">
            <w:pPr>
              <w:widowControl/>
              <w:numPr>
                <w:ilvl w:val="0"/>
                <w:numId w:val="0"/>
              </w:numPr>
              <w:ind w:left="425" w:leftChars="0" w:hanging="425" w:firstLineChars="0"/>
              <w:jc w:val="center"/>
              <w:textAlignment w:val="center"/>
              <w:rPr>
                <w:rFonts w:hint="eastAsia" w:ascii="宋体" w:hAnsi="宋体" w:eastAsia="宋体" w:cs="宋体"/>
                <w:color w:val="000000"/>
                <w:kern w:val="2"/>
                <w:sz w:val="21"/>
                <w:szCs w:val="21"/>
                <w:highlight w:val="none"/>
                <w:lang w:val="en-US" w:eastAsia="zh-CN" w:bidi="ar-SA"/>
              </w:rPr>
            </w:pPr>
            <w:r>
              <w:rPr>
                <w:rFonts w:hint="default" w:ascii="宋体" w:hAnsi="宋体" w:eastAsia="宋体" w:cs="宋体"/>
                <w:color w:val="000000"/>
                <w:kern w:val="2"/>
                <w:sz w:val="21"/>
                <w:szCs w:val="21"/>
                <w:highlight w:val="none"/>
                <w:lang w:val="en-US" w:eastAsia="zh-CN" w:bidi="ar-SA"/>
              </w:rPr>
              <w:t>11</w:t>
            </w:r>
          </w:p>
        </w:tc>
        <w:tc>
          <w:tcPr>
            <w:tcW w:w="951" w:type="pct"/>
            <w:vMerge w:val="restart"/>
            <w:noWrap w:val="0"/>
            <w:vAlign w:val="center"/>
          </w:tcPr>
          <w:p w14:paraId="2A7C006F">
            <w:pPr>
              <w:widowControl/>
              <w:jc w:val="center"/>
              <w:textAlignment w:val="center"/>
              <w:rPr>
                <w:rFonts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基础配套</w:t>
            </w:r>
          </w:p>
        </w:tc>
        <w:tc>
          <w:tcPr>
            <w:tcW w:w="1835" w:type="pct"/>
            <w:noWrap w:val="0"/>
            <w:vAlign w:val="center"/>
          </w:tcPr>
          <w:p w14:paraId="33E3A9E0">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eastAsia="zh-CN" w:bidi="ar"/>
              </w:rPr>
              <w:t>无人机</w:t>
            </w:r>
            <w:r>
              <w:rPr>
                <w:rFonts w:hint="eastAsia" w:ascii="宋体" w:hAnsi="宋体" w:eastAsia="宋体" w:cs="宋体"/>
                <w:color w:val="000000"/>
                <w:kern w:val="0"/>
                <w:szCs w:val="21"/>
                <w:highlight w:val="none"/>
                <w:lang w:bidi="ar"/>
              </w:rPr>
              <w:t>内存卡</w:t>
            </w:r>
          </w:p>
        </w:tc>
        <w:tc>
          <w:tcPr>
            <w:tcW w:w="823" w:type="pct"/>
            <w:noWrap w:val="0"/>
            <w:vAlign w:val="center"/>
          </w:tcPr>
          <w:p w14:paraId="46FD20F8">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套</w:t>
            </w:r>
          </w:p>
        </w:tc>
        <w:tc>
          <w:tcPr>
            <w:tcW w:w="823" w:type="pct"/>
            <w:noWrap w:val="0"/>
            <w:vAlign w:val="center"/>
          </w:tcPr>
          <w:p w14:paraId="0B553432">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w:t>
            </w:r>
          </w:p>
        </w:tc>
      </w:tr>
      <w:tr w14:paraId="4370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6" w:type="pct"/>
            <w:noWrap w:val="0"/>
            <w:vAlign w:val="center"/>
          </w:tcPr>
          <w:p w14:paraId="6E2B84CC">
            <w:pPr>
              <w:widowControl/>
              <w:numPr>
                <w:ilvl w:val="0"/>
                <w:numId w:val="0"/>
              </w:numPr>
              <w:ind w:left="425" w:leftChars="0" w:hanging="425" w:firstLineChars="0"/>
              <w:jc w:val="center"/>
              <w:textAlignment w:val="center"/>
              <w:rPr>
                <w:rFonts w:ascii="宋体" w:hAnsi="宋体" w:eastAsia="宋体" w:cs="宋体"/>
                <w:color w:val="000000"/>
                <w:kern w:val="2"/>
                <w:sz w:val="21"/>
                <w:szCs w:val="21"/>
                <w:highlight w:val="none"/>
                <w:lang w:val="en-US" w:eastAsia="zh-CN" w:bidi="ar-SA"/>
              </w:rPr>
            </w:pPr>
            <w:r>
              <w:rPr>
                <w:rFonts w:hint="default" w:ascii="宋体" w:hAnsi="宋体" w:eastAsia="宋体" w:cs="宋体"/>
                <w:color w:val="000000"/>
                <w:kern w:val="2"/>
                <w:sz w:val="21"/>
                <w:szCs w:val="21"/>
                <w:highlight w:val="none"/>
                <w:lang w:val="en-US" w:eastAsia="zh-CN" w:bidi="ar-SA"/>
              </w:rPr>
              <w:t>12</w:t>
            </w:r>
          </w:p>
        </w:tc>
        <w:tc>
          <w:tcPr>
            <w:tcW w:w="951" w:type="pct"/>
            <w:vMerge w:val="continue"/>
            <w:noWrap w:val="0"/>
            <w:vAlign w:val="center"/>
          </w:tcPr>
          <w:p w14:paraId="1C66FE99">
            <w:pPr>
              <w:jc w:val="center"/>
              <w:rPr>
                <w:rFonts w:ascii="宋体" w:hAnsi="宋体" w:eastAsia="宋体" w:cs="宋体"/>
                <w:b/>
                <w:bCs/>
                <w:color w:val="000000"/>
                <w:szCs w:val="21"/>
                <w:highlight w:val="none"/>
              </w:rPr>
            </w:pPr>
          </w:p>
        </w:tc>
        <w:tc>
          <w:tcPr>
            <w:tcW w:w="1835" w:type="pct"/>
            <w:noWrap w:val="0"/>
            <w:vAlign w:val="center"/>
          </w:tcPr>
          <w:p w14:paraId="6F216103">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图传增强套件</w:t>
            </w:r>
          </w:p>
        </w:tc>
        <w:tc>
          <w:tcPr>
            <w:tcW w:w="823" w:type="pct"/>
            <w:noWrap w:val="0"/>
            <w:vAlign w:val="center"/>
          </w:tcPr>
          <w:p w14:paraId="215316FB">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套</w:t>
            </w:r>
          </w:p>
        </w:tc>
        <w:tc>
          <w:tcPr>
            <w:tcW w:w="823" w:type="pct"/>
            <w:noWrap w:val="0"/>
            <w:vAlign w:val="center"/>
          </w:tcPr>
          <w:p w14:paraId="0856E0DC">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w:t>
            </w:r>
          </w:p>
        </w:tc>
      </w:tr>
      <w:tr w14:paraId="31D2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6" w:type="pct"/>
            <w:noWrap w:val="0"/>
            <w:vAlign w:val="center"/>
          </w:tcPr>
          <w:p w14:paraId="79B55EE6">
            <w:pPr>
              <w:widowControl/>
              <w:numPr>
                <w:ilvl w:val="0"/>
                <w:numId w:val="0"/>
              </w:numPr>
              <w:ind w:left="425" w:leftChars="0" w:hanging="425" w:firstLineChars="0"/>
              <w:jc w:val="center"/>
              <w:textAlignment w:val="center"/>
              <w:rPr>
                <w:rFonts w:ascii="宋体" w:hAnsi="宋体" w:eastAsia="宋体" w:cs="宋体"/>
                <w:color w:val="000000"/>
                <w:kern w:val="2"/>
                <w:sz w:val="21"/>
                <w:szCs w:val="21"/>
                <w:highlight w:val="none"/>
                <w:lang w:val="en-US" w:eastAsia="zh-CN" w:bidi="ar-SA"/>
              </w:rPr>
            </w:pPr>
            <w:r>
              <w:rPr>
                <w:rFonts w:hint="default" w:ascii="宋体" w:hAnsi="宋体" w:eastAsia="宋体" w:cs="宋体"/>
                <w:color w:val="000000"/>
                <w:kern w:val="2"/>
                <w:sz w:val="21"/>
                <w:szCs w:val="21"/>
                <w:highlight w:val="none"/>
                <w:lang w:val="en-US" w:eastAsia="zh-CN" w:bidi="ar-SA"/>
              </w:rPr>
              <w:t>13</w:t>
            </w:r>
          </w:p>
        </w:tc>
        <w:tc>
          <w:tcPr>
            <w:tcW w:w="951" w:type="pct"/>
            <w:vMerge w:val="continue"/>
            <w:noWrap w:val="0"/>
            <w:vAlign w:val="center"/>
          </w:tcPr>
          <w:p w14:paraId="095F5637">
            <w:pPr>
              <w:jc w:val="center"/>
              <w:rPr>
                <w:rFonts w:ascii="宋体" w:hAnsi="宋体" w:eastAsia="宋体" w:cs="宋体"/>
                <w:b/>
                <w:bCs/>
                <w:color w:val="000000"/>
                <w:szCs w:val="21"/>
                <w:highlight w:val="none"/>
              </w:rPr>
            </w:pPr>
          </w:p>
        </w:tc>
        <w:tc>
          <w:tcPr>
            <w:tcW w:w="1835" w:type="pct"/>
            <w:noWrap w:val="0"/>
            <w:vAlign w:val="center"/>
          </w:tcPr>
          <w:p w14:paraId="05E7D71D">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基站</w:t>
            </w:r>
            <w:r>
              <w:rPr>
                <w:rFonts w:hint="eastAsia" w:ascii="宋体" w:hAnsi="宋体" w:eastAsia="宋体" w:cs="宋体"/>
                <w:color w:val="000000"/>
                <w:kern w:val="0"/>
                <w:szCs w:val="21"/>
                <w:highlight w:val="none"/>
                <w:lang w:eastAsia="zh-CN" w:bidi="ar"/>
              </w:rPr>
              <w:t>无人机</w:t>
            </w:r>
            <w:r>
              <w:rPr>
                <w:rFonts w:hint="eastAsia" w:ascii="宋体" w:hAnsi="宋体" w:eastAsia="宋体" w:cs="宋体"/>
                <w:color w:val="000000"/>
                <w:kern w:val="0"/>
                <w:szCs w:val="21"/>
                <w:highlight w:val="none"/>
                <w:lang w:bidi="ar"/>
              </w:rPr>
              <w:t>RTK服务</w:t>
            </w:r>
          </w:p>
        </w:tc>
        <w:tc>
          <w:tcPr>
            <w:tcW w:w="823" w:type="pct"/>
            <w:noWrap w:val="0"/>
            <w:vAlign w:val="center"/>
          </w:tcPr>
          <w:p w14:paraId="10282F77">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项/1年</w:t>
            </w:r>
          </w:p>
        </w:tc>
        <w:tc>
          <w:tcPr>
            <w:tcW w:w="823" w:type="pct"/>
            <w:noWrap w:val="0"/>
            <w:vAlign w:val="center"/>
          </w:tcPr>
          <w:p w14:paraId="2A456A3D">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w:t>
            </w:r>
          </w:p>
        </w:tc>
      </w:tr>
      <w:tr w14:paraId="7E89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6" w:type="pct"/>
            <w:noWrap w:val="0"/>
            <w:vAlign w:val="center"/>
          </w:tcPr>
          <w:p w14:paraId="04125119">
            <w:pPr>
              <w:widowControl/>
              <w:numPr>
                <w:ilvl w:val="0"/>
                <w:numId w:val="0"/>
              </w:numPr>
              <w:ind w:left="425" w:leftChars="0" w:hanging="425" w:firstLineChars="0"/>
              <w:jc w:val="center"/>
              <w:textAlignment w:val="center"/>
              <w:rPr>
                <w:rFonts w:ascii="宋体" w:hAnsi="宋体" w:eastAsia="宋体" w:cs="宋体"/>
                <w:color w:val="000000"/>
                <w:kern w:val="2"/>
                <w:sz w:val="21"/>
                <w:szCs w:val="21"/>
                <w:highlight w:val="none"/>
                <w:lang w:val="en-US" w:eastAsia="zh-CN" w:bidi="ar-SA"/>
              </w:rPr>
            </w:pPr>
            <w:r>
              <w:rPr>
                <w:rFonts w:hint="default" w:ascii="宋体" w:hAnsi="宋体" w:eastAsia="宋体" w:cs="宋体"/>
                <w:color w:val="000000"/>
                <w:kern w:val="2"/>
                <w:sz w:val="21"/>
                <w:szCs w:val="21"/>
                <w:highlight w:val="none"/>
                <w:lang w:val="en-US" w:eastAsia="zh-CN" w:bidi="ar-SA"/>
              </w:rPr>
              <w:t>14</w:t>
            </w:r>
          </w:p>
        </w:tc>
        <w:tc>
          <w:tcPr>
            <w:tcW w:w="951" w:type="pct"/>
            <w:vMerge w:val="continue"/>
            <w:noWrap w:val="0"/>
            <w:vAlign w:val="center"/>
          </w:tcPr>
          <w:p w14:paraId="261C7B28">
            <w:pPr>
              <w:jc w:val="center"/>
              <w:rPr>
                <w:rFonts w:ascii="宋体" w:hAnsi="宋体" w:eastAsia="宋体" w:cs="宋体"/>
                <w:b/>
                <w:bCs/>
                <w:color w:val="000000"/>
                <w:szCs w:val="21"/>
                <w:highlight w:val="none"/>
              </w:rPr>
            </w:pPr>
          </w:p>
        </w:tc>
        <w:tc>
          <w:tcPr>
            <w:tcW w:w="1835" w:type="pct"/>
            <w:noWrap w:val="0"/>
            <w:vAlign w:val="center"/>
          </w:tcPr>
          <w:p w14:paraId="43E48F23">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大型</w:t>
            </w:r>
            <w:r>
              <w:rPr>
                <w:rFonts w:hint="eastAsia" w:ascii="宋体" w:hAnsi="宋体" w:eastAsia="宋体" w:cs="宋体"/>
                <w:color w:val="000000"/>
                <w:kern w:val="0"/>
                <w:szCs w:val="21"/>
                <w:highlight w:val="none"/>
                <w:lang w:eastAsia="zh-CN" w:bidi="ar"/>
              </w:rPr>
              <w:t>无人机</w:t>
            </w:r>
            <w:r>
              <w:rPr>
                <w:rFonts w:hint="eastAsia" w:ascii="宋体" w:hAnsi="宋体" w:eastAsia="宋体" w:cs="宋体"/>
                <w:color w:val="000000"/>
                <w:kern w:val="0"/>
                <w:szCs w:val="21"/>
                <w:highlight w:val="none"/>
                <w:lang w:bidi="ar"/>
              </w:rPr>
              <w:t>险</w:t>
            </w:r>
          </w:p>
        </w:tc>
        <w:tc>
          <w:tcPr>
            <w:tcW w:w="823" w:type="pct"/>
            <w:noWrap w:val="0"/>
            <w:vAlign w:val="center"/>
          </w:tcPr>
          <w:p w14:paraId="05344661">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项/1年</w:t>
            </w:r>
          </w:p>
        </w:tc>
        <w:tc>
          <w:tcPr>
            <w:tcW w:w="823" w:type="pct"/>
            <w:noWrap w:val="0"/>
            <w:vAlign w:val="center"/>
          </w:tcPr>
          <w:p w14:paraId="234CD5A6">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w:t>
            </w:r>
          </w:p>
        </w:tc>
      </w:tr>
      <w:tr w14:paraId="247B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6" w:type="pct"/>
            <w:noWrap w:val="0"/>
            <w:vAlign w:val="center"/>
          </w:tcPr>
          <w:p w14:paraId="59BEF037">
            <w:pPr>
              <w:widowControl/>
              <w:numPr>
                <w:ilvl w:val="0"/>
                <w:numId w:val="0"/>
              </w:numPr>
              <w:ind w:left="425" w:leftChars="0" w:hanging="425" w:firstLineChars="0"/>
              <w:jc w:val="center"/>
              <w:textAlignment w:val="center"/>
              <w:rPr>
                <w:rFonts w:ascii="宋体" w:hAnsi="宋体" w:eastAsia="宋体" w:cs="宋体"/>
                <w:color w:val="000000"/>
                <w:kern w:val="2"/>
                <w:sz w:val="21"/>
                <w:szCs w:val="21"/>
                <w:highlight w:val="none"/>
                <w:lang w:val="en-US" w:eastAsia="zh-CN" w:bidi="ar-SA"/>
              </w:rPr>
            </w:pPr>
            <w:r>
              <w:rPr>
                <w:rFonts w:hint="default" w:ascii="宋体" w:hAnsi="宋体" w:eastAsia="宋体" w:cs="宋体"/>
                <w:color w:val="000000"/>
                <w:kern w:val="2"/>
                <w:sz w:val="21"/>
                <w:szCs w:val="21"/>
                <w:highlight w:val="none"/>
                <w:lang w:val="en-US" w:eastAsia="zh-CN" w:bidi="ar-SA"/>
              </w:rPr>
              <w:t>15</w:t>
            </w:r>
          </w:p>
        </w:tc>
        <w:tc>
          <w:tcPr>
            <w:tcW w:w="951" w:type="pct"/>
            <w:vMerge w:val="continue"/>
            <w:noWrap w:val="0"/>
            <w:vAlign w:val="center"/>
          </w:tcPr>
          <w:p w14:paraId="5C942849">
            <w:pPr>
              <w:jc w:val="center"/>
              <w:rPr>
                <w:rFonts w:ascii="宋体" w:hAnsi="宋体" w:eastAsia="宋体" w:cs="宋体"/>
                <w:b/>
                <w:bCs/>
                <w:color w:val="000000"/>
                <w:szCs w:val="21"/>
                <w:highlight w:val="none"/>
              </w:rPr>
            </w:pPr>
          </w:p>
        </w:tc>
        <w:tc>
          <w:tcPr>
            <w:tcW w:w="1835" w:type="pct"/>
            <w:noWrap w:val="0"/>
            <w:vAlign w:val="center"/>
          </w:tcPr>
          <w:p w14:paraId="1785732B">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小型</w:t>
            </w:r>
            <w:r>
              <w:rPr>
                <w:rFonts w:hint="eastAsia" w:ascii="宋体" w:hAnsi="宋体" w:eastAsia="宋体" w:cs="宋体"/>
                <w:color w:val="000000"/>
                <w:kern w:val="0"/>
                <w:szCs w:val="21"/>
                <w:highlight w:val="none"/>
                <w:lang w:eastAsia="zh-CN" w:bidi="ar"/>
              </w:rPr>
              <w:t>无人机</w:t>
            </w:r>
            <w:r>
              <w:rPr>
                <w:rFonts w:hint="eastAsia" w:ascii="宋体" w:hAnsi="宋体" w:eastAsia="宋体" w:cs="宋体"/>
                <w:color w:val="000000"/>
                <w:kern w:val="0"/>
                <w:szCs w:val="21"/>
                <w:highlight w:val="none"/>
                <w:lang w:bidi="ar"/>
              </w:rPr>
              <w:t>险</w:t>
            </w:r>
          </w:p>
        </w:tc>
        <w:tc>
          <w:tcPr>
            <w:tcW w:w="823" w:type="pct"/>
            <w:noWrap w:val="0"/>
            <w:vAlign w:val="center"/>
          </w:tcPr>
          <w:p w14:paraId="382D9DDA">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项/1年</w:t>
            </w:r>
          </w:p>
        </w:tc>
        <w:tc>
          <w:tcPr>
            <w:tcW w:w="823" w:type="pct"/>
            <w:noWrap/>
            <w:vAlign w:val="center"/>
          </w:tcPr>
          <w:p w14:paraId="43B613D7">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r>
      <w:tr w14:paraId="00C1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6" w:type="pct"/>
            <w:noWrap w:val="0"/>
            <w:vAlign w:val="center"/>
          </w:tcPr>
          <w:p w14:paraId="15C35A19">
            <w:pPr>
              <w:widowControl/>
              <w:numPr>
                <w:ilvl w:val="0"/>
                <w:numId w:val="0"/>
              </w:numPr>
              <w:ind w:left="425" w:leftChars="0" w:hanging="425" w:firstLineChars="0"/>
              <w:jc w:val="center"/>
              <w:textAlignment w:val="center"/>
              <w:rPr>
                <w:rFonts w:ascii="宋体" w:hAnsi="宋体" w:eastAsia="宋体" w:cs="宋体"/>
                <w:color w:val="000000"/>
                <w:kern w:val="2"/>
                <w:sz w:val="21"/>
                <w:szCs w:val="21"/>
                <w:highlight w:val="none"/>
                <w:lang w:val="en-US" w:eastAsia="zh-CN" w:bidi="ar-SA"/>
              </w:rPr>
            </w:pPr>
            <w:r>
              <w:rPr>
                <w:rFonts w:hint="default" w:ascii="宋体" w:hAnsi="宋体" w:eastAsia="宋体" w:cs="宋体"/>
                <w:color w:val="000000"/>
                <w:kern w:val="2"/>
                <w:sz w:val="21"/>
                <w:szCs w:val="21"/>
                <w:highlight w:val="none"/>
                <w:lang w:val="en-US" w:eastAsia="zh-CN" w:bidi="ar-SA"/>
              </w:rPr>
              <w:t>16</w:t>
            </w:r>
          </w:p>
        </w:tc>
        <w:tc>
          <w:tcPr>
            <w:tcW w:w="951" w:type="pct"/>
            <w:vMerge w:val="continue"/>
            <w:noWrap w:val="0"/>
            <w:vAlign w:val="center"/>
          </w:tcPr>
          <w:p w14:paraId="19B1FE83">
            <w:pPr>
              <w:jc w:val="center"/>
              <w:rPr>
                <w:rFonts w:ascii="宋体" w:hAnsi="宋体" w:eastAsia="宋体" w:cs="宋体"/>
                <w:b/>
                <w:bCs/>
                <w:color w:val="000000"/>
                <w:szCs w:val="21"/>
                <w:highlight w:val="none"/>
              </w:rPr>
            </w:pPr>
          </w:p>
        </w:tc>
        <w:tc>
          <w:tcPr>
            <w:tcW w:w="1835" w:type="pct"/>
            <w:noWrap w:val="0"/>
            <w:vAlign w:val="center"/>
          </w:tcPr>
          <w:p w14:paraId="72481234">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大型基站建设配套</w:t>
            </w:r>
          </w:p>
        </w:tc>
        <w:tc>
          <w:tcPr>
            <w:tcW w:w="823" w:type="pct"/>
            <w:noWrap/>
            <w:vAlign w:val="center"/>
          </w:tcPr>
          <w:p w14:paraId="1341A33C">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项</w:t>
            </w:r>
          </w:p>
        </w:tc>
        <w:tc>
          <w:tcPr>
            <w:tcW w:w="823" w:type="pct"/>
            <w:noWrap/>
            <w:vAlign w:val="center"/>
          </w:tcPr>
          <w:p w14:paraId="01362896">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w:t>
            </w:r>
          </w:p>
        </w:tc>
      </w:tr>
      <w:tr w14:paraId="1EE6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6" w:type="pct"/>
            <w:noWrap w:val="0"/>
            <w:vAlign w:val="center"/>
          </w:tcPr>
          <w:p w14:paraId="46F77C66">
            <w:pPr>
              <w:widowControl/>
              <w:numPr>
                <w:ilvl w:val="0"/>
                <w:numId w:val="0"/>
              </w:numPr>
              <w:ind w:left="425" w:leftChars="0" w:hanging="425" w:firstLineChars="0"/>
              <w:jc w:val="center"/>
              <w:textAlignment w:val="center"/>
              <w:rPr>
                <w:rFonts w:ascii="宋体" w:hAnsi="宋体" w:eastAsia="宋体" w:cs="宋体"/>
                <w:color w:val="000000"/>
                <w:kern w:val="2"/>
                <w:sz w:val="21"/>
                <w:szCs w:val="21"/>
                <w:highlight w:val="none"/>
                <w:lang w:val="en-US" w:eastAsia="zh-CN" w:bidi="ar-SA"/>
              </w:rPr>
            </w:pPr>
            <w:r>
              <w:rPr>
                <w:rFonts w:hint="default" w:ascii="宋体" w:hAnsi="宋体" w:eastAsia="宋体" w:cs="宋体"/>
                <w:color w:val="000000"/>
                <w:kern w:val="2"/>
                <w:sz w:val="21"/>
                <w:szCs w:val="21"/>
                <w:highlight w:val="none"/>
                <w:lang w:val="en-US" w:eastAsia="zh-CN" w:bidi="ar-SA"/>
              </w:rPr>
              <w:t>17</w:t>
            </w:r>
          </w:p>
        </w:tc>
        <w:tc>
          <w:tcPr>
            <w:tcW w:w="951" w:type="pct"/>
            <w:vMerge w:val="continue"/>
            <w:noWrap w:val="0"/>
            <w:vAlign w:val="center"/>
          </w:tcPr>
          <w:p w14:paraId="742A30E8">
            <w:pPr>
              <w:jc w:val="center"/>
              <w:rPr>
                <w:rFonts w:ascii="宋体" w:hAnsi="宋体" w:eastAsia="宋体" w:cs="宋体"/>
                <w:b/>
                <w:bCs/>
                <w:color w:val="000000"/>
                <w:szCs w:val="21"/>
                <w:highlight w:val="none"/>
              </w:rPr>
            </w:pPr>
          </w:p>
        </w:tc>
        <w:tc>
          <w:tcPr>
            <w:tcW w:w="1835" w:type="pct"/>
            <w:noWrap w:val="0"/>
            <w:vAlign w:val="center"/>
          </w:tcPr>
          <w:p w14:paraId="3298FDDD">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小型基站建设配套</w:t>
            </w:r>
          </w:p>
        </w:tc>
        <w:tc>
          <w:tcPr>
            <w:tcW w:w="823" w:type="pct"/>
            <w:noWrap/>
            <w:vAlign w:val="center"/>
          </w:tcPr>
          <w:p w14:paraId="2B6EDBB3">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项</w:t>
            </w:r>
          </w:p>
        </w:tc>
        <w:tc>
          <w:tcPr>
            <w:tcW w:w="823" w:type="pct"/>
            <w:noWrap w:val="0"/>
            <w:vAlign w:val="center"/>
          </w:tcPr>
          <w:p w14:paraId="6F5CA6FB">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 xml:space="preserve">1 </w:t>
            </w:r>
          </w:p>
        </w:tc>
      </w:tr>
      <w:tr w14:paraId="24BA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6" w:type="pct"/>
            <w:noWrap w:val="0"/>
            <w:vAlign w:val="center"/>
          </w:tcPr>
          <w:p w14:paraId="07565ECE">
            <w:pPr>
              <w:widowControl/>
              <w:numPr>
                <w:ilvl w:val="0"/>
                <w:numId w:val="0"/>
              </w:numPr>
              <w:ind w:leftChars="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18</w:t>
            </w:r>
          </w:p>
        </w:tc>
        <w:tc>
          <w:tcPr>
            <w:tcW w:w="951" w:type="pct"/>
            <w:noWrap w:val="0"/>
            <w:vAlign w:val="center"/>
          </w:tcPr>
          <w:p w14:paraId="1355EDCC">
            <w:pPr>
              <w:jc w:val="center"/>
              <w:rPr>
                <w:rFonts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软件平台</w:t>
            </w:r>
            <w:r>
              <w:rPr>
                <w:rFonts w:hint="eastAsia" w:ascii="宋体" w:hAnsi="宋体" w:eastAsia="宋体" w:cs="宋体"/>
                <w:b/>
                <w:bCs/>
                <w:color w:val="000000"/>
                <w:kern w:val="0"/>
                <w:szCs w:val="21"/>
                <w:highlight w:val="none"/>
                <w:lang w:val="en-US" w:eastAsia="zh-CN" w:bidi="ar"/>
              </w:rPr>
              <w:t>接入</w:t>
            </w:r>
          </w:p>
        </w:tc>
        <w:tc>
          <w:tcPr>
            <w:tcW w:w="1835" w:type="pct"/>
            <w:noWrap w:val="0"/>
            <w:vAlign w:val="center"/>
          </w:tcPr>
          <w:p w14:paraId="12CF5578">
            <w:pPr>
              <w:widowControl/>
              <w:jc w:val="center"/>
              <w:textAlignment w:val="center"/>
              <w:rPr>
                <w:rFonts w:hint="eastAsia" w:ascii="宋体" w:hAnsi="宋体" w:eastAsia="宋体" w:cs="宋体"/>
                <w:color w:val="000000"/>
                <w:kern w:val="0"/>
                <w:szCs w:val="21"/>
                <w:highlight w:val="none"/>
                <w:lang w:eastAsia="zh-CN" w:bidi="ar"/>
              </w:rPr>
            </w:pPr>
            <w:r>
              <w:rPr>
                <w:rFonts w:hint="eastAsia" w:ascii="宋体" w:hAnsi="宋体" w:eastAsia="宋体" w:cs="宋体"/>
                <w:color w:val="000000"/>
                <w:szCs w:val="21"/>
                <w:highlight w:val="none"/>
                <w:lang w:eastAsia="zh-CN"/>
              </w:rPr>
              <w:t>智能飞控平台</w:t>
            </w:r>
          </w:p>
        </w:tc>
        <w:tc>
          <w:tcPr>
            <w:tcW w:w="823" w:type="pct"/>
            <w:noWrap/>
            <w:vAlign w:val="center"/>
          </w:tcPr>
          <w:p w14:paraId="407DECC5">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月</w:t>
            </w:r>
          </w:p>
        </w:tc>
        <w:tc>
          <w:tcPr>
            <w:tcW w:w="823" w:type="pct"/>
            <w:noWrap w:val="0"/>
            <w:vAlign w:val="center"/>
          </w:tcPr>
          <w:p w14:paraId="19671EFE">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3</w:t>
            </w:r>
          </w:p>
        </w:tc>
      </w:tr>
    </w:tbl>
    <w:p w14:paraId="6A56CB7A">
      <w:pPr>
        <w:pStyle w:val="4"/>
        <w:keepNext w:val="0"/>
        <w:keepLines w:val="0"/>
        <w:pageBreakBefore w:val="0"/>
        <w:widowControl w:val="0"/>
        <w:kinsoku/>
        <w:wordWrap/>
        <w:overflowPunct/>
        <w:topLinePunct w:val="0"/>
        <w:autoSpaceDE/>
        <w:autoSpaceDN/>
        <w:bidi w:val="0"/>
        <w:spacing w:line="460" w:lineRule="exact"/>
        <w:ind w:left="0" w:leftChars="0" w:firstLine="420" w:firstLineChars="200"/>
        <w:textAlignment w:val="auto"/>
        <w:rPr>
          <w:rFonts w:hint="default" w:ascii="宋体" w:hAnsi="宋体" w:eastAsia="宋体" w:cs="宋体"/>
          <w:b w:val="0"/>
          <w:bCs w:val="0"/>
          <w:sz w:val="21"/>
          <w:szCs w:val="21"/>
          <w:highlight w:val="none"/>
          <w:lang w:val="en-US" w:eastAsia="zh-CN"/>
        </w:rPr>
      </w:pPr>
    </w:p>
    <w:p w14:paraId="429EBD3C">
      <w:pPr>
        <w:pStyle w:val="4"/>
        <w:keepNext w:val="0"/>
        <w:keepLines w:val="0"/>
        <w:pageBreakBefore w:val="0"/>
        <w:widowControl w:val="0"/>
        <w:kinsoku/>
        <w:wordWrap/>
        <w:overflowPunct/>
        <w:topLinePunct w:val="0"/>
        <w:autoSpaceDE/>
        <w:autoSpaceDN/>
        <w:bidi w:val="0"/>
        <w:spacing w:line="460" w:lineRule="exact"/>
        <w:ind w:left="0" w:leftChars="0" w:firstLine="482" w:firstLineChars="20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b/>
          <w:bCs/>
          <w:color w:val="000000"/>
          <w:sz w:val="24"/>
          <w:szCs w:val="24"/>
          <w:highlight w:val="none"/>
        </w:rPr>
        <w:t>设备技术规格参数要求</w:t>
      </w:r>
    </w:p>
    <w:tbl>
      <w:tblPr>
        <w:tblStyle w:val="18"/>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331"/>
        <w:gridCol w:w="5383"/>
      </w:tblGrid>
      <w:tr w14:paraId="0C0D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noWrap w:val="0"/>
            <w:vAlign w:val="center"/>
          </w:tcPr>
          <w:p w14:paraId="0C39958D">
            <w:pPr>
              <w:jc w:val="both"/>
              <w:rPr>
                <w:rFonts w:ascii="宋体" w:hAnsi="宋体"/>
                <w:color w:val="000000"/>
                <w:szCs w:val="21"/>
                <w:highlight w:val="none"/>
              </w:rPr>
            </w:pPr>
            <w:r>
              <w:rPr>
                <w:rFonts w:hint="eastAsia" w:ascii="宋体" w:hAnsi="宋体" w:cs="宋体"/>
                <w:b/>
                <w:bCs/>
                <w:color w:val="000000"/>
                <w:kern w:val="0"/>
                <w:szCs w:val="21"/>
                <w:highlight w:val="none"/>
              </w:rPr>
              <w:t>设备名称</w:t>
            </w:r>
          </w:p>
        </w:tc>
        <w:tc>
          <w:tcPr>
            <w:tcW w:w="7714" w:type="dxa"/>
            <w:gridSpan w:val="2"/>
            <w:noWrap w:val="0"/>
            <w:vAlign w:val="center"/>
          </w:tcPr>
          <w:p w14:paraId="7B0E6CA0">
            <w:pPr>
              <w:jc w:val="both"/>
              <w:rPr>
                <w:rFonts w:ascii="宋体" w:hAnsi="宋体"/>
                <w:color w:val="000000"/>
                <w:szCs w:val="21"/>
                <w:highlight w:val="none"/>
              </w:rPr>
            </w:pPr>
            <w:r>
              <w:rPr>
                <w:rFonts w:hint="eastAsia" w:ascii="宋体" w:hAnsi="宋体" w:cs="宋体"/>
                <w:b/>
                <w:bCs/>
                <w:color w:val="000000"/>
                <w:kern w:val="0"/>
                <w:szCs w:val="21"/>
                <w:highlight w:val="none"/>
              </w:rPr>
              <w:t>设备参数</w:t>
            </w:r>
          </w:p>
        </w:tc>
      </w:tr>
      <w:tr w14:paraId="76AD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restart"/>
            <w:noWrap w:val="0"/>
            <w:vAlign w:val="center"/>
          </w:tcPr>
          <w:p w14:paraId="505ECA1A">
            <w:pPr>
              <w:jc w:val="both"/>
              <w:rPr>
                <w:rFonts w:hint="eastAsia" w:ascii="宋体" w:hAnsi="宋体" w:eastAsia="宋体"/>
                <w:color w:val="000000"/>
                <w:szCs w:val="21"/>
                <w:highlight w:val="none"/>
                <w:lang w:eastAsia="zh-CN"/>
              </w:rPr>
            </w:pPr>
            <w:r>
              <w:rPr>
                <w:rFonts w:hint="eastAsia" w:ascii="宋体" w:hAnsi="宋体" w:cs="宋体"/>
                <w:color w:val="000000"/>
                <w:kern w:val="0"/>
                <w:szCs w:val="21"/>
                <w:highlight w:val="none"/>
              </w:rPr>
              <w:t>大型换电式</w:t>
            </w:r>
            <w:r>
              <w:rPr>
                <w:rFonts w:hint="eastAsia" w:ascii="宋体" w:hAnsi="宋体" w:cs="宋体"/>
                <w:color w:val="000000"/>
                <w:kern w:val="0"/>
                <w:szCs w:val="21"/>
                <w:highlight w:val="none"/>
                <w:lang w:eastAsia="zh-CN"/>
              </w:rPr>
              <w:t>无人机基站</w:t>
            </w:r>
          </w:p>
        </w:tc>
        <w:tc>
          <w:tcPr>
            <w:tcW w:w="2331" w:type="dxa"/>
            <w:noWrap w:val="0"/>
            <w:vAlign w:val="center"/>
          </w:tcPr>
          <w:p w14:paraId="291C43A8">
            <w:pPr>
              <w:jc w:val="both"/>
              <w:rPr>
                <w:rFonts w:ascii="宋体" w:hAnsi="宋体"/>
                <w:color w:val="000000"/>
                <w:szCs w:val="21"/>
                <w:highlight w:val="none"/>
              </w:rPr>
            </w:pPr>
            <w:r>
              <w:rPr>
                <w:rFonts w:hint="eastAsia" w:ascii="宋体" w:hAnsi="宋体"/>
                <w:color w:val="000000"/>
                <w:szCs w:val="21"/>
                <w:highlight w:val="none"/>
              </w:rPr>
              <w:t>产品尺寸</w:t>
            </w:r>
          </w:p>
        </w:tc>
        <w:tc>
          <w:tcPr>
            <w:tcW w:w="5383" w:type="dxa"/>
            <w:noWrap w:val="0"/>
            <w:vAlign w:val="center"/>
          </w:tcPr>
          <w:p w14:paraId="68D3D3E6">
            <w:pPr>
              <w:widowControl/>
              <w:jc w:val="both"/>
              <w:rPr>
                <w:rFonts w:hint="eastAsia" w:ascii="宋体" w:hAnsi="宋体"/>
                <w:color w:val="000000"/>
                <w:szCs w:val="21"/>
                <w:highlight w:val="none"/>
              </w:rPr>
            </w:pPr>
            <w:r>
              <w:rPr>
                <w:rFonts w:hint="eastAsia" w:ascii="宋体" w:hAnsi="宋体"/>
                <w:color w:val="000000"/>
                <w:szCs w:val="21"/>
                <w:highlight w:val="none"/>
              </w:rPr>
              <w:t>关闭状态：≤1700mm*1700mm*1700mm</w:t>
            </w:r>
          </w:p>
          <w:p w14:paraId="7C52DDBD">
            <w:pPr>
              <w:widowControl/>
              <w:jc w:val="both"/>
              <w:rPr>
                <w:rFonts w:ascii="宋体" w:hAnsi="宋体"/>
                <w:color w:val="000000"/>
                <w:szCs w:val="21"/>
                <w:highlight w:val="none"/>
              </w:rPr>
            </w:pPr>
            <w:r>
              <w:rPr>
                <w:rFonts w:hint="eastAsia" w:ascii="宋体" w:hAnsi="宋体"/>
                <w:color w:val="000000"/>
                <w:szCs w:val="21"/>
                <w:highlight w:val="none"/>
              </w:rPr>
              <w:t>展开状态：≤3000mm*1700mm*1700mm</w:t>
            </w:r>
          </w:p>
        </w:tc>
      </w:tr>
      <w:tr w14:paraId="32E2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66" w:type="dxa"/>
            <w:vMerge w:val="continue"/>
            <w:noWrap w:val="0"/>
            <w:vAlign w:val="center"/>
          </w:tcPr>
          <w:p w14:paraId="58CCB82B">
            <w:pPr>
              <w:rPr>
                <w:rFonts w:ascii="宋体" w:hAnsi="宋体"/>
                <w:color w:val="000000"/>
                <w:szCs w:val="21"/>
                <w:highlight w:val="none"/>
              </w:rPr>
            </w:pPr>
          </w:p>
        </w:tc>
        <w:tc>
          <w:tcPr>
            <w:tcW w:w="2331" w:type="dxa"/>
            <w:noWrap w:val="0"/>
            <w:vAlign w:val="center"/>
          </w:tcPr>
          <w:p w14:paraId="23B81EFD">
            <w:pPr>
              <w:jc w:val="both"/>
              <w:rPr>
                <w:rFonts w:ascii="宋体" w:hAnsi="宋体"/>
                <w:color w:val="000000"/>
                <w:szCs w:val="21"/>
                <w:highlight w:val="none"/>
              </w:rPr>
            </w:pPr>
            <w:r>
              <w:rPr>
                <w:rFonts w:hint="eastAsia" w:ascii="宋体" w:hAnsi="宋体"/>
                <w:color w:val="000000"/>
                <w:szCs w:val="21"/>
                <w:highlight w:val="none"/>
              </w:rPr>
              <w:t>材料</w:t>
            </w:r>
          </w:p>
        </w:tc>
        <w:tc>
          <w:tcPr>
            <w:tcW w:w="5383" w:type="dxa"/>
            <w:noWrap w:val="0"/>
            <w:vAlign w:val="center"/>
          </w:tcPr>
          <w:p w14:paraId="6C7465CD">
            <w:pPr>
              <w:widowControl/>
              <w:jc w:val="both"/>
              <w:rPr>
                <w:rFonts w:ascii="宋体" w:hAnsi="宋体"/>
                <w:color w:val="000000"/>
                <w:szCs w:val="21"/>
                <w:highlight w:val="none"/>
              </w:rPr>
            </w:pPr>
            <w:r>
              <w:rPr>
                <w:rFonts w:hint="eastAsia" w:ascii="宋体" w:hAnsi="宋体"/>
                <w:color w:val="000000"/>
                <w:szCs w:val="21"/>
                <w:highlight w:val="none"/>
              </w:rPr>
              <w:t>不锈钢、铝合金</w:t>
            </w:r>
          </w:p>
        </w:tc>
      </w:tr>
      <w:tr w14:paraId="10E5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66" w:type="dxa"/>
            <w:vMerge w:val="continue"/>
            <w:noWrap w:val="0"/>
            <w:vAlign w:val="center"/>
          </w:tcPr>
          <w:p w14:paraId="7E8BE117">
            <w:pPr>
              <w:rPr>
                <w:rFonts w:ascii="宋体" w:hAnsi="宋体"/>
                <w:color w:val="000000"/>
                <w:szCs w:val="21"/>
                <w:highlight w:val="none"/>
              </w:rPr>
            </w:pPr>
          </w:p>
        </w:tc>
        <w:tc>
          <w:tcPr>
            <w:tcW w:w="2331" w:type="dxa"/>
            <w:noWrap w:val="0"/>
            <w:vAlign w:val="center"/>
          </w:tcPr>
          <w:p w14:paraId="0AC8A62E">
            <w:pPr>
              <w:jc w:val="both"/>
              <w:rPr>
                <w:rFonts w:ascii="宋体" w:hAnsi="宋体"/>
                <w:color w:val="000000"/>
                <w:szCs w:val="21"/>
                <w:highlight w:val="none"/>
              </w:rPr>
            </w:pPr>
            <w:r>
              <w:rPr>
                <w:rFonts w:hint="eastAsia" w:ascii="宋体" w:hAnsi="宋体"/>
                <w:color w:val="000000"/>
                <w:szCs w:val="21"/>
                <w:highlight w:val="none"/>
              </w:rPr>
              <w:t>产品重量</w:t>
            </w:r>
          </w:p>
        </w:tc>
        <w:tc>
          <w:tcPr>
            <w:tcW w:w="5383" w:type="dxa"/>
            <w:noWrap w:val="0"/>
            <w:vAlign w:val="center"/>
          </w:tcPr>
          <w:p w14:paraId="09E8F122">
            <w:pPr>
              <w:widowControl/>
              <w:jc w:val="both"/>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950</w:t>
            </w:r>
            <w:r>
              <w:rPr>
                <w:rFonts w:hint="eastAsia" w:ascii="宋体" w:hAnsi="宋体"/>
                <w:color w:val="000000"/>
                <w:szCs w:val="21"/>
                <w:highlight w:val="none"/>
              </w:rPr>
              <w:t>kg</w:t>
            </w:r>
          </w:p>
        </w:tc>
      </w:tr>
      <w:tr w14:paraId="0729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266" w:type="dxa"/>
            <w:vMerge w:val="continue"/>
            <w:noWrap w:val="0"/>
            <w:vAlign w:val="center"/>
          </w:tcPr>
          <w:p w14:paraId="788A50FA">
            <w:pPr>
              <w:rPr>
                <w:rFonts w:ascii="宋体" w:hAnsi="宋体"/>
                <w:color w:val="000000"/>
                <w:szCs w:val="21"/>
                <w:highlight w:val="none"/>
              </w:rPr>
            </w:pPr>
          </w:p>
        </w:tc>
        <w:tc>
          <w:tcPr>
            <w:tcW w:w="2331" w:type="dxa"/>
            <w:noWrap w:val="0"/>
            <w:vAlign w:val="center"/>
          </w:tcPr>
          <w:p w14:paraId="75B7A181">
            <w:pPr>
              <w:jc w:val="both"/>
              <w:rPr>
                <w:rFonts w:ascii="宋体" w:hAnsi="宋体"/>
                <w:color w:val="000000"/>
                <w:szCs w:val="21"/>
                <w:highlight w:val="none"/>
              </w:rPr>
            </w:pPr>
            <w:r>
              <w:rPr>
                <w:rFonts w:ascii="宋体" w:hAnsi="宋体"/>
                <w:color w:val="000000"/>
                <w:szCs w:val="21"/>
                <w:highlight w:val="none"/>
              </w:rPr>
              <w:t>▲</w:t>
            </w:r>
            <w:r>
              <w:rPr>
                <w:rFonts w:hint="eastAsia" w:ascii="宋体" w:hAnsi="宋体"/>
                <w:color w:val="000000"/>
                <w:szCs w:val="21"/>
                <w:highlight w:val="none"/>
              </w:rPr>
              <w:t>防护等级</w:t>
            </w:r>
          </w:p>
        </w:tc>
        <w:tc>
          <w:tcPr>
            <w:tcW w:w="5383" w:type="dxa"/>
            <w:noWrap w:val="0"/>
            <w:vAlign w:val="center"/>
          </w:tcPr>
          <w:p w14:paraId="1D8D1FB1">
            <w:pPr>
              <w:widowControl/>
              <w:jc w:val="both"/>
              <w:rPr>
                <w:rFonts w:ascii="宋体" w:hAnsi="宋体"/>
                <w:color w:val="000000"/>
                <w:szCs w:val="21"/>
                <w:highlight w:val="none"/>
              </w:rPr>
            </w:pPr>
            <w:r>
              <w:rPr>
                <w:rFonts w:hint="eastAsia" w:ascii="宋体" w:hAnsi="宋体"/>
                <w:color w:val="000000"/>
                <w:szCs w:val="21"/>
                <w:highlight w:val="none"/>
              </w:rPr>
              <w:t>≥IP55</w:t>
            </w:r>
          </w:p>
        </w:tc>
      </w:tr>
      <w:tr w14:paraId="02C7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66" w:type="dxa"/>
            <w:vMerge w:val="continue"/>
            <w:noWrap w:val="0"/>
            <w:vAlign w:val="center"/>
          </w:tcPr>
          <w:p w14:paraId="5EF74EFF">
            <w:pPr>
              <w:rPr>
                <w:rFonts w:ascii="宋体" w:hAnsi="宋体"/>
                <w:color w:val="000000"/>
                <w:szCs w:val="21"/>
                <w:highlight w:val="none"/>
              </w:rPr>
            </w:pPr>
          </w:p>
        </w:tc>
        <w:tc>
          <w:tcPr>
            <w:tcW w:w="2331" w:type="dxa"/>
            <w:noWrap w:val="0"/>
            <w:vAlign w:val="center"/>
          </w:tcPr>
          <w:p w14:paraId="04F6C694">
            <w:pPr>
              <w:jc w:val="both"/>
              <w:rPr>
                <w:rFonts w:ascii="宋体" w:hAnsi="宋体"/>
                <w:color w:val="000000"/>
                <w:szCs w:val="21"/>
                <w:highlight w:val="none"/>
              </w:rPr>
            </w:pPr>
            <w:r>
              <w:rPr>
                <w:rFonts w:ascii="宋体" w:hAnsi="宋体"/>
                <w:color w:val="000000"/>
                <w:szCs w:val="21"/>
                <w:highlight w:val="none"/>
              </w:rPr>
              <w:t>▲</w:t>
            </w:r>
            <w:r>
              <w:rPr>
                <w:rFonts w:hint="eastAsia" w:ascii="宋体" w:hAnsi="宋体"/>
                <w:color w:val="000000"/>
                <w:szCs w:val="21"/>
                <w:highlight w:val="none"/>
              </w:rPr>
              <w:t>最大信号覆盖范围</w:t>
            </w:r>
          </w:p>
        </w:tc>
        <w:tc>
          <w:tcPr>
            <w:tcW w:w="5383" w:type="dxa"/>
            <w:noWrap w:val="0"/>
            <w:vAlign w:val="center"/>
          </w:tcPr>
          <w:p w14:paraId="18945AD8">
            <w:pPr>
              <w:widowControl/>
              <w:jc w:val="both"/>
              <w:rPr>
                <w:rFonts w:ascii="宋体" w:hAnsi="宋体"/>
                <w:color w:val="000000"/>
                <w:szCs w:val="21"/>
                <w:highlight w:val="none"/>
              </w:rPr>
            </w:pPr>
            <w:r>
              <w:rPr>
                <w:rFonts w:hint="eastAsia" w:ascii="宋体" w:hAnsi="宋体"/>
                <w:color w:val="000000"/>
                <w:szCs w:val="21"/>
                <w:highlight w:val="none"/>
              </w:rPr>
              <w:t>≥7km</w:t>
            </w:r>
          </w:p>
        </w:tc>
      </w:tr>
      <w:tr w14:paraId="5A1F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66" w:type="dxa"/>
            <w:vMerge w:val="continue"/>
            <w:noWrap w:val="0"/>
            <w:vAlign w:val="center"/>
          </w:tcPr>
          <w:p w14:paraId="3C99885E">
            <w:pPr>
              <w:rPr>
                <w:rFonts w:ascii="宋体" w:hAnsi="宋体"/>
                <w:color w:val="000000"/>
                <w:szCs w:val="21"/>
                <w:highlight w:val="none"/>
              </w:rPr>
            </w:pPr>
          </w:p>
        </w:tc>
        <w:tc>
          <w:tcPr>
            <w:tcW w:w="2331" w:type="dxa"/>
            <w:noWrap w:val="0"/>
            <w:vAlign w:val="center"/>
          </w:tcPr>
          <w:p w14:paraId="197A13D7">
            <w:pPr>
              <w:jc w:val="both"/>
              <w:rPr>
                <w:rFonts w:ascii="宋体" w:hAnsi="宋体"/>
                <w:color w:val="000000"/>
                <w:szCs w:val="21"/>
                <w:highlight w:val="none"/>
              </w:rPr>
            </w:pPr>
            <w:r>
              <w:rPr>
                <w:rFonts w:ascii="宋体" w:hAnsi="宋体"/>
                <w:color w:val="000000"/>
                <w:szCs w:val="21"/>
                <w:highlight w:val="none"/>
              </w:rPr>
              <w:t>▲</w:t>
            </w:r>
            <w:r>
              <w:rPr>
                <w:rFonts w:hint="eastAsia" w:ascii="宋体" w:hAnsi="宋体"/>
                <w:color w:val="000000"/>
                <w:szCs w:val="21"/>
                <w:highlight w:val="none"/>
              </w:rPr>
              <w:t>电池最大存储量</w:t>
            </w:r>
          </w:p>
        </w:tc>
        <w:tc>
          <w:tcPr>
            <w:tcW w:w="5383" w:type="dxa"/>
            <w:noWrap w:val="0"/>
            <w:vAlign w:val="center"/>
          </w:tcPr>
          <w:p w14:paraId="2514A689">
            <w:pPr>
              <w:widowControl/>
              <w:jc w:val="both"/>
              <w:rPr>
                <w:rFonts w:ascii="宋体" w:hAnsi="宋体"/>
                <w:color w:val="000000"/>
                <w:szCs w:val="21"/>
                <w:highlight w:val="none"/>
              </w:rPr>
            </w:pPr>
            <w:r>
              <w:rPr>
                <w:rFonts w:hint="eastAsia" w:ascii="宋体" w:hAnsi="宋体"/>
                <w:color w:val="000000"/>
                <w:szCs w:val="21"/>
                <w:highlight w:val="none"/>
              </w:rPr>
              <w:t>≥4组（8块）</w:t>
            </w:r>
          </w:p>
        </w:tc>
      </w:tr>
      <w:tr w14:paraId="3C47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66" w:type="dxa"/>
            <w:vMerge w:val="continue"/>
            <w:noWrap w:val="0"/>
            <w:vAlign w:val="center"/>
          </w:tcPr>
          <w:p w14:paraId="0A0222EB">
            <w:pPr>
              <w:rPr>
                <w:rFonts w:ascii="宋体" w:hAnsi="宋体"/>
                <w:color w:val="000000"/>
                <w:szCs w:val="21"/>
                <w:highlight w:val="none"/>
              </w:rPr>
            </w:pPr>
          </w:p>
        </w:tc>
        <w:tc>
          <w:tcPr>
            <w:tcW w:w="2331" w:type="dxa"/>
            <w:noWrap w:val="0"/>
            <w:vAlign w:val="center"/>
          </w:tcPr>
          <w:p w14:paraId="1C63D5C1">
            <w:pPr>
              <w:jc w:val="both"/>
              <w:rPr>
                <w:rFonts w:ascii="宋体" w:hAnsi="宋体"/>
                <w:color w:val="000000"/>
                <w:szCs w:val="21"/>
                <w:highlight w:val="none"/>
              </w:rPr>
            </w:pPr>
            <w:r>
              <w:rPr>
                <w:rFonts w:ascii="宋体" w:hAnsi="宋体"/>
                <w:color w:val="000000"/>
                <w:szCs w:val="21"/>
                <w:highlight w:val="none"/>
              </w:rPr>
              <w:t>通信方式</w:t>
            </w:r>
          </w:p>
        </w:tc>
        <w:tc>
          <w:tcPr>
            <w:tcW w:w="5383" w:type="dxa"/>
            <w:noWrap w:val="0"/>
            <w:vAlign w:val="center"/>
          </w:tcPr>
          <w:p w14:paraId="7502E421">
            <w:pPr>
              <w:widowControl/>
              <w:jc w:val="both"/>
              <w:rPr>
                <w:rFonts w:ascii="宋体" w:hAnsi="宋体"/>
                <w:color w:val="000000"/>
                <w:szCs w:val="21"/>
                <w:highlight w:val="none"/>
              </w:rPr>
            </w:pPr>
            <w:r>
              <w:rPr>
                <w:rFonts w:ascii="宋体" w:hAnsi="宋体"/>
                <w:color w:val="000000"/>
                <w:szCs w:val="21"/>
                <w:highlight w:val="none"/>
              </w:rPr>
              <w:t>具备4G/5G联网、光纤通信功能</w:t>
            </w:r>
          </w:p>
        </w:tc>
      </w:tr>
      <w:tr w14:paraId="0611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66" w:type="dxa"/>
            <w:vMerge w:val="continue"/>
            <w:noWrap w:val="0"/>
            <w:vAlign w:val="center"/>
          </w:tcPr>
          <w:p w14:paraId="55525D98">
            <w:pPr>
              <w:rPr>
                <w:rFonts w:ascii="宋体" w:hAnsi="宋体"/>
                <w:color w:val="000000"/>
                <w:szCs w:val="21"/>
                <w:highlight w:val="none"/>
              </w:rPr>
            </w:pPr>
          </w:p>
        </w:tc>
        <w:tc>
          <w:tcPr>
            <w:tcW w:w="2331" w:type="dxa"/>
            <w:noWrap w:val="0"/>
            <w:vAlign w:val="center"/>
          </w:tcPr>
          <w:p w14:paraId="70BA1481">
            <w:pPr>
              <w:jc w:val="both"/>
              <w:rPr>
                <w:rFonts w:ascii="宋体" w:hAnsi="宋体"/>
                <w:color w:val="000000"/>
                <w:szCs w:val="21"/>
                <w:highlight w:val="none"/>
              </w:rPr>
            </w:pPr>
            <w:r>
              <w:rPr>
                <w:rFonts w:ascii="宋体" w:hAnsi="宋体"/>
                <w:color w:val="000000"/>
                <w:szCs w:val="21"/>
                <w:highlight w:val="none"/>
              </w:rPr>
              <w:t>连续起降</w:t>
            </w:r>
          </w:p>
        </w:tc>
        <w:tc>
          <w:tcPr>
            <w:tcW w:w="5383" w:type="dxa"/>
            <w:noWrap w:val="0"/>
            <w:vAlign w:val="center"/>
          </w:tcPr>
          <w:p w14:paraId="18F8542C">
            <w:pPr>
              <w:widowControl/>
              <w:jc w:val="both"/>
              <w:rPr>
                <w:rFonts w:ascii="宋体" w:hAnsi="宋体"/>
                <w:color w:val="000000"/>
                <w:szCs w:val="21"/>
                <w:highlight w:val="none"/>
              </w:rPr>
            </w:pPr>
            <w:r>
              <w:rPr>
                <w:rFonts w:hint="eastAsia" w:ascii="宋体" w:hAnsi="宋体"/>
                <w:color w:val="000000"/>
                <w:szCs w:val="21"/>
                <w:highlight w:val="none"/>
              </w:rPr>
              <w:t>在平台下连续发起降航线任务≥100次，无人机每次都能在</w:t>
            </w:r>
            <w:r>
              <w:rPr>
                <w:rFonts w:hint="eastAsia" w:ascii="宋体" w:hAnsi="宋体"/>
                <w:color w:val="000000"/>
                <w:szCs w:val="21"/>
                <w:highlight w:val="none"/>
                <w:lang w:eastAsia="zh-CN"/>
              </w:rPr>
              <w:t>基站</w:t>
            </w:r>
            <w:r>
              <w:rPr>
                <w:rFonts w:hint="eastAsia" w:ascii="宋体" w:hAnsi="宋体"/>
                <w:color w:val="000000"/>
                <w:szCs w:val="21"/>
                <w:highlight w:val="none"/>
              </w:rPr>
              <w:t>正常起降</w:t>
            </w:r>
          </w:p>
        </w:tc>
      </w:tr>
      <w:tr w14:paraId="37CA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266" w:type="dxa"/>
            <w:vMerge w:val="continue"/>
            <w:noWrap w:val="0"/>
            <w:vAlign w:val="center"/>
          </w:tcPr>
          <w:p w14:paraId="23FAF7B2">
            <w:pPr>
              <w:rPr>
                <w:rFonts w:ascii="宋体" w:hAnsi="宋体"/>
                <w:color w:val="000000"/>
                <w:szCs w:val="21"/>
                <w:highlight w:val="none"/>
              </w:rPr>
            </w:pPr>
          </w:p>
        </w:tc>
        <w:tc>
          <w:tcPr>
            <w:tcW w:w="2331" w:type="dxa"/>
            <w:noWrap w:val="0"/>
            <w:vAlign w:val="center"/>
          </w:tcPr>
          <w:p w14:paraId="493E4948">
            <w:pPr>
              <w:jc w:val="both"/>
              <w:rPr>
                <w:rFonts w:ascii="宋体" w:hAnsi="宋体"/>
                <w:color w:val="000000"/>
                <w:szCs w:val="21"/>
                <w:highlight w:val="none"/>
              </w:rPr>
            </w:pPr>
            <w:r>
              <w:rPr>
                <w:rFonts w:ascii="宋体" w:hAnsi="宋体"/>
                <w:color w:val="000000"/>
                <w:szCs w:val="21"/>
                <w:highlight w:val="none"/>
              </w:rPr>
              <w:t>连续充电</w:t>
            </w:r>
          </w:p>
        </w:tc>
        <w:tc>
          <w:tcPr>
            <w:tcW w:w="5383" w:type="dxa"/>
            <w:noWrap w:val="0"/>
            <w:vAlign w:val="center"/>
          </w:tcPr>
          <w:p w14:paraId="349B59FF">
            <w:pPr>
              <w:widowControl/>
              <w:jc w:val="both"/>
              <w:rPr>
                <w:rFonts w:ascii="宋体" w:hAnsi="宋体"/>
                <w:color w:val="000000"/>
                <w:szCs w:val="21"/>
                <w:highlight w:val="none"/>
              </w:rPr>
            </w:pPr>
            <w:r>
              <w:rPr>
                <w:rFonts w:hint="eastAsia" w:ascii="宋体" w:hAnsi="宋体"/>
                <w:color w:val="000000"/>
                <w:szCs w:val="21"/>
                <w:highlight w:val="none"/>
              </w:rPr>
              <w:t>在平台下连续发起降航线任务≥100次，无人机每次完成下发任务返回</w:t>
            </w:r>
            <w:r>
              <w:rPr>
                <w:rFonts w:hint="eastAsia" w:ascii="宋体" w:hAnsi="宋体"/>
                <w:color w:val="000000"/>
                <w:szCs w:val="21"/>
                <w:highlight w:val="none"/>
                <w:lang w:eastAsia="zh-CN"/>
              </w:rPr>
              <w:t>基站</w:t>
            </w:r>
            <w:r>
              <w:rPr>
                <w:rFonts w:hint="eastAsia" w:ascii="宋体" w:hAnsi="宋体"/>
                <w:color w:val="000000"/>
                <w:szCs w:val="21"/>
                <w:highlight w:val="none"/>
              </w:rPr>
              <w:t>后无人机电池都能正常充电</w:t>
            </w:r>
          </w:p>
        </w:tc>
      </w:tr>
      <w:tr w14:paraId="45FF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66" w:type="dxa"/>
            <w:vMerge w:val="continue"/>
            <w:noWrap w:val="0"/>
            <w:vAlign w:val="center"/>
          </w:tcPr>
          <w:p w14:paraId="05CAE8B2">
            <w:pPr>
              <w:rPr>
                <w:rFonts w:ascii="宋体" w:hAnsi="宋体"/>
                <w:color w:val="000000"/>
                <w:szCs w:val="21"/>
                <w:highlight w:val="none"/>
              </w:rPr>
            </w:pPr>
          </w:p>
        </w:tc>
        <w:tc>
          <w:tcPr>
            <w:tcW w:w="2331" w:type="dxa"/>
            <w:noWrap w:val="0"/>
            <w:vAlign w:val="center"/>
          </w:tcPr>
          <w:p w14:paraId="01BB8480">
            <w:pPr>
              <w:jc w:val="both"/>
              <w:rPr>
                <w:rFonts w:ascii="宋体" w:hAnsi="宋体"/>
                <w:color w:val="000000"/>
                <w:szCs w:val="21"/>
                <w:highlight w:val="none"/>
              </w:rPr>
            </w:pPr>
            <w:r>
              <w:rPr>
                <w:rFonts w:hint="eastAsia" w:ascii="宋体" w:hAnsi="宋体"/>
                <w:color w:val="000000"/>
                <w:szCs w:val="21"/>
                <w:highlight w:val="none"/>
              </w:rPr>
              <w:t>自动充电</w:t>
            </w:r>
          </w:p>
        </w:tc>
        <w:tc>
          <w:tcPr>
            <w:tcW w:w="5383" w:type="dxa"/>
            <w:noWrap w:val="0"/>
            <w:vAlign w:val="center"/>
          </w:tcPr>
          <w:p w14:paraId="0BB79F3D">
            <w:pPr>
              <w:widowControl/>
              <w:jc w:val="both"/>
              <w:rPr>
                <w:rFonts w:ascii="宋体" w:hAnsi="宋体"/>
                <w:color w:val="000000"/>
                <w:szCs w:val="21"/>
                <w:highlight w:val="none"/>
              </w:rPr>
            </w:pPr>
            <w:r>
              <w:rPr>
                <w:rFonts w:hint="eastAsia" w:ascii="宋体" w:hAnsi="宋体"/>
                <w:color w:val="000000"/>
                <w:szCs w:val="21"/>
                <w:highlight w:val="none"/>
              </w:rPr>
              <w:t>≥4块电池同时充电；单块无人机电池充满≤60min（10%</w:t>
            </w:r>
            <w:r>
              <w:rPr>
                <w:rFonts w:hint="eastAsia" w:ascii="宋体" w:hAnsi="宋体"/>
                <w:color w:val="000000"/>
                <w:szCs w:val="21"/>
                <w:highlight w:val="none"/>
                <w:lang w:eastAsia="zh-CN"/>
              </w:rPr>
              <w:t>～</w:t>
            </w:r>
            <w:r>
              <w:rPr>
                <w:rFonts w:hint="eastAsia" w:ascii="宋体" w:hAnsi="宋体"/>
                <w:color w:val="000000"/>
                <w:szCs w:val="21"/>
                <w:highlight w:val="none"/>
              </w:rPr>
              <w:t>90%）</w:t>
            </w:r>
          </w:p>
        </w:tc>
      </w:tr>
      <w:tr w14:paraId="2E75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266" w:type="dxa"/>
            <w:vMerge w:val="continue"/>
            <w:noWrap w:val="0"/>
            <w:vAlign w:val="center"/>
          </w:tcPr>
          <w:p w14:paraId="1331B175">
            <w:pPr>
              <w:rPr>
                <w:rFonts w:ascii="宋体" w:hAnsi="宋体"/>
                <w:color w:val="000000"/>
                <w:szCs w:val="21"/>
                <w:highlight w:val="none"/>
              </w:rPr>
            </w:pPr>
          </w:p>
        </w:tc>
        <w:tc>
          <w:tcPr>
            <w:tcW w:w="2331" w:type="dxa"/>
            <w:noWrap w:val="0"/>
            <w:vAlign w:val="center"/>
          </w:tcPr>
          <w:p w14:paraId="7163CAA9">
            <w:pPr>
              <w:jc w:val="both"/>
              <w:rPr>
                <w:rFonts w:ascii="宋体" w:hAnsi="宋体"/>
                <w:color w:val="000000"/>
                <w:szCs w:val="21"/>
                <w:highlight w:val="none"/>
              </w:rPr>
            </w:pPr>
            <w:r>
              <w:rPr>
                <w:rFonts w:ascii="宋体" w:hAnsi="宋体"/>
                <w:color w:val="000000"/>
                <w:szCs w:val="21"/>
                <w:highlight w:val="none"/>
              </w:rPr>
              <w:t>▲</w:t>
            </w:r>
            <w:r>
              <w:rPr>
                <w:rFonts w:hint="eastAsia" w:ascii="宋体" w:hAnsi="宋体"/>
                <w:color w:val="000000"/>
                <w:szCs w:val="21"/>
                <w:highlight w:val="none"/>
              </w:rPr>
              <w:t>自动换电时间</w:t>
            </w:r>
          </w:p>
        </w:tc>
        <w:tc>
          <w:tcPr>
            <w:tcW w:w="5383" w:type="dxa"/>
            <w:noWrap w:val="0"/>
            <w:vAlign w:val="center"/>
          </w:tcPr>
          <w:p w14:paraId="60D06E64">
            <w:pPr>
              <w:widowControl/>
              <w:jc w:val="both"/>
              <w:rPr>
                <w:rFonts w:ascii="宋体" w:hAnsi="宋体"/>
                <w:color w:val="000000"/>
                <w:szCs w:val="21"/>
                <w:highlight w:val="none"/>
              </w:rPr>
            </w:pPr>
            <w:r>
              <w:rPr>
                <w:rFonts w:ascii="宋体" w:hAnsi="宋体"/>
                <w:color w:val="000000"/>
                <w:szCs w:val="21"/>
                <w:highlight w:val="none"/>
              </w:rPr>
              <w:t>单组电池装卸载时间≤120s</w:t>
            </w:r>
          </w:p>
        </w:tc>
      </w:tr>
      <w:tr w14:paraId="1EFC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6" w:type="dxa"/>
            <w:vMerge w:val="continue"/>
            <w:noWrap w:val="0"/>
            <w:vAlign w:val="center"/>
          </w:tcPr>
          <w:p w14:paraId="25EE0A9F">
            <w:pPr>
              <w:rPr>
                <w:rFonts w:ascii="宋体" w:hAnsi="宋体"/>
                <w:color w:val="000000"/>
                <w:szCs w:val="21"/>
                <w:highlight w:val="none"/>
              </w:rPr>
            </w:pPr>
          </w:p>
        </w:tc>
        <w:tc>
          <w:tcPr>
            <w:tcW w:w="2331" w:type="dxa"/>
            <w:noWrap w:val="0"/>
            <w:vAlign w:val="center"/>
          </w:tcPr>
          <w:p w14:paraId="0A050389">
            <w:pPr>
              <w:jc w:val="both"/>
              <w:rPr>
                <w:rFonts w:ascii="宋体" w:hAnsi="宋体"/>
                <w:color w:val="000000"/>
                <w:szCs w:val="21"/>
                <w:highlight w:val="none"/>
              </w:rPr>
            </w:pPr>
            <w:r>
              <w:rPr>
                <w:rFonts w:ascii="宋体" w:hAnsi="宋体"/>
                <w:color w:val="000000"/>
                <w:szCs w:val="21"/>
                <w:highlight w:val="none"/>
              </w:rPr>
              <w:t>▲</w:t>
            </w:r>
            <w:r>
              <w:rPr>
                <w:rFonts w:hint="eastAsia" w:ascii="宋体" w:hAnsi="宋体"/>
                <w:color w:val="000000"/>
                <w:szCs w:val="21"/>
                <w:highlight w:val="none"/>
              </w:rPr>
              <w:t>断电保护</w:t>
            </w:r>
          </w:p>
        </w:tc>
        <w:tc>
          <w:tcPr>
            <w:tcW w:w="5383" w:type="dxa"/>
            <w:noWrap w:val="0"/>
            <w:vAlign w:val="center"/>
          </w:tcPr>
          <w:p w14:paraId="785A23D4">
            <w:pPr>
              <w:widowControl/>
              <w:jc w:val="both"/>
              <w:rPr>
                <w:rFonts w:ascii="宋体" w:hAnsi="宋体"/>
                <w:color w:val="000000"/>
                <w:szCs w:val="21"/>
                <w:highlight w:val="none"/>
              </w:rPr>
            </w:pPr>
            <w:r>
              <w:rPr>
                <w:rFonts w:hint="eastAsia" w:ascii="宋体" w:hAnsi="宋体"/>
                <w:color w:val="000000"/>
                <w:szCs w:val="21"/>
                <w:highlight w:val="none"/>
              </w:rPr>
              <w:t>基站</w:t>
            </w:r>
            <w:r>
              <w:rPr>
                <w:rFonts w:ascii="宋体" w:hAnsi="宋体"/>
                <w:color w:val="000000"/>
                <w:szCs w:val="21"/>
                <w:highlight w:val="none"/>
              </w:rPr>
              <w:t>外部供电断开，使用UPS电源供电</w:t>
            </w:r>
            <w:r>
              <w:rPr>
                <w:rFonts w:hint="eastAsia" w:ascii="宋体" w:hAnsi="宋体"/>
                <w:color w:val="000000"/>
                <w:szCs w:val="21"/>
                <w:highlight w:val="none"/>
              </w:rPr>
              <w:t>续航时间≥</w:t>
            </w:r>
            <w:r>
              <w:rPr>
                <w:rFonts w:ascii="宋体" w:hAnsi="宋体"/>
                <w:color w:val="000000"/>
                <w:szCs w:val="21"/>
                <w:highlight w:val="none"/>
              </w:rPr>
              <w:t>4h</w:t>
            </w:r>
          </w:p>
        </w:tc>
      </w:tr>
      <w:tr w14:paraId="49C7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66" w:type="dxa"/>
            <w:vMerge w:val="continue"/>
            <w:noWrap w:val="0"/>
            <w:vAlign w:val="center"/>
          </w:tcPr>
          <w:p w14:paraId="49D4EC4A">
            <w:pPr>
              <w:rPr>
                <w:rFonts w:ascii="宋体" w:hAnsi="宋体"/>
                <w:color w:val="000000"/>
                <w:szCs w:val="21"/>
                <w:highlight w:val="none"/>
              </w:rPr>
            </w:pPr>
          </w:p>
        </w:tc>
        <w:tc>
          <w:tcPr>
            <w:tcW w:w="2331" w:type="dxa"/>
            <w:noWrap w:val="0"/>
            <w:vAlign w:val="center"/>
          </w:tcPr>
          <w:p w14:paraId="37E4C34D">
            <w:pPr>
              <w:jc w:val="both"/>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精准降落</w:t>
            </w:r>
          </w:p>
        </w:tc>
        <w:tc>
          <w:tcPr>
            <w:tcW w:w="5383" w:type="dxa"/>
            <w:noWrap w:val="0"/>
            <w:vAlign w:val="center"/>
          </w:tcPr>
          <w:p w14:paraId="68A3BA31">
            <w:pPr>
              <w:widowControl/>
              <w:jc w:val="both"/>
              <w:rPr>
                <w:rFonts w:ascii="宋体" w:hAnsi="宋体"/>
                <w:color w:val="000000"/>
                <w:szCs w:val="21"/>
                <w:highlight w:val="none"/>
              </w:rPr>
            </w:pPr>
            <w:r>
              <w:rPr>
                <w:rFonts w:hint="eastAsia" w:ascii="宋体" w:hAnsi="宋体"/>
                <w:color w:val="000000"/>
                <w:szCs w:val="21"/>
                <w:highlight w:val="none"/>
                <w:lang w:eastAsia="zh-CN"/>
              </w:rPr>
              <w:t>无人机</w:t>
            </w:r>
            <w:r>
              <w:rPr>
                <w:rFonts w:hint="eastAsia" w:ascii="宋体" w:hAnsi="宋体"/>
                <w:color w:val="000000"/>
                <w:szCs w:val="21"/>
                <w:highlight w:val="none"/>
              </w:rPr>
              <w:t>具有视觉定位及RTK降落功能，无人机连续降落100次，降落成功率≥99.99%</w:t>
            </w:r>
          </w:p>
        </w:tc>
      </w:tr>
      <w:tr w14:paraId="2D71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66" w:type="dxa"/>
            <w:vMerge w:val="continue"/>
            <w:noWrap w:val="0"/>
            <w:vAlign w:val="center"/>
          </w:tcPr>
          <w:p w14:paraId="79C53AA1">
            <w:pPr>
              <w:rPr>
                <w:rFonts w:ascii="宋体" w:hAnsi="宋体"/>
                <w:color w:val="000000"/>
                <w:szCs w:val="21"/>
                <w:highlight w:val="none"/>
              </w:rPr>
            </w:pPr>
          </w:p>
        </w:tc>
        <w:tc>
          <w:tcPr>
            <w:tcW w:w="2331" w:type="dxa"/>
            <w:noWrap w:val="0"/>
            <w:vAlign w:val="center"/>
          </w:tcPr>
          <w:p w14:paraId="36F24F35">
            <w:pPr>
              <w:jc w:val="both"/>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夜间降落</w:t>
            </w:r>
          </w:p>
        </w:tc>
        <w:tc>
          <w:tcPr>
            <w:tcW w:w="5383" w:type="dxa"/>
            <w:noWrap w:val="0"/>
            <w:vAlign w:val="center"/>
          </w:tcPr>
          <w:p w14:paraId="322A7BF4">
            <w:pPr>
              <w:widowControl/>
              <w:jc w:val="both"/>
              <w:rPr>
                <w:rFonts w:ascii="宋体" w:hAnsi="宋体"/>
                <w:color w:val="000000"/>
                <w:szCs w:val="21"/>
                <w:highlight w:val="none"/>
              </w:rPr>
            </w:pPr>
            <w:r>
              <w:rPr>
                <w:rFonts w:hint="eastAsia" w:ascii="宋体" w:hAnsi="宋体"/>
                <w:color w:val="000000"/>
                <w:szCs w:val="21"/>
                <w:highlight w:val="none"/>
              </w:rPr>
              <w:t>无人机可在夜间降落，并完成归中和舱盖关闭，连续夜间降落</w:t>
            </w:r>
            <w:r>
              <w:rPr>
                <w:rFonts w:ascii="宋体" w:hAnsi="宋体"/>
                <w:color w:val="000000"/>
                <w:szCs w:val="21"/>
                <w:highlight w:val="none"/>
              </w:rPr>
              <w:t>100次，降落成功率</w:t>
            </w:r>
            <w:r>
              <w:rPr>
                <w:rFonts w:hint="eastAsia" w:ascii="宋体" w:hAnsi="宋体"/>
                <w:color w:val="000000"/>
                <w:szCs w:val="21"/>
                <w:highlight w:val="none"/>
              </w:rPr>
              <w:t>≥</w:t>
            </w:r>
            <w:r>
              <w:rPr>
                <w:rFonts w:ascii="宋体" w:hAnsi="宋体"/>
                <w:color w:val="000000"/>
                <w:szCs w:val="21"/>
                <w:highlight w:val="none"/>
              </w:rPr>
              <w:t>99.99%</w:t>
            </w:r>
          </w:p>
        </w:tc>
      </w:tr>
      <w:tr w14:paraId="2054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66" w:type="dxa"/>
            <w:vMerge w:val="continue"/>
            <w:noWrap w:val="0"/>
            <w:vAlign w:val="center"/>
          </w:tcPr>
          <w:p w14:paraId="3EE19536">
            <w:pPr>
              <w:rPr>
                <w:rFonts w:ascii="宋体" w:hAnsi="宋体"/>
                <w:color w:val="000000"/>
                <w:szCs w:val="21"/>
                <w:highlight w:val="none"/>
              </w:rPr>
            </w:pPr>
          </w:p>
        </w:tc>
        <w:tc>
          <w:tcPr>
            <w:tcW w:w="2331" w:type="dxa"/>
            <w:noWrap w:val="0"/>
            <w:vAlign w:val="center"/>
          </w:tcPr>
          <w:p w14:paraId="0358B823">
            <w:pPr>
              <w:jc w:val="both"/>
              <w:rPr>
                <w:rFonts w:ascii="宋体" w:hAnsi="宋体"/>
                <w:color w:val="000000"/>
                <w:szCs w:val="21"/>
                <w:highlight w:val="none"/>
              </w:rPr>
            </w:pPr>
            <w:r>
              <w:rPr>
                <w:rFonts w:hint="eastAsia" w:ascii="宋体" w:hAnsi="宋体"/>
                <w:color w:val="000000"/>
                <w:szCs w:val="21"/>
                <w:highlight w:val="none"/>
              </w:rPr>
              <w:t>作业准备时间</w:t>
            </w:r>
          </w:p>
        </w:tc>
        <w:tc>
          <w:tcPr>
            <w:tcW w:w="5383" w:type="dxa"/>
            <w:noWrap w:val="0"/>
            <w:vAlign w:val="center"/>
          </w:tcPr>
          <w:p w14:paraId="3C604E84">
            <w:pPr>
              <w:widowControl/>
              <w:jc w:val="both"/>
              <w:rPr>
                <w:rFonts w:ascii="宋体" w:hAnsi="宋体"/>
                <w:color w:val="000000"/>
                <w:szCs w:val="21"/>
                <w:highlight w:val="none"/>
              </w:rPr>
            </w:pPr>
            <w:r>
              <w:rPr>
                <w:rFonts w:ascii="宋体" w:hAnsi="宋体"/>
                <w:color w:val="000000"/>
                <w:szCs w:val="21"/>
                <w:highlight w:val="none"/>
              </w:rPr>
              <w:t>使用调度平台下发巡检任务到无人机起飞作业准备时间</w:t>
            </w:r>
            <w:r>
              <w:rPr>
                <w:rFonts w:hint="eastAsia" w:ascii="宋体" w:hAnsi="宋体"/>
                <w:color w:val="000000"/>
                <w:szCs w:val="21"/>
                <w:highlight w:val="none"/>
              </w:rPr>
              <w:t>≤</w:t>
            </w:r>
            <w:r>
              <w:rPr>
                <w:rFonts w:ascii="宋体" w:hAnsi="宋体"/>
                <w:color w:val="000000"/>
                <w:szCs w:val="21"/>
                <w:highlight w:val="none"/>
              </w:rPr>
              <w:t>150s。</w:t>
            </w:r>
          </w:p>
        </w:tc>
      </w:tr>
      <w:tr w14:paraId="4921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66" w:type="dxa"/>
            <w:vMerge w:val="continue"/>
            <w:noWrap w:val="0"/>
            <w:vAlign w:val="center"/>
          </w:tcPr>
          <w:p w14:paraId="7BFFAF53">
            <w:pPr>
              <w:rPr>
                <w:rFonts w:ascii="宋体" w:hAnsi="宋体"/>
                <w:color w:val="000000"/>
                <w:szCs w:val="21"/>
                <w:highlight w:val="none"/>
              </w:rPr>
            </w:pPr>
          </w:p>
        </w:tc>
        <w:tc>
          <w:tcPr>
            <w:tcW w:w="2331" w:type="dxa"/>
            <w:noWrap w:val="0"/>
            <w:vAlign w:val="center"/>
          </w:tcPr>
          <w:p w14:paraId="2FD20B9E">
            <w:pPr>
              <w:jc w:val="both"/>
              <w:rPr>
                <w:rFonts w:ascii="宋体" w:hAnsi="宋体"/>
                <w:color w:val="000000"/>
                <w:szCs w:val="21"/>
                <w:highlight w:val="none"/>
              </w:rPr>
            </w:pPr>
            <w:r>
              <w:rPr>
                <w:rFonts w:hint="eastAsia" w:ascii="宋体" w:hAnsi="宋体"/>
                <w:color w:val="000000"/>
                <w:szCs w:val="21"/>
                <w:highlight w:val="none"/>
              </w:rPr>
              <w:t>▲安全检测</w:t>
            </w:r>
          </w:p>
        </w:tc>
        <w:tc>
          <w:tcPr>
            <w:tcW w:w="5383" w:type="dxa"/>
            <w:noWrap w:val="0"/>
            <w:vAlign w:val="center"/>
          </w:tcPr>
          <w:p w14:paraId="76BEA964">
            <w:pPr>
              <w:widowControl/>
              <w:jc w:val="both"/>
              <w:rPr>
                <w:rFonts w:ascii="宋体" w:hAnsi="宋体"/>
                <w:color w:val="000000"/>
                <w:szCs w:val="21"/>
                <w:highlight w:val="none"/>
              </w:rPr>
            </w:pPr>
            <w:r>
              <w:rPr>
                <w:rFonts w:hint="eastAsia" w:ascii="宋体" w:hAnsi="宋体"/>
                <w:color w:val="000000"/>
                <w:szCs w:val="21"/>
                <w:highlight w:val="none"/>
              </w:rPr>
              <w:t>根据GB4943.1-2022试验依据，通过抗电强度、绝缘电阻、接地电阻、</w:t>
            </w:r>
            <w:r>
              <w:rPr>
                <w:rFonts w:hint="eastAsia" w:ascii="宋体" w:hAnsi="宋体"/>
                <w:color w:val="000000"/>
                <w:szCs w:val="21"/>
                <w:highlight w:val="none"/>
                <w:lang w:eastAsia="zh-CN"/>
              </w:rPr>
              <w:t>泄漏</w:t>
            </w:r>
            <w:r>
              <w:rPr>
                <w:rFonts w:hint="eastAsia" w:ascii="宋体" w:hAnsi="宋体"/>
                <w:color w:val="000000"/>
                <w:szCs w:val="21"/>
                <w:highlight w:val="none"/>
              </w:rPr>
              <w:t>电流4项试验检测</w:t>
            </w:r>
          </w:p>
        </w:tc>
      </w:tr>
      <w:tr w14:paraId="1AA5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266" w:type="dxa"/>
            <w:vMerge w:val="continue"/>
            <w:noWrap w:val="0"/>
            <w:vAlign w:val="center"/>
          </w:tcPr>
          <w:p w14:paraId="2E8CEAD9">
            <w:pPr>
              <w:rPr>
                <w:rFonts w:ascii="宋体" w:hAnsi="宋体"/>
                <w:color w:val="000000"/>
                <w:szCs w:val="21"/>
                <w:highlight w:val="none"/>
              </w:rPr>
            </w:pPr>
          </w:p>
        </w:tc>
        <w:tc>
          <w:tcPr>
            <w:tcW w:w="2331" w:type="dxa"/>
            <w:noWrap w:val="0"/>
            <w:vAlign w:val="center"/>
          </w:tcPr>
          <w:p w14:paraId="6C41E63B">
            <w:pPr>
              <w:jc w:val="both"/>
              <w:rPr>
                <w:rFonts w:ascii="宋体" w:hAnsi="宋体"/>
                <w:color w:val="000000"/>
                <w:szCs w:val="21"/>
                <w:highlight w:val="none"/>
              </w:rPr>
            </w:pPr>
            <w:r>
              <w:rPr>
                <w:rFonts w:hint="eastAsia" w:ascii="宋体" w:hAnsi="宋体"/>
                <w:color w:val="000000"/>
                <w:szCs w:val="21"/>
                <w:highlight w:val="none"/>
              </w:rPr>
              <w:t>▲气象监测</w:t>
            </w:r>
          </w:p>
        </w:tc>
        <w:tc>
          <w:tcPr>
            <w:tcW w:w="5383" w:type="dxa"/>
            <w:noWrap w:val="0"/>
            <w:vAlign w:val="center"/>
          </w:tcPr>
          <w:p w14:paraId="2ADBF383">
            <w:pPr>
              <w:widowControl/>
              <w:jc w:val="both"/>
              <w:rPr>
                <w:rFonts w:ascii="宋体" w:hAnsi="宋体"/>
                <w:color w:val="000000"/>
                <w:szCs w:val="21"/>
                <w:highlight w:val="none"/>
              </w:rPr>
            </w:pPr>
            <w:r>
              <w:rPr>
                <w:rFonts w:hint="eastAsia" w:ascii="宋体" w:hAnsi="宋体"/>
                <w:color w:val="000000"/>
                <w:szCs w:val="21"/>
                <w:highlight w:val="none"/>
                <w:lang w:eastAsia="zh-CN"/>
              </w:rPr>
              <w:t>基站</w:t>
            </w:r>
            <w:r>
              <w:rPr>
                <w:rFonts w:hint="eastAsia" w:ascii="宋体" w:hAnsi="宋体"/>
                <w:color w:val="000000"/>
                <w:szCs w:val="21"/>
                <w:highlight w:val="none"/>
              </w:rPr>
              <w:t>外应支持配置气象监测模块，支持在 web 平台上查看显示的气象数据，包括温度、湿度、气压、风向、风速、降雨的数据。</w:t>
            </w:r>
          </w:p>
        </w:tc>
      </w:tr>
      <w:tr w14:paraId="1514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266" w:type="dxa"/>
            <w:vMerge w:val="continue"/>
            <w:noWrap w:val="0"/>
            <w:vAlign w:val="center"/>
          </w:tcPr>
          <w:p w14:paraId="35997D4D">
            <w:pPr>
              <w:rPr>
                <w:rFonts w:ascii="宋体" w:hAnsi="宋体"/>
                <w:color w:val="000000"/>
                <w:szCs w:val="21"/>
                <w:highlight w:val="none"/>
              </w:rPr>
            </w:pPr>
          </w:p>
        </w:tc>
        <w:tc>
          <w:tcPr>
            <w:tcW w:w="2331" w:type="dxa"/>
            <w:noWrap w:val="0"/>
            <w:vAlign w:val="center"/>
          </w:tcPr>
          <w:p w14:paraId="4DF90209">
            <w:pPr>
              <w:jc w:val="both"/>
              <w:rPr>
                <w:rFonts w:ascii="宋体" w:hAnsi="宋体"/>
                <w:color w:val="000000"/>
                <w:szCs w:val="21"/>
                <w:highlight w:val="none"/>
              </w:rPr>
            </w:pPr>
            <w:r>
              <w:rPr>
                <w:rFonts w:hint="eastAsia" w:ascii="宋体" w:hAnsi="宋体"/>
                <w:color w:val="000000"/>
                <w:szCs w:val="21"/>
                <w:highlight w:val="none"/>
              </w:rPr>
              <w:t>视频监控</w:t>
            </w:r>
          </w:p>
        </w:tc>
        <w:tc>
          <w:tcPr>
            <w:tcW w:w="5383" w:type="dxa"/>
            <w:noWrap w:val="0"/>
            <w:vAlign w:val="center"/>
          </w:tcPr>
          <w:p w14:paraId="13F70519">
            <w:pPr>
              <w:widowControl/>
              <w:jc w:val="both"/>
              <w:rPr>
                <w:rFonts w:ascii="宋体" w:hAnsi="宋体"/>
                <w:color w:val="000000"/>
                <w:szCs w:val="21"/>
                <w:highlight w:val="none"/>
              </w:rPr>
            </w:pPr>
            <w:r>
              <w:rPr>
                <w:rFonts w:hint="eastAsia" w:ascii="宋体" w:hAnsi="宋体"/>
                <w:color w:val="000000"/>
                <w:szCs w:val="21"/>
                <w:highlight w:val="none"/>
                <w:lang w:eastAsia="zh-CN"/>
              </w:rPr>
              <w:t>基站</w:t>
            </w:r>
            <w:r>
              <w:rPr>
                <w:rFonts w:hint="eastAsia" w:ascii="宋体" w:hAnsi="宋体"/>
                <w:color w:val="000000"/>
                <w:szCs w:val="21"/>
                <w:highlight w:val="none"/>
              </w:rPr>
              <w:t>巢内和巢外支持配置监控摄像头，支持在 web 平台上查看显示的监控画面</w:t>
            </w:r>
            <w:r>
              <w:rPr>
                <w:rFonts w:hint="eastAsia" w:ascii="宋体" w:hAnsi="宋体"/>
                <w:color w:val="000000"/>
                <w:szCs w:val="21"/>
                <w:highlight w:val="none"/>
                <w:lang w:eastAsia="zh-CN"/>
              </w:rPr>
              <w:t>。</w:t>
            </w:r>
          </w:p>
        </w:tc>
      </w:tr>
      <w:tr w14:paraId="5088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66" w:type="dxa"/>
            <w:vMerge w:val="continue"/>
            <w:noWrap w:val="0"/>
            <w:vAlign w:val="center"/>
          </w:tcPr>
          <w:p w14:paraId="7D138EC7">
            <w:pPr>
              <w:rPr>
                <w:rFonts w:ascii="宋体" w:hAnsi="宋体"/>
                <w:color w:val="000000"/>
                <w:szCs w:val="21"/>
                <w:highlight w:val="none"/>
              </w:rPr>
            </w:pPr>
          </w:p>
        </w:tc>
        <w:tc>
          <w:tcPr>
            <w:tcW w:w="2331" w:type="dxa"/>
            <w:noWrap w:val="0"/>
            <w:vAlign w:val="center"/>
          </w:tcPr>
          <w:p w14:paraId="3146B220">
            <w:pPr>
              <w:jc w:val="both"/>
              <w:rPr>
                <w:rFonts w:ascii="宋体" w:hAnsi="宋体"/>
                <w:color w:val="000000"/>
                <w:szCs w:val="21"/>
                <w:highlight w:val="none"/>
              </w:rPr>
            </w:pPr>
            <w:r>
              <w:rPr>
                <w:rFonts w:ascii="宋体" w:hAnsi="宋体"/>
                <w:color w:val="000000"/>
                <w:szCs w:val="21"/>
                <w:highlight w:val="none"/>
              </w:rPr>
              <w:t>▲</w:t>
            </w:r>
            <w:r>
              <w:rPr>
                <w:rFonts w:hint="eastAsia" w:ascii="宋体" w:hAnsi="宋体"/>
                <w:color w:val="000000"/>
                <w:szCs w:val="21"/>
                <w:highlight w:val="none"/>
              </w:rPr>
              <w:t>紧急停机功能</w:t>
            </w:r>
          </w:p>
        </w:tc>
        <w:tc>
          <w:tcPr>
            <w:tcW w:w="5383" w:type="dxa"/>
            <w:noWrap w:val="0"/>
            <w:vAlign w:val="center"/>
          </w:tcPr>
          <w:p w14:paraId="3EE5C1E3">
            <w:pPr>
              <w:widowControl/>
              <w:jc w:val="both"/>
              <w:rPr>
                <w:rFonts w:ascii="宋体" w:hAnsi="宋体"/>
                <w:color w:val="000000"/>
                <w:szCs w:val="21"/>
                <w:highlight w:val="none"/>
              </w:rPr>
            </w:pPr>
            <w:r>
              <w:rPr>
                <w:rFonts w:hint="eastAsia" w:ascii="宋体" w:hAnsi="宋体"/>
                <w:color w:val="000000"/>
                <w:szCs w:val="21"/>
                <w:highlight w:val="none"/>
              </w:rPr>
              <w:t>具备急停按钮，按下急停按钮，</w:t>
            </w:r>
            <w:r>
              <w:rPr>
                <w:rFonts w:hint="eastAsia" w:ascii="宋体" w:hAnsi="宋体"/>
                <w:color w:val="000000"/>
                <w:szCs w:val="21"/>
                <w:highlight w:val="none"/>
                <w:lang w:eastAsia="zh-CN"/>
              </w:rPr>
              <w:t>基站</w:t>
            </w:r>
            <w:r>
              <w:rPr>
                <w:rFonts w:hint="eastAsia" w:ascii="宋体" w:hAnsi="宋体"/>
                <w:color w:val="000000"/>
                <w:szCs w:val="21"/>
                <w:highlight w:val="none"/>
              </w:rPr>
              <w:t>立即停止工作流程，紧急停止按钮解除之前无法自动运行。</w:t>
            </w:r>
          </w:p>
        </w:tc>
      </w:tr>
      <w:tr w14:paraId="313C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266" w:type="dxa"/>
            <w:vMerge w:val="continue"/>
            <w:noWrap w:val="0"/>
            <w:vAlign w:val="center"/>
          </w:tcPr>
          <w:p w14:paraId="066C28F6">
            <w:pPr>
              <w:rPr>
                <w:rFonts w:ascii="宋体" w:hAnsi="宋体"/>
                <w:color w:val="000000"/>
                <w:szCs w:val="21"/>
                <w:highlight w:val="none"/>
              </w:rPr>
            </w:pPr>
          </w:p>
        </w:tc>
        <w:tc>
          <w:tcPr>
            <w:tcW w:w="2331" w:type="dxa"/>
            <w:noWrap w:val="0"/>
            <w:vAlign w:val="center"/>
          </w:tcPr>
          <w:p w14:paraId="73E06000">
            <w:pPr>
              <w:jc w:val="both"/>
              <w:rPr>
                <w:rFonts w:ascii="宋体" w:hAnsi="宋体"/>
                <w:color w:val="000000"/>
                <w:szCs w:val="21"/>
                <w:highlight w:val="none"/>
              </w:rPr>
            </w:pPr>
            <w:r>
              <w:rPr>
                <w:rFonts w:hint="eastAsia" w:ascii="宋体" w:hAnsi="宋体"/>
                <w:color w:val="000000"/>
                <w:szCs w:val="21"/>
                <w:highlight w:val="none"/>
              </w:rPr>
              <w:t>温控</w:t>
            </w:r>
          </w:p>
        </w:tc>
        <w:tc>
          <w:tcPr>
            <w:tcW w:w="5383" w:type="dxa"/>
            <w:noWrap w:val="0"/>
            <w:vAlign w:val="center"/>
          </w:tcPr>
          <w:p w14:paraId="24B52304">
            <w:pPr>
              <w:widowControl/>
              <w:jc w:val="both"/>
              <w:rPr>
                <w:rFonts w:ascii="宋体" w:hAnsi="宋体"/>
                <w:color w:val="000000"/>
                <w:szCs w:val="21"/>
                <w:highlight w:val="none"/>
              </w:rPr>
            </w:pPr>
            <w:r>
              <w:rPr>
                <w:rFonts w:hint="eastAsia" w:ascii="宋体" w:hAnsi="宋体"/>
                <w:color w:val="000000"/>
                <w:szCs w:val="21"/>
                <w:highlight w:val="none"/>
              </w:rPr>
              <w:t>在正常使用环境下，</w:t>
            </w:r>
            <w:r>
              <w:rPr>
                <w:rFonts w:hint="eastAsia" w:ascii="宋体" w:hAnsi="宋体"/>
                <w:color w:val="000000"/>
                <w:szCs w:val="21"/>
                <w:highlight w:val="none"/>
                <w:lang w:eastAsia="zh-CN"/>
              </w:rPr>
              <w:t>基站</w:t>
            </w:r>
            <w:r>
              <w:rPr>
                <w:rFonts w:hint="eastAsia" w:ascii="宋体" w:hAnsi="宋体"/>
                <w:color w:val="000000"/>
                <w:szCs w:val="21"/>
                <w:highlight w:val="none"/>
              </w:rPr>
              <w:t>巢内温度能控制在 0-35℃。</w:t>
            </w:r>
          </w:p>
        </w:tc>
      </w:tr>
      <w:tr w14:paraId="4A25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14:paraId="3775A7FF">
            <w:pPr>
              <w:jc w:val="both"/>
              <w:rPr>
                <w:rFonts w:ascii="宋体" w:hAnsi="宋体"/>
                <w:color w:val="000000"/>
                <w:szCs w:val="21"/>
                <w:highlight w:val="none"/>
              </w:rPr>
            </w:pPr>
            <w:r>
              <w:rPr>
                <w:rFonts w:hint="eastAsia" w:ascii="宋体" w:hAnsi="宋体"/>
                <w:color w:val="000000"/>
                <w:szCs w:val="21"/>
                <w:highlight w:val="none"/>
              </w:rPr>
              <w:t>大型</w:t>
            </w:r>
            <w:r>
              <w:rPr>
                <w:rFonts w:hint="eastAsia" w:ascii="宋体" w:hAnsi="宋体"/>
                <w:color w:val="000000"/>
                <w:szCs w:val="21"/>
                <w:highlight w:val="none"/>
                <w:lang w:val="en-US" w:eastAsia="zh-CN"/>
              </w:rPr>
              <w:t>无人机</w:t>
            </w:r>
          </w:p>
        </w:tc>
        <w:tc>
          <w:tcPr>
            <w:tcW w:w="2331" w:type="dxa"/>
            <w:noWrap w:val="0"/>
            <w:vAlign w:val="center"/>
          </w:tcPr>
          <w:p w14:paraId="324BE2DA">
            <w:pPr>
              <w:jc w:val="both"/>
              <w:rPr>
                <w:rFonts w:ascii="宋体" w:hAnsi="宋体"/>
                <w:color w:val="auto"/>
                <w:szCs w:val="21"/>
                <w:highlight w:val="none"/>
              </w:rPr>
            </w:pPr>
            <w:r>
              <w:rPr>
                <w:rFonts w:hint="eastAsia" w:ascii="宋体" w:hAnsi="宋体"/>
                <w:color w:val="auto"/>
                <w:szCs w:val="21"/>
                <w:highlight w:val="none"/>
              </w:rPr>
              <w:t>大型</w:t>
            </w:r>
            <w:r>
              <w:rPr>
                <w:rFonts w:hint="eastAsia" w:ascii="宋体" w:hAnsi="宋体"/>
                <w:color w:val="auto"/>
                <w:szCs w:val="21"/>
                <w:highlight w:val="none"/>
                <w:lang w:val="en-US" w:eastAsia="zh-CN"/>
              </w:rPr>
              <w:t>无人机</w:t>
            </w:r>
          </w:p>
        </w:tc>
        <w:tc>
          <w:tcPr>
            <w:tcW w:w="5383" w:type="dxa"/>
            <w:noWrap w:val="0"/>
            <w:vAlign w:val="center"/>
          </w:tcPr>
          <w:p w14:paraId="1A1535CD">
            <w:pPr>
              <w:widowControl/>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1、产品尺寸：</w:t>
            </w:r>
            <w:r>
              <w:rPr>
                <w:rFonts w:hint="eastAsia" w:ascii="宋体" w:hAnsi="宋体"/>
                <w:color w:val="auto"/>
                <w:szCs w:val="21"/>
                <w:highlight w:val="none"/>
              </w:rPr>
              <w:t>≤</w:t>
            </w:r>
            <w:r>
              <w:rPr>
                <w:rFonts w:hint="eastAsia" w:ascii="宋体" w:hAnsi="宋体"/>
                <w:color w:val="auto"/>
                <w:szCs w:val="21"/>
                <w:highlight w:val="none"/>
                <w:lang w:val="en-US" w:eastAsia="zh-CN"/>
              </w:rPr>
              <w:t>850mm*720mm*480mm</w:t>
            </w:r>
          </w:p>
          <w:p w14:paraId="1B224A6F">
            <w:pPr>
              <w:widowControl/>
              <w:jc w:val="both"/>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、重量：空机重量（不含电池）：≤4kg</w:t>
            </w:r>
          </w:p>
          <w:p w14:paraId="0472A4C9">
            <w:pPr>
              <w:widowControl/>
              <w:jc w:val="both"/>
              <w:rPr>
                <w:rFonts w:ascii="宋体" w:hAnsi="宋体"/>
                <w:color w:val="auto"/>
                <w:szCs w:val="21"/>
                <w:highlight w:val="none"/>
              </w:rPr>
            </w:pPr>
            <w:r>
              <w:rPr>
                <w:rFonts w:hint="eastAsia" w:ascii="宋体" w:hAnsi="宋体"/>
                <w:color w:val="auto"/>
                <w:szCs w:val="21"/>
                <w:highlight w:val="none"/>
              </w:rPr>
              <w:t>空机重量（含双电池）：≤6.5kg</w:t>
            </w:r>
          </w:p>
          <w:p w14:paraId="51354967">
            <w:pPr>
              <w:jc w:val="both"/>
              <w:rPr>
                <w:rFonts w:ascii="宋体" w:hAnsi="宋体"/>
                <w:color w:val="auto"/>
                <w:szCs w:val="21"/>
                <w:highlight w:val="none"/>
              </w:rPr>
            </w:pPr>
            <w:r>
              <w:rPr>
                <w:rFonts w:hint="eastAsia" w:ascii="宋体" w:hAnsi="宋体"/>
                <w:color w:val="auto"/>
                <w:szCs w:val="21"/>
                <w:highlight w:val="none"/>
              </w:rPr>
              <w:t>飞行器最大起飞重量：≥9kg；</w:t>
            </w:r>
          </w:p>
          <w:p w14:paraId="2F48F303">
            <w:pPr>
              <w:jc w:val="both"/>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、最长飞行时间：≥55 分钟</w:t>
            </w:r>
          </w:p>
          <w:p w14:paraId="14B3EAA7">
            <w:pPr>
              <w:widowControl/>
              <w:jc w:val="both"/>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、卫星定位系统：支持GPS</w:t>
            </w:r>
            <w:r>
              <w:rPr>
                <w:rFonts w:hint="eastAsia" w:ascii="宋体" w:hAnsi="宋体"/>
                <w:color w:val="auto"/>
                <w:szCs w:val="21"/>
                <w:highlight w:val="none"/>
                <w:lang w:eastAsia="zh-CN"/>
              </w:rPr>
              <w:t>、</w:t>
            </w:r>
            <w:r>
              <w:rPr>
                <w:rFonts w:hint="eastAsia" w:ascii="宋体" w:hAnsi="宋体"/>
                <w:color w:val="auto"/>
                <w:szCs w:val="21"/>
                <w:highlight w:val="none"/>
              </w:rPr>
              <w:t>BEIDOU、GALILEO四种导航系统</w:t>
            </w:r>
            <w:r>
              <w:rPr>
                <w:rFonts w:hint="eastAsia" w:ascii="宋体" w:hAnsi="宋体"/>
                <w:color w:val="auto"/>
                <w:szCs w:val="21"/>
                <w:highlight w:val="none"/>
                <w:lang w:eastAsia="zh-CN"/>
              </w:rPr>
              <w:t>。</w:t>
            </w:r>
            <w:r>
              <w:rPr>
                <w:rFonts w:hint="eastAsia" w:ascii="宋体" w:hAnsi="宋体"/>
                <w:color w:val="auto"/>
                <w:szCs w:val="21"/>
                <w:highlight w:val="none"/>
              </w:rPr>
              <w:t>最大上升速度≥6m/s；最大下降速度≥5m/s；最大水平飞行速度≥23 m/s ，且能支持单北斗模式；</w:t>
            </w:r>
          </w:p>
          <w:p w14:paraId="4538CBE8">
            <w:pPr>
              <w:jc w:val="both"/>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、最大上升、下降、水平飞行速度：最大上升速度≥6m/s；最大下降速度≥5m/s；最大水平飞行速度≥23 m/s</w:t>
            </w:r>
          </w:p>
          <w:p w14:paraId="647281B3">
            <w:pPr>
              <w:jc w:val="both"/>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、最大可承受风速：≥12 m/s（七级风）</w:t>
            </w:r>
          </w:p>
          <w:p w14:paraId="16FE954E">
            <w:pPr>
              <w:widowControl/>
              <w:jc w:val="both"/>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、IP防护等级：≥IP54</w:t>
            </w:r>
          </w:p>
        </w:tc>
      </w:tr>
      <w:tr w14:paraId="6661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restart"/>
            <w:noWrap w:val="0"/>
            <w:vAlign w:val="center"/>
          </w:tcPr>
          <w:p w14:paraId="185ACC35">
            <w:pPr>
              <w:jc w:val="both"/>
              <w:rPr>
                <w:rFonts w:hint="default" w:ascii="宋体" w:hAnsi="宋体" w:eastAsia="宋体"/>
                <w:color w:val="000000"/>
                <w:szCs w:val="21"/>
                <w:highlight w:val="none"/>
                <w:lang w:val="en-US" w:eastAsia="zh-CN"/>
              </w:rPr>
            </w:pPr>
            <w:r>
              <w:rPr>
                <w:rFonts w:hint="eastAsia" w:ascii="宋体" w:hAnsi="宋体" w:cs="宋体"/>
                <w:color w:val="000000"/>
                <w:kern w:val="0"/>
                <w:szCs w:val="21"/>
                <w:highlight w:val="none"/>
              </w:rPr>
              <w:t>小型充电式</w:t>
            </w:r>
            <w:r>
              <w:rPr>
                <w:rFonts w:hint="eastAsia" w:ascii="宋体" w:hAnsi="宋体" w:cs="宋体"/>
                <w:color w:val="000000"/>
                <w:kern w:val="0"/>
                <w:szCs w:val="21"/>
                <w:highlight w:val="none"/>
                <w:lang w:eastAsia="zh-CN"/>
              </w:rPr>
              <w:t>无人机基站</w:t>
            </w:r>
          </w:p>
        </w:tc>
        <w:tc>
          <w:tcPr>
            <w:tcW w:w="2331" w:type="dxa"/>
            <w:noWrap w:val="0"/>
            <w:vAlign w:val="center"/>
          </w:tcPr>
          <w:p w14:paraId="05A73E89">
            <w:pPr>
              <w:widowControl/>
              <w:jc w:val="both"/>
              <w:rPr>
                <w:rFonts w:hint="eastAsia" w:ascii="宋体" w:hAnsi="宋体"/>
                <w:color w:val="FF0000"/>
                <w:szCs w:val="21"/>
                <w:highlight w:val="none"/>
              </w:rPr>
            </w:pPr>
            <w:r>
              <w:rPr>
                <w:rFonts w:hint="eastAsia" w:ascii="宋体" w:hAnsi="宋体"/>
                <w:color w:val="000000"/>
                <w:szCs w:val="21"/>
                <w:highlight w:val="none"/>
              </w:rPr>
              <w:t>产品尺寸</w:t>
            </w:r>
          </w:p>
        </w:tc>
        <w:tc>
          <w:tcPr>
            <w:tcW w:w="5383" w:type="dxa"/>
            <w:noWrap w:val="0"/>
            <w:vAlign w:val="center"/>
          </w:tcPr>
          <w:p w14:paraId="0092E4C3">
            <w:pPr>
              <w:widowControl/>
              <w:jc w:val="both"/>
              <w:rPr>
                <w:rFonts w:hint="eastAsia" w:ascii="宋体" w:hAnsi="宋体"/>
                <w:color w:val="000000"/>
                <w:szCs w:val="21"/>
                <w:highlight w:val="none"/>
              </w:rPr>
            </w:pPr>
            <w:r>
              <w:rPr>
                <w:rFonts w:hint="eastAsia" w:ascii="宋体" w:hAnsi="宋体"/>
                <w:color w:val="000000"/>
                <w:szCs w:val="21"/>
                <w:highlight w:val="none"/>
              </w:rPr>
              <w:t>关闭状态：≤1150mm×800mm×460mm；</w:t>
            </w:r>
          </w:p>
          <w:p w14:paraId="2FFD7A5F">
            <w:pPr>
              <w:widowControl/>
              <w:jc w:val="both"/>
              <w:rPr>
                <w:rFonts w:hint="eastAsia" w:ascii="宋体" w:hAnsi="宋体"/>
                <w:color w:val="FF0000"/>
                <w:szCs w:val="21"/>
                <w:highlight w:val="none"/>
              </w:rPr>
            </w:pPr>
            <w:r>
              <w:rPr>
                <w:rFonts w:hint="eastAsia" w:ascii="宋体" w:hAnsi="宋体"/>
                <w:color w:val="000000"/>
                <w:szCs w:val="21"/>
                <w:highlight w:val="none"/>
              </w:rPr>
              <w:t>展开状态：≤1900mm×800mm×460mm</w:t>
            </w:r>
          </w:p>
        </w:tc>
      </w:tr>
      <w:tr w14:paraId="500F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66" w:type="dxa"/>
            <w:vMerge w:val="continue"/>
            <w:noWrap w:val="0"/>
            <w:vAlign w:val="center"/>
          </w:tcPr>
          <w:p w14:paraId="7F55702C">
            <w:pPr>
              <w:jc w:val="both"/>
              <w:rPr>
                <w:rFonts w:hint="eastAsia" w:ascii="宋体" w:hAnsi="宋体" w:eastAsia="宋体"/>
                <w:color w:val="auto"/>
                <w:szCs w:val="21"/>
                <w:highlight w:val="none"/>
                <w:lang w:eastAsia="zh-CN"/>
              </w:rPr>
            </w:pPr>
          </w:p>
        </w:tc>
        <w:tc>
          <w:tcPr>
            <w:tcW w:w="2331" w:type="dxa"/>
            <w:noWrap w:val="0"/>
            <w:vAlign w:val="center"/>
          </w:tcPr>
          <w:p w14:paraId="64EAEE68">
            <w:pPr>
              <w:widowControl/>
              <w:jc w:val="both"/>
              <w:rPr>
                <w:rFonts w:ascii="宋体" w:hAnsi="宋体"/>
                <w:color w:val="auto"/>
                <w:szCs w:val="21"/>
                <w:highlight w:val="none"/>
              </w:rPr>
            </w:pPr>
            <w:r>
              <w:rPr>
                <w:rFonts w:hint="eastAsia" w:ascii="宋体" w:hAnsi="宋体"/>
                <w:color w:val="auto"/>
                <w:szCs w:val="21"/>
                <w:highlight w:val="none"/>
              </w:rPr>
              <w:t>产品重量</w:t>
            </w:r>
          </w:p>
        </w:tc>
        <w:tc>
          <w:tcPr>
            <w:tcW w:w="5383" w:type="dxa"/>
            <w:noWrap w:val="0"/>
            <w:vAlign w:val="center"/>
          </w:tcPr>
          <w:p w14:paraId="0FB3BEF1">
            <w:pPr>
              <w:widowControl/>
              <w:jc w:val="both"/>
              <w:rPr>
                <w:rFonts w:hint="eastAsia" w:ascii="宋体" w:hAnsi="宋体" w:eastAsia="宋体"/>
                <w:color w:val="auto"/>
                <w:szCs w:val="21"/>
                <w:highlight w:val="none"/>
                <w:lang w:eastAsia="zh-CN"/>
              </w:rPr>
            </w:pPr>
            <w:r>
              <w:rPr>
                <w:rFonts w:hint="eastAsia" w:ascii="宋体" w:hAnsi="宋体"/>
                <w:color w:val="auto"/>
                <w:szCs w:val="21"/>
                <w:highlight w:val="none"/>
              </w:rPr>
              <w:t>≤120kg</w:t>
            </w:r>
          </w:p>
        </w:tc>
      </w:tr>
      <w:tr w14:paraId="1AF2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66" w:type="dxa"/>
            <w:vMerge w:val="continue"/>
            <w:noWrap w:val="0"/>
            <w:vAlign w:val="center"/>
          </w:tcPr>
          <w:p w14:paraId="374CF4A8">
            <w:pPr>
              <w:jc w:val="both"/>
              <w:rPr>
                <w:rFonts w:ascii="宋体" w:hAnsi="宋体"/>
                <w:color w:val="auto"/>
                <w:szCs w:val="21"/>
                <w:highlight w:val="none"/>
              </w:rPr>
            </w:pPr>
          </w:p>
        </w:tc>
        <w:tc>
          <w:tcPr>
            <w:tcW w:w="2331" w:type="dxa"/>
            <w:noWrap w:val="0"/>
            <w:vAlign w:val="center"/>
          </w:tcPr>
          <w:p w14:paraId="5729A6A5">
            <w:pPr>
              <w:widowControl/>
              <w:jc w:val="both"/>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防护等级</w:t>
            </w:r>
          </w:p>
        </w:tc>
        <w:tc>
          <w:tcPr>
            <w:tcW w:w="5383" w:type="dxa"/>
            <w:noWrap w:val="0"/>
            <w:vAlign w:val="center"/>
          </w:tcPr>
          <w:p w14:paraId="16AA5D09">
            <w:pPr>
              <w:widowControl/>
              <w:jc w:val="both"/>
              <w:rPr>
                <w:rFonts w:ascii="宋体" w:hAnsi="宋体"/>
                <w:color w:val="auto"/>
                <w:szCs w:val="21"/>
                <w:highlight w:val="none"/>
              </w:rPr>
            </w:pPr>
            <w:r>
              <w:rPr>
                <w:rFonts w:hint="eastAsia" w:ascii="宋体" w:hAnsi="宋体"/>
                <w:color w:val="auto"/>
                <w:szCs w:val="21"/>
                <w:highlight w:val="none"/>
              </w:rPr>
              <w:t>≥IP55</w:t>
            </w:r>
          </w:p>
        </w:tc>
      </w:tr>
      <w:tr w14:paraId="0F8F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66" w:type="dxa"/>
            <w:vMerge w:val="continue"/>
            <w:noWrap w:val="0"/>
            <w:vAlign w:val="center"/>
          </w:tcPr>
          <w:p w14:paraId="1F5369C9">
            <w:pPr>
              <w:jc w:val="both"/>
              <w:rPr>
                <w:rFonts w:ascii="宋体" w:hAnsi="宋体"/>
                <w:color w:val="auto"/>
                <w:szCs w:val="21"/>
                <w:highlight w:val="none"/>
              </w:rPr>
            </w:pPr>
          </w:p>
        </w:tc>
        <w:tc>
          <w:tcPr>
            <w:tcW w:w="2331" w:type="dxa"/>
            <w:noWrap w:val="0"/>
            <w:vAlign w:val="center"/>
          </w:tcPr>
          <w:p w14:paraId="5D41D0BF">
            <w:pPr>
              <w:jc w:val="both"/>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最大信号覆盖范围</w:t>
            </w:r>
          </w:p>
        </w:tc>
        <w:tc>
          <w:tcPr>
            <w:tcW w:w="5383" w:type="dxa"/>
            <w:noWrap w:val="0"/>
            <w:vAlign w:val="center"/>
          </w:tcPr>
          <w:p w14:paraId="2FFB6239">
            <w:pPr>
              <w:widowControl/>
              <w:jc w:val="both"/>
              <w:rPr>
                <w:rFonts w:ascii="宋体" w:hAnsi="宋体"/>
                <w:color w:val="auto"/>
                <w:szCs w:val="21"/>
                <w:highlight w:val="none"/>
              </w:rPr>
            </w:pPr>
            <w:r>
              <w:rPr>
                <w:rFonts w:hint="eastAsia" w:ascii="宋体" w:hAnsi="宋体"/>
                <w:color w:val="auto"/>
                <w:szCs w:val="21"/>
                <w:highlight w:val="none"/>
              </w:rPr>
              <w:t>≥7km</w:t>
            </w:r>
          </w:p>
        </w:tc>
      </w:tr>
      <w:tr w14:paraId="4D6D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14:paraId="3B69D5DA">
            <w:pPr>
              <w:jc w:val="both"/>
              <w:rPr>
                <w:rFonts w:ascii="宋体" w:hAnsi="宋体"/>
                <w:color w:val="auto"/>
                <w:szCs w:val="21"/>
                <w:highlight w:val="none"/>
              </w:rPr>
            </w:pPr>
          </w:p>
        </w:tc>
        <w:tc>
          <w:tcPr>
            <w:tcW w:w="2331" w:type="dxa"/>
            <w:noWrap w:val="0"/>
            <w:vAlign w:val="center"/>
          </w:tcPr>
          <w:p w14:paraId="3D6BFBAE">
            <w:pPr>
              <w:widowControl/>
              <w:jc w:val="both"/>
              <w:rPr>
                <w:rFonts w:ascii="宋体" w:hAnsi="宋体"/>
                <w:color w:val="auto"/>
                <w:kern w:val="2"/>
                <w:sz w:val="21"/>
                <w:szCs w:val="21"/>
                <w:highlight w:val="none"/>
                <w:lang w:val="en-US" w:eastAsia="zh-CN" w:bidi="ar-SA"/>
              </w:rPr>
            </w:pPr>
            <w:r>
              <w:rPr>
                <w:rFonts w:hint="eastAsia" w:ascii="宋体" w:hAnsi="宋体"/>
                <w:color w:val="auto"/>
                <w:szCs w:val="21"/>
                <w:highlight w:val="none"/>
              </w:rPr>
              <w:t>运行功率</w:t>
            </w:r>
          </w:p>
        </w:tc>
        <w:tc>
          <w:tcPr>
            <w:tcW w:w="5383" w:type="dxa"/>
            <w:noWrap w:val="0"/>
            <w:vAlign w:val="center"/>
          </w:tcPr>
          <w:p w14:paraId="38211D61">
            <w:pPr>
              <w:widowControl/>
              <w:jc w:val="both"/>
              <w:rPr>
                <w:rFonts w:ascii="宋体" w:hAnsi="宋体"/>
                <w:color w:val="auto"/>
                <w:szCs w:val="21"/>
                <w:highlight w:val="none"/>
              </w:rPr>
            </w:pPr>
            <w:r>
              <w:rPr>
                <w:rFonts w:hint="eastAsia" w:ascii="宋体" w:hAnsi="宋体"/>
                <w:color w:val="auto"/>
                <w:szCs w:val="21"/>
                <w:highlight w:val="none"/>
              </w:rPr>
              <w:t>待机工况：≤150w（供电电压220Vac、50Hz，不开启空调）</w:t>
            </w:r>
          </w:p>
          <w:p w14:paraId="3FB62DF1">
            <w:pPr>
              <w:widowControl/>
              <w:jc w:val="both"/>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峰值工况：≤250w（供电电压220Vac、50Hz，不开启空调）；</w:t>
            </w:r>
          </w:p>
        </w:tc>
      </w:tr>
      <w:tr w14:paraId="27A9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66" w:type="dxa"/>
            <w:vMerge w:val="continue"/>
            <w:noWrap w:val="0"/>
            <w:vAlign w:val="center"/>
          </w:tcPr>
          <w:p w14:paraId="47E7B576">
            <w:pPr>
              <w:jc w:val="both"/>
              <w:rPr>
                <w:rFonts w:ascii="宋体" w:hAnsi="宋体"/>
                <w:color w:val="auto"/>
                <w:szCs w:val="21"/>
                <w:highlight w:val="none"/>
              </w:rPr>
            </w:pPr>
          </w:p>
        </w:tc>
        <w:tc>
          <w:tcPr>
            <w:tcW w:w="2331" w:type="dxa"/>
            <w:noWrap w:val="0"/>
            <w:vAlign w:val="center"/>
          </w:tcPr>
          <w:p w14:paraId="61CDBF48">
            <w:pPr>
              <w:widowControl/>
              <w:jc w:val="both"/>
              <w:rPr>
                <w:rFonts w:ascii="宋体" w:hAnsi="宋体"/>
                <w:color w:val="auto"/>
                <w:szCs w:val="21"/>
                <w:highlight w:val="none"/>
              </w:rPr>
            </w:pPr>
            <w:r>
              <w:rPr>
                <w:rFonts w:hint="eastAsia" w:ascii="宋体" w:hAnsi="宋体"/>
                <w:color w:val="auto"/>
                <w:szCs w:val="21"/>
                <w:highlight w:val="none"/>
              </w:rPr>
              <w:t>通信方式</w:t>
            </w:r>
          </w:p>
        </w:tc>
        <w:tc>
          <w:tcPr>
            <w:tcW w:w="5383" w:type="dxa"/>
            <w:noWrap w:val="0"/>
            <w:vAlign w:val="center"/>
          </w:tcPr>
          <w:p w14:paraId="0EA51376">
            <w:pPr>
              <w:widowControl/>
              <w:jc w:val="both"/>
              <w:rPr>
                <w:rFonts w:ascii="宋体" w:hAnsi="宋体"/>
                <w:color w:val="auto"/>
                <w:szCs w:val="21"/>
                <w:highlight w:val="none"/>
              </w:rPr>
            </w:pPr>
            <w:r>
              <w:rPr>
                <w:rFonts w:hint="eastAsia" w:ascii="宋体" w:hAnsi="宋体"/>
                <w:color w:val="auto"/>
                <w:szCs w:val="21"/>
                <w:highlight w:val="none"/>
                <w:lang w:eastAsia="zh-CN"/>
              </w:rPr>
              <w:t>基站</w:t>
            </w:r>
            <w:r>
              <w:rPr>
                <w:rFonts w:hint="eastAsia" w:ascii="宋体" w:hAnsi="宋体"/>
                <w:color w:val="auto"/>
                <w:szCs w:val="21"/>
                <w:highlight w:val="none"/>
              </w:rPr>
              <w:t>具备4G/5G联网、光纤通信功能</w:t>
            </w:r>
          </w:p>
        </w:tc>
      </w:tr>
      <w:tr w14:paraId="602B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66" w:type="dxa"/>
            <w:vMerge w:val="continue"/>
            <w:noWrap w:val="0"/>
            <w:vAlign w:val="center"/>
          </w:tcPr>
          <w:p w14:paraId="5AF9E961">
            <w:pPr>
              <w:jc w:val="both"/>
              <w:rPr>
                <w:rFonts w:ascii="宋体" w:hAnsi="宋体"/>
                <w:color w:val="auto"/>
                <w:szCs w:val="21"/>
                <w:highlight w:val="none"/>
              </w:rPr>
            </w:pPr>
          </w:p>
        </w:tc>
        <w:tc>
          <w:tcPr>
            <w:tcW w:w="2331" w:type="dxa"/>
            <w:noWrap w:val="0"/>
            <w:vAlign w:val="center"/>
          </w:tcPr>
          <w:p w14:paraId="5E31B257">
            <w:pPr>
              <w:widowControl/>
              <w:jc w:val="both"/>
              <w:rPr>
                <w:rFonts w:ascii="宋体" w:hAnsi="宋体"/>
                <w:color w:val="auto"/>
                <w:szCs w:val="21"/>
                <w:highlight w:val="none"/>
              </w:rPr>
            </w:pPr>
            <w:r>
              <w:rPr>
                <w:rFonts w:hint="eastAsia" w:ascii="宋体" w:hAnsi="宋体"/>
                <w:color w:val="auto"/>
                <w:szCs w:val="21"/>
                <w:highlight w:val="none"/>
              </w:rPr>
              <w:t>温控</w:t>
            </w:r>
          </w:p>
        </w:tc>
        <w:tc>
          <w:tcPr>
            <w:tcW w:w="5383" w:type="dxa"/>
            <w:noWrap w:val="0"/>
            <w:vAlign w:val="center"/>
          </w:tcPr>
          <w:p w14:paraId="3C1A3775">
            <w:pPr>
              <w:widowControl/>
              <w:jc w:val="both"/>
              <w:rPr>
                <w:rFonts w:ascii="宋体" w:hAnsi="宋体"/>
                <w:color w:val="auto"/>
                <w:szCs w:val="21"/>
                <w:highlight w:val="none"/>
              </w:rPr>
            </w:pPr>
            <w:r>
              <w:rPr>
                <w:rFonts w:hint="eastAsia" w:ascii="宋体" w:hAnsi="宋体"/>
                <w:color w:val="auto"/>
                <w:szCs w:val="21"/>
                <w:highlight w:val="none"/>
                <w:lang w:eastAsia="zh-CN"/>
              </w:rPr>
              <w:t>基站</w:t>
            </w:r>
            <w:r>
              <w:rPr>
                <w:rFonts w:hint="eastAsia" w:ascii="宋体" w:hAnsi="宋体"/>
                <w:color w:val="auto"/>
                <w:szCs w:val="21"/>
                <w:highlight w:val="none"/>
              </w:rPr>
              <w:t>应配置工业空调，应能监测巢内温度；在正常使用环境下，</w:t>
            </w:r>
            <w:r>
              <w:rPr>
                <w:rFonts w:hint="eastAsia" w:ascii="宋体" w:hAnsi="宋体"/>
                <w:color w:val="auto"/>
                <w:szCs w:val="21"/>
                <w:highlight w:val="none"/>
                <w:lang w:eastAsia="zh-CN"/>
              </w:rPr>
              <w:t>基站</w:t>
            </w:r>
            <w:r>
              <w:rPr>
                <w:rFonts w:hint="eastAsia" w:ascii="宋体" w:hAnsi="宋体"/>
                <w:color w:val="auto"/>
                <w:szCs w:val="21"/>
                <w:highlight w:val="none"/>
              </w:rPr>
              <w:t>应具备巢内温度控制功能；</w:t>
            </w:r>
          </w:p>
        </w:tc>
      </w:tr>
      <w:tr w14:paraId="1F13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14:paraId="7D79DB13">
            <w:pPr>
              <w:jc w:val="both"/>
              <w:rPr>
                <w:rFonts w:ascii="宋体" w:hAnsi="宋体"/>
                <w:color w:val="auto"/>
                <w:szCs w:val="21"/>
                <w:highlight w:val="none"/>
              </w:rPr>
            </w:pPr>
          </w:p>
        </w:tc>
        <w:tc>
          <w:tcPr>
            <w:tcW w:w="2331" w:type="dxa"/>
            <w:noWrap w:val="0"/>
            <w:vAlign w:val="center"/>
          </w:tcPr>
          <w:p w14:paraId="51AB01DC">
            <w:pPr>
              <w:widowControl/>
              <w:jc w:val="both"/>
              <w:rPr>
                <w:rFonts w:ascii="宋体" w:hAnsi="宋体"/>
                <w:color w:val="auto"/>
                <w:szCs w:val="21"/>
                <w:highlight w:val="none"/>
              </w:rPr>
            </w:pPr>
            <w:r>
              <w:rPr>
                <w:rFonts w:hint="eastAsia" w:ascii="宋体" w:hAnsi="宋体"/>
                <w:color w:val="auto"/>
                <w:szCs w:val="21"/>
                <w:highlight w:val="none"/>
              </w:rPr>
              <w:t>系统自检</w:t>
            </w:r>
          </w:p>
        </w:tc>
        <w:tc>
          <w:tcPr>
            <w:tcW w:w="5383" w:type="dxa"/>
            <w:noWrap w:val="0"/>
            <w:vAlign w:val="center"/>
          </w:tcPr>
          <w:p w14:paraId="02642704">
            <w:pPr>
              <w:widowControl/>
              <w:jc w:val="both"/>
              <w:rPr>
                <w:rFonts w:ascii="宋体" w:hAnsi="宋体"/>
                <w:color w:val="auto"/>
                <w:szCs w:val="21"/>
                <w:highlight w:val="none"/>
              </w:rPr>
            </w:pPr>
            <w:r>
              <w:rPr>
                <w:rFonts w:hint="eastAsia" w:ascii="宋体" w:hAnsi="宋体"/>
                <w:color w:val="auto"/>
                <w:szCs w:val="21"/>
                <w:highlight w:val="none"/>
              </w:rPr>
              <w:t>在调度平台上下发巡检任务，应能进行系统自检提示，自检通过后任务应能正常执行</w:t>
            </w:r>
          </w:p>
        </w:tc>
      </w:tr>
      <w:tr w14:paraId="3EE9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66" w:type="dxa"/>
            <w:vMerge w:val="continue"/>
            <w:noWrap w:val="0"/>
            <w:vAlign w:val="center"/>
          </w:tcPr>
          <w:p w14:paraId="0C86132C">
            <w:pPr>
              <w:jc w:val="both"/>
              <w:rPr>
                <w:rFonts w:ascii="宋体" w:hAnsi="宋体"/>
                <w:color w:val="auto"/>
                <w:szCs w:val="21"/>
                <w:highlight w:val="none"/>
              </w:rPr>
            </w:pPr>
          </w:p>
        </w:tc>
        <w:tc>
          <w:tcPr>
            <w:tcW w:w="2331" w:type="dxa"/>
            <w:noWrap w:val="0"/>
            <w:vAlign w:val="center"/>
          </w:tcPr>
          <w:p w14:paraId="590515FF">
            <w:pPr>
              <w:widowControl/>
              <w:jc w:val="both"/>
              <w:rPr>
                <w:rFonts w:ascii="宋体" w:hAnsi="宋体"/>
                <w:color w:val="auto"/>
                <w:szCs w:val="21"/>
                <w:highlight w:val="none"/>
              </w:rPr>
            </w:pPr>
            <w:r>
              <w:rPr>
                <w:rFonts w:hint="eastAsia" w:ascii="宋体" w:hAnsi="宋体"/>
                <w:color w:val="auto"/>
                <w:szCs w:val="21"/>
                <w:highlight w:val="none"/>
              </w:rPr>
              <w:t>数据回传</w:t>
            </w:r>
          </w:p>
        </w:tc>
        <w:tc>
          <w:tcPr>
            <w:tcW w:w="5383" w:type="dxa"/>
            <w:noWrap w:val="0"/>
            <w:vAlign w:val="center"/>
          </w:tcPr>
          <w:p w14:paraId="7215E03E">
            <w:pPr>
              <w:widowControl/>
              <w:jc w:val="both"/>
              <w:rPr>
                <w:rFonts w:ascii="宋体" w:hAnsi="宋体"/>
                <w:color w:val="auto"/>
                <w:szCs w:val="21"/>
                <w:highlight w:val="none"/>
              </w:rPr>
            </w:pPr>
            <w:r>
              <w:rPr>
                <w:rFonts w:hint="eastAsia" w:ascii="宋体" w:hAnsi="宋体"/>
                <w:color w:val="auto"/>
                <w:szCs w:val="21"/>
                <w:highlight w:val="none"/>
              </w:rPr>
              <w:t>在调度平台上下发巡检任务，无人机执行任务过程，应有实时图传，无人机飞行轨迹应同航线一致；飞行任务完成应有数据上传平台并在后台应能查看</w:t>
            </w:r>
          </w:p>
        </w:tc>
      </w:tr>
      <w:tr w14:paraId="7D69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66" w:type="dxa"/>
            <w:vMerge w:val="continue"/>
            <w:noWrap w:val="0"/>
            <w:vAlign w:val="center"/>
          </w:tcPr>
          <w:p w14:paraId="58EAE319">
            <w:pPr>
              <w:jc w:val="both"/>
              <w:rPr>
                <w:rFonts w:ascii="宋体" w:hAnsi="宋体"/>
                <w:color w:val="auto"/>
                <w:szCs w:val="21"/>
                <w:highlight w:val="none"/>
              </w:rPr>
            </w:pPr>
          </w:p>
        </w:tc>
        <w:tc>
          <w:tcPr>
            <w:tcW w:w="2331" w:type="dxa"/>
            <w:noWrap w:val="0"/>
            <w:vAlign w:val="center"/>
          </w:tcPr>
          <w:p w14:paraId="55043D71">
            <w:pPr>
              <w:widowControl/>
              <w:jc w:val="both"/>
              <w:rPr>
                <w:rFonts w:ascii="宋体" w:hAnsi="宋体"/>
                <w:color w:val="auto"/>
                <w:szCs w:val="21"/>
                <w:highlight w:val="none"/>
              </w:rPr>
            </w:pPr>
            <w:r>
              <w:rPr>
                <w:rFonts w:hint="eastAsia" w:ascii="宋体" w:hAnsi="宋体"/>
                <w:color w:val="auto"/>
                <w:szCs w:val="21"/>
                <w:highlight w:val="none"/>
              </w:rPr>
              <w:t>RTK定位方式</w:t>
            </w:r>
          </w:p>
        </w:tc>
        <w:tc>
          <w:tcPr>
            <w:tcW w:w="5383" w:type="dxa"/>
            <w:noWrap w:val="0"/>
            <w:vAlign w:val="center"/>
          </w:tcPr>
          <w:p w14:paraId="1FF269E6">
            <w:pPr>
              <w:widowControl/>
              <w:jc w:val="both"/>
              <w:rPr>
                <w:rFonts w:ascii="宋体" w:hAnsi="宋体"/>
                <w:color w:val="auto"/>
                <w:szCs w:val="21"/>
                <w:highlight w:val="none"/>
              </w:rPr>
            </w:pPr>
            <w:r>
              <w:rPr>
                <w:rFonts w:hint="eastAsia" w:ascii="宋体" w:hAnsi="宋体"/>
                <w:color w:val="auto"/>
                <w:szCs w:val="21"/>
                <w:highlight w:val="none"/>
              </w:rPr>
              <w:t>支持对无人机RTK定位方式配置；</w:t>
            </w:r>
          </w:p>
        </w:tc>
      </w:tr>
      <w:tr w14:paraId="1824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14:paraId="7E56F313">
            <w:pPr>
              <w:jc w:val="both"/>
              <w:rPr>
                <w:rFonts w:ascii="宋体" w:hAnsi="宋体"/>
                <w:color w:val="auto"/>
                <w:szCs w:val="21"/>
                <w:highlight w:val="none"/>
              </w:rPr>
            </w:pPr>
          </w:p>
        </w:tc>
        <w:tc>
          <w:tcPr>
            <w:tcW w:w="2331" w:type="dxa"/>
            <w:noWrap w:val="0"/>
            <w:vAlign w:val="center"/>
          </w:tcPr>
          <w:p w14:paraId="48973026">
            <w:pPr>
              <w:widowControl/>
              <w:jc w:val="both"/>
              <w:rPr>
                <w:rFonts w:ascii="宋体" w:hAnsi="宋体"/>
                <w:color w:val="auto"/>
                <w:szCs w:val="21"/>
                <w:highlight w:val="none"/>
              </w:rPr>
            </w:pPr>
            <w:r>
              <w:rPr>
                <w:rFonts w:hint="eastAsia" w:ascii="宋体" w:hAnsi="宋体"/>
                <w:color w:val="auto"/>
                <w:szCs w:val="21"/>
                <w:highlight w:val="none"/>
              </w:rPr>
              <w:t>自动充电</w:t>
            </w:r>
          </w:p>
        </w:tc>
        <w:tc>
          <w:tcPr>
            <w:tcW w:w="5383" w:type="dxa"/>
            <w:noWrap w:val="0"/>
            <w:vAlign w:val="center"/>
          </w:tcPr>
          <w:p w14:paraId="7F6E1775">
            <w:pPr>
              <w:widowControl/>
              <w:jc w:val="both"/>
              <w:rPr>
                <w:rFonts w:ascii="宋体" w:hAnsi="宋体"/>
                <w:color w:val="auto"/>
                <w:szCs w:val="21"/>
                <w:highlight w:val="none"/>
              </w:rPr>
            </w:pPr>
            <w:r>
              <w:rPr>
                <w:rFonts w:hint="eastAsia" w:ascii="宋体" w:hAnsi="宋体"/>
                <w:color w:val="auto"/>
                <w:szCs w:val="21"/>
                <w:highlight w:val="none"/>
              </w:rPr>
              <w:t>无人机电池充满时间应≤50min（平台显示电池电量从10%到90%之间的充电时间）</w:t>
            </w:r>
          </w:p>
        </w:tc>
      </w:tr>
      <w:tr w14:paraId="49A8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266" w:type="dxa"/>
            <w:vMerge w:val="continue"/>
            <w:noWrap w:val="0"/>
            <w:vAlign w:val="center"/>
          </w:tcPr>
          <w:p w14:paraId="6463A104">
            <w:pPr>
              <w:jc w:val="both"/>
              <w:rPr>
                <w:rFonts w:ascii="宋体" w:hAnsi="宋体"/>
                <w:color w:val="auto"/>
                <w:szCs w:val="21"/>
                <w:highlight w:val="none"/>
              </w:rPr>
            </w:pPr>
          </w:p>
        </w:tc>
        <w:tc>
          <w:tcPr>
            <w:tcW w:w="2331" w:type="dxa"/>
            <w:noWrap w:val="0"/>
            <w:vAlign w:val="center"/>
          </w:tcPr>
          <w:p w14:paraId="479533A7">
            <w:pPr>
              <w:widowControl/>
              <w:jc w:val="both"/>
              <w:rPr>
                <w:rFonts w:ascii="宋体" w:hAnsi="宋体"/>
                <w:color w:val="auto"/>
                <w:szCs w:val="21"/>
                <w:highlight w:val="none"/>
              </w:rPr>
            </w:pPr>
            <w:r>
              <w:rPr>
                <w:rFonts w:hint="eastAsia" w:ascii="宋体" w:hAnsi="宋体"/>
                <w:color w:val="auto"/>
                <w:szCs w:val="21"/>
                <w:highlight w:val="none"/>
              </w:rPr>
              <w:t>UPS续航时间</w:t>
            </w:r>
          </w:p>
        </w:tc>
        <w:tc>
          <w:tcPr>
            <w:tcW w:w="5383" w:type="dxa"/>
            <w:noWrap w:val="0"/>
            <w:vAlign w:val="center"/>
          </w:tcPr>
          <w:p w14:paraId="5195320C">
            <w:pPr>
              <w:widowControl/>
              <w:jc w:val="both"/>
              <w:rPr>
                <w:rFonts w:ascii="宋体" w:hAnsi="宋体"/>
                <w:color w:val="auto"/>
                <w:szCs w:val="21"/>
                <w:highlight w:val="none"/>
              </w:rPr>
            </w:pPr>
            <w:r>
              <w:rPr>
                <w:rFonts w:hint="eastAsia" w:ascii="宋体" w:hAnsi="宋体"/>
                <w:color w:val="auto"/>
                <w:szCs w:val="21"/>
                <w:highlight w:val="none"/>
              </w:rPr>
              <w:t>将</w:t>
            </w:r>
            <w:r>
              <w:rPr>
                <w:rFonts w:hint="eastAsia" w:ascii="宋体" w:hAnsi="宋体"/>
                <w:color w:val="auto"/>
                <w:szCs w:val="21"/>
                <w:highlight w:val="none"/>
                <w:lang w:eastAsia="zh-CN"/>
              </w:rPr>
              <w:t>基站</w:t>
            </w:r>
            <w:r>
              <w:rPr>
                <w:rFonts w:hint="eastAsia" w:ascii="宋体" w:hAnsi="宋体"/>
                <w:color w:val="auto"/>
                <w:szCs w:val="21"/>
                <w:highlight w:val="none"/>
              </w:rPr>
              <w:t>外部供电断开，</w:t>
            </w:r>
            <w:r>
              <w:rPr>
                <w:rFonts w:hint="eastAsia" w:ascii="宋体" w:hAnsi="宋体"/>
                <w:color w:val="auto"/>
                <w:szCs w:val="21"/>
                <w:highlight w:val="none"/>
                <w:lang w:eastAsia="zh-CN"/>
              </w:rPr>
              <w:t>基站</w:t>
            </w:r>
            <w:r>
              <w:rPr>
                <w:rFonts w:hint="eastAsia" w:ascii="宋体" w:hAnsi="宋体"/>
                <w:color w:val="auto"/>
                <w:szCs w:val="21"/>
                <w:highlight w:val="none"/>
              </w:rPr>
              <w:t>在待机、未给无人机充电状态下，使用满电的UPS电源供电，</w:t>
            </w:r>
            <w:r>
              <w:rPr>
                <w:rFonts w:hint="eastAsia" w:ascii="宋体" w:hAnsi="宋体"/>
                <w:color w:val="auto"/>
                <w:szCs w:val="21"/>
                <w:highlight w:val="none"/>
                <w:lang w:eastAsia="zh-CN"/>
              </w:rPr>
              <w:t>基站</w:t>
            </w:r>
            <w:r>
              <w:rPr>
                <w:rFonts w:hint="eastAsia" w:ascii="宋体" w:hAnsi="宋体"/>
                <w:color w:val="auto"/>
                <w:szCs w:val="21"/>
                <w:highlight w:val="none"/>
              </w:rPr>
              <w:t>应能保持待机状态达到30min及以上；</w:t>
            </w:r>
          </w:p>
        </w:tc>
      </w:tr>
      <w:tr w14:paraId="192B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14:paraId="73CF5150">
            <w:pPr>
              <w:jc w:val="both"/>
              <w:rPr>
                <w:rFonts w:ascii="宋体" w:hAnsi="宋体"/>
                <w:color w:val="auto"/>
                <w:szCs w:val="21"/>
                <w:highlight w:val="none"/>
              </w:rPr>
            </w:pPr>
          </w:p>
        </w:tc>
        <w:tc>
          <w:tcPr>
            <w:tcW w:w="2331" w:type="dxa"/>
            <w:noWrap w:val="0"/>
            <w:vAlign w:val="center"/>
          </w:tcPr>
          <w:p w14:paraId="603D2E34">
            <w:pPr>
              <w:jc w:val="both"/>
              <w:rPr>
                <w:rFonts w:ascii="宋体" w:hAnsi="宋体"/>
                <w:color w:val="auto"/>
                <w:szCs w:val="21"/>
                <w:highlight w:val="none"/>
              </w:rPr>
            </w:pPr>
            <w:r>
              <w:rPr>
                <w:rFonts w:hint="eastAsia" w:ascii="宋体" w:hAnsi="宋体"/>
                <w:color w:val="auto"/>
                <w:szCs w:val="21"/>
                <w:highlight w:val="none"/>
              </w:rPr>
              <w:t>▲安全检测</w:t>
            </w:r>
          </w:p>
        </w:tc>
        <w:tc>
          <w:tcPr>
            <w:tcW w:w="5383" w:type="dxa"/>
            <w:noWrap w:val="0"/>
            <w:vAlign w:val="center"/>
          </w:tcPr>
          <w:p w14:paraId="66744F38">
            <w:pPr>
              <w:widowControl/>
              <w:jc w:val="both"/>
              <w:rPr>
                <w:rFonts w:ascii="宋体" w:hAnsi="宋体"/>
                <w:color w:val="auto"/>
                <w:szCs w:val="21"/>
                <w:highlight w:val="none"/>
              </w:rPr>
            </w:pPr>
            <w:r>
              <w:rPr>
                <w:rFonts w:hint="eastAsia" w:ascii="宋体" w:hAnsi="宋体"/>
                <w:color w:val="auto"/>
                <w:szCs w:val="21"/>
                <w:highlight w:val="none"/>
              </w:rPr>
              <w:t>根据GB4943.1-2022试验依据，通过抗电强度、绝缘电阻、接地电阻、</w:t>
            </w:r>
            <w:r>
              <w:rPr>
                <w:rFonts w:hint="eastAsia" w:ascii="宋体" w:hAnsi="宋体"/>
                <w:color w:val="auto"/>
                <w:szCs w:val="21"/>
                <w:highlight w:val="none"/>
                <w:lang w:eastAsia="zh-CN"/>
              </w:rPr>
              <w:t>泄漏</w:t>
            </w:r>
            <w:r>
              <w:rPr>
                <w:rFonts w:hint="eastAsia" w:ascii="宋体" w:hAnsi="宋体"/>
                <w:color w:val="auto"/>
                <w:szCs w:val="21"/>
                <w:highlight w:val="none"/>
              </w:rPr>
              <w:t>电流4项试验检测</w:t>
            </w:r>
          </w:p>
        </w:tc>
      </w:tr>
      <w:tr w14:paraId="2258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14:paraId="2185E8B9">
            <w:pPr>
              <w:jc w:val="both"/>
              <w:rPr>
                <w:rFonts w:ascii="宋体" w:hAnsi="宋体"/>
                <w:color w:val="auto"/>
                <w:szCs w:val="21"/>
                <w:highlight w:val="none"/>
              </w:rPr>
            </w:pPr>
          </w:p>
        </w:tc>
        <w:tc>
          <w:tcPr>
            <w:tcW w:w="2331" w:type="dxa"/>
            <w:noWrap w:val="0"/>
            <w:vAlign w:val="center"/>
          </w:tcPr>
          <w:p w14:paraId="6DAE298B">
            <w:pPr>
              <w:widowControl/>
              <w:jc w:val="both"/>
              <w:rPr>
                <w:rFonts w:hint="eastAsia" w:ascii="宋体" w:hAnsi="宋体"/>
                <w:color w:val="auto"/>
                <w:kern w:val="2"/>
                <w:sz w:val="21"/>
                <w:szCs w:val="21"/>
                <w:highlight w:val="none"/>
                <w:lang w:val="en-US" w:eastAsia="zh-CN" w:bidi="ar-SA"/>
              </w:rPr>
            </w:pPr>
            <w:r>
              <w:rPr>
                <w:rFonts w:ascii="宋体" w:hAnsi="宋体"/>
                <w:color w:val="auto"/>
                <w:szCs w:val="21"/>
                <w:highlight w:val="none"/>
              </w:rPr>
              <w:t>▲</w:t>
            </w:r>
            <w:r>
              <w:rPr>
                <w:rFonts w:hint="eastAsia" w:ascii="宋体" w:hAnsi="宋体"/>
                <w:color w:val="auto"/>
                <w:szCs w:val="21"/>
                <w:highlight w:val="none"/>
              </w:rPr>
              <w:t>气象监测</w:t>
            </w:r>
          </w:p>
        </w:tc>
        <w:tc>
          <w:tcPr>
            <w:tcW w:w="5383" w:type="dxa"/>
            <w:noWrap w:val="0"/>
            <w:vAlign w:val="center"/>
          </w:tcPr>
          <w:p w14:paraId="4A10FB31">
            <w:pPr>
              <w:widowControl/>
              <w:jc w:val="both"/>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lang w:eastAsia="zh-CN"/>
              </w:rPr>
              <w:t>基站</w:t>
            </w:r>
            <w:r>
              <w:rPr>
                <w:rFonts w:hint="eastAsia" w:ascii="宋体" w:hAnsi="宋体"/>
                <w:color w:val="auto"/>
                <w:szCs w:val="21"/>
                <w:highlight w:val="none"/>
              </w:rPr>
              <w:t>外应支持配置气象监测模块，并且在web平台上应能查看显示的气象数据，包括温度、湿度、气压、风向、风速、降雨的数据；</w:t>
            </w:r>
          </w:p>
        </w:tc>
      </w:tr>
      <w:tr w14:paraId="455C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14:paraId="0848B749">
            <w:pPr>
              <w:jc w:val="both"/>
              <w:rPr>
                <w:rFonts w:ascii="宋体" w:hAnsi="宋体"/>
                <w:color w:val="auto"/>
                <w:szCs w:val="21"/>
                <w:highlight w:val="none"/>
              </w:rPr>
            </w:pPr>
          </w:p>
        </w:tc>
        <w:tc>
          <w:tcPr>
            <w:tcW w:w="2331" w:type="dxa"/>
            <w:noWrap w:val="0"/>
            <w:vAlign w:val="center"/>
          </w:tcPr>
          <w:p w14:paraId="40027257">
            <w:pPr>
              <w:widowControl/>
              <w:jc w:val="both"/>
              <w:rPr>
                <w:rFonts w:ascii="宋体" w:hAnsi="宋体"/>
                <w:color w:val="auto"/>
                <w:szCs w:val="21"/>
                <w:highlight w:val="none"/>
              </w:rPr>
            </w:pPr>
            <w:r>
              <w:rPr>
                <w:rFonts w:hint="eastAsia" w:ascii="宋体" w:hAnsi="宋体"/>
                <w:color w:val="auto"/>
                <w:szCs w:val="21"/>
                <w:highlight w:val="none"/>
              </w:rPr>
              <w:t>视频监控</w:t>
            </w:r>
          </w:p>
        </w:tc>
        <w:tc>
          <w:tcPr>
            <w:tcW w:w="5383" w:type="dxa"/>
            <w:noWrap w:val="0"/>
            <w:vAlign w:val="center"/>
          </w:tcPr>
          <w:p w14:paraId="2075EBC2">
            <w:pPr>
              <w:widowControl/>
              <w:jc w:val="both"/>
              <w:rPr>
                <w:rFonts w:ascii="宋体" w:hAnsi="宋体"/>
                <w:color w:val="auto"/>
                <w:szCs w:val="21"/>
                <w:highlight w:val="none"/>
              </w:rPr>
            </w:pPr>
            <w:r>
              <w:rPr>
                <w:rFonts w:hint="eastAsia" w:ascii="宋体" w:hAnsi="宋体"/>
                <w:color w:val="auto"/>
                <w:szCs w:val="21"/>
                <w:highlight w:val="none"/>
                <w:lang w:eastAsia="zh-CN"/>
              </w:rPr>
              <w:t>基站</w:t>
            </w:r>
            <w:r>
              <w:rPr>
                <w:rFonts w:hint="eastAsia" w:ascii="宋体" w:hAnsi="宋体"/>
                <w:color w:val="auto"/>
                <w:szCs w:val="21"/>
                <w:highlight w:val="none"/>
              </w:rPr>
              <w:t>外应支持配置监控摄像头，并且在web平台上应能查看显示的监控画面</w:t>
            </w:r>
          </w:p>
        </w:tc>
      </w:tr>
      <w:tr w14:paraId="34E7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66" w:type="dxa"/>
            <w:vMerge w:val="continue"/>
            <w:noWrap w:val="0"/>
            <w:vAlign w:val="center"/>
          </w:tcPr>
          <w:p w14:paraId="1EF4FAE5">
            <w:pPr>
              <w:jc w:val="both"/>
              <w:rPr>
                <w:rFonts w:ascii="宋体" w:hAnsi="宋体"/>
                <w:color w:val="auto"/>
                <w:szCs w:val="21"/>
                <w:highlight w:val="none"/>
              </w:rPr>
            </w:pPr>
          </w:p>
        </w:tc>
        <w:tc>
          <w:tcPr>
            <w:tcW w:w="2331" w:type="dxa"/>
            <w:noWrap w:val="0"/>
            <w:vAlign w:val="center"/>
          </w:tcPr>
          <w:p w14:paraId="12263676">
            <w:pPr>
              <w:widowControl/>
              <w:jc w:val="both"/>
              <w:rPr>
                <w:rFonts w:ascii="宋体" w:hAnsi="宋体"/>
                <w:color w:val="auto"/>
                <w:szCs w:val="21"/>
                <w:highlight w:val="none"/>
              </w:rPr>
            </w:pPr>
            <w:r>
              <w:rPr>
                <w:rFonts w:hint="eastAsia" w:ascii="宋体" w:hAnsi="宋体"/>
                <w:color w:val="auto"/>
                <w:szCs w:val="21"/>
                <w:highlight w:val="none"/>
              </w:rPr>
              <w:t>▲急停功能</w:t>
            </w:r>
          </w:p>
        </w:tc>
        <w:tc>
          <w:tcPr>
            <w:tcW w:w="5383" w:type="dxa"/>
            <w:noWrap w:val="0"/>
            <w:vAlign w:val="center"/>
          </w:tcPr>
          <w:p w14:paraId="15DAE916">
            <w:pPr>
              <w:widowControl/>
              <w:jc w:val="both"/>
              <w:rPr>
                <w:rFonts w:ascii="宋体" w:hAnsi="宋体"/>
                <w:color w:val="auto"/>
                <w:szCs w:val="21"/>
                <w:highlight w:val="none"/>
              </w:rPr>
            </w:pPr>
            <w:r>
              <w:rPr>
                <w:rFonts w:hint="eastAsia" w:ascii="宋体" w:hAnsi="宋体"/>
                <w:color w:val="auto"/>
                <w:szCs w:val="21"/>
                <w:highlight w:val="none"/>
                <w:lang w:eastAsia="zh-CN"/>
              </w:rPr>
              <w:t>基站</w:t>
            </w:r>
            <w:r>
              <w:rPr>
                <w:rFonts w:hint="eastAsia" w:ascii="宋体" w:hAnsi="宋体"/>
                <w:color w:val="auto"/>
                <w:szCs w:val="21"/>
                <w:highlight w:val="none"/>
              </w:rPr>
              <w:t>应具备急停按钮，进行</w:t>
            </w:r>
            <w:r>
              <w:rPr>
                <w:rFonts w:hint="eastAsia" w:ascii="宋体" w:hAnsi="宋体"/>
                <w:color w:val="auto"/>
                <w:szCs w:val="21"/>
                <w:highlight w:val="none"/>
                <w:lang w:eastAsia="zh-CN"/>
              </w:rPr>
              <w:t>基站</w:t>
            </w:r>
            <w:r>
              <w:rPr>
                <w:rFonts w:hint="eastAsia" w:ascii="宋体" w:hAnsi="宋体"/>
                <w:color w:val="auto"/>
                <w:szCs w:val="21"/>
                <w:highlight w:val="none"/>
              </w:rPr>
              <w:t>流程循环，按下急停按钮，</w:t>
            </w:r>
            <w:r>
              <w:rPr>
                <w:rFonts w:hint="eastAsia" w:ascii="宋体" w:hAnsi="宋体"/>
                <w:color w:val="auto"/>
                <w:szCs w:val="21"/>
                <w:highlight w:val="none"/>
                <w:lang w:eastAsia="zh-CN"/>
              </w:rPr>
              <w:t>基站</w:t>
            </w:r>
            <w:r>
              <w:rPr>
                <w:rFonts w:hint="eastAsia" w:ascii="宋体" w:hAnsi="宋体"/>
                <w:color w:val="auto"/>
                <w:szCs w:val="21"/>
                <w:highlight w:val="none"/>
              </w:rPr>
              <w:t>应能立即停止工作流程；</w:t>
            </w:r>
          </w:p>
        </w:tc>
      </w:tr>
      <w:tr w14:paraId="34E9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6" w:type="dxa"/>
            <w:vMerge w:val="continue"/>
            <w:noWrap w:val="0"/>
            <w:vAlign w:val="center"/>
          </w:tcPr>
          <w:p w14:paraId="7B5A5E1B">
            <w:pPr>
              <w:jc w:val="both"/>
              <w:rPr>
                <w:rFonts w:ascii="宋体" w:hAnsi="宋体"/>
                <w:color w:val="auto"/>
                <w:szCs w:val="21"/>
                <w:highlight w:val="none"/>
              </w:rPr>
            </w:pPr>
          </w:p>
        </w:tc>
        <w:tc>
          <w:tcPr>
            <w:tcW w:w="2331" w:type="dxa"/>
            <w:noWrap w:val="0"/>
            <w:vAlign w:val="center"/>
          </w:tcPr>
          <w:p w14:paraId="1F11A4E3">
            <w:pPr>
              <w:widowControl/>
              <w:jc w:val="both"/>
              <w:rPr>
                <w:rFonts w:ascii="宋体" w:hAnsi="宋体"/>
                <w:color w:val="auto"/>
                <w:szCs w:val="21"/>
                <w:highlight w:val="none"/>
              </w:rPr>
            </w:pPr>
            <w:r>
              <w:rPr>
                <w:rFonts w:hint="eastAsia" w:ascii="宋体" w:hAnsi="宋体"/>
                <w:color w:val="auto"/>
                <w:szCs w:val="21"/>
                <w:highlight w:val="none"/>
              </w:rPr>
              <w:t>支持无人机机型</w:t>
            </w:r>
          </w:p>
        </w:tc>
        <w:tc>
          <w:tcPr>
            <w:tcW w:w="5383" w:type="dxa"/>
            <w:noWrap w:val="0"/>
            <w:vAlign w:val="center"/>
          </w:tcPr>
          <w:p w14:paraId="3C947809">
            <w:pPr>
              <w:widowControl/>
              <w:jc w:val="both"/>
              <w:rPr>
                <w:rFonts w:ascii="宋体" w:hAnsi="宋体"/>
                <w:color w:val="auto"/>
                <w:szCs w:val="21"/>
                <w:highlight w:val="none"/>
              </w:rPr>
            </w:pPr>
            <w:r>
              <w:rPr>
                <w:rFonts w:hint="eastAsia" w:ascii="宋体" w:hAnsi="宋体"/>
                <w:color w:val="auto"/>
                <w:szCs w:val="21"/>
                <w:highlight w:val="none"/>
              </w:rPr>
              <w:t>支持两个及以上厂家无人机的机型。</w:t>
            </w:r>
          </w:p>
        </w:tc>
      </w:tr>
      <w:tr w14:paraId="255A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66" w:type="dxa"/>
            <w:vMerge w:val="continue"/>
            <w:noWrap w:val="0"/>
            <w:vAlign w:val="center"/>
          </w:tcPr>
          <w:p w14:paraId="02D2ECFD">
            <w:pPr>
              <w:jc w:val="both"/>
              <w:rPr>
                <w:rFonts w:ascii="宋体" w:hAnsi="宋体"/>
                <w:color w:val="auto"/>
                <w:szCs w:val="21"/>
                <w:highlight w:val="none"/>
              </w:rPr>
            </w:pPr>
          </w:p>
        </w:tc>
        <w:tc>
          <w:tcPr>
            <w:tcW w:w="2331" w:type="dxa"/>
            <w:noWrap w:val="0"/>
            <w:vAlign w:val="center"/>
          </w:tcPr>
          <w:p w14:paraId="4BDC5E9F">
            <w:pPr>
              <w:widowControl/>
              <w:jc w:val="both"/>
              <w:rPr>
                <w:rFonts w:ascii="宋体" w:hAnsi="宋体"/>
                <w:color w:val="auto"/>
                <w:szCs w:val="21"/>
                <w:highlight w:val="none"/>
              </w:rPr>
            </w:pPr>
            <w:r>
              <w:rPr>
                <w:rFonts w:hint="eastAsia" w:ascii="宋体" w:hAnsi="宋体"/>
                <w:color w:val="auto"/>
                <w:szCs w:val="21"/>
                <w:highlight w:val="none"/>
              </w:rPr>
              <w:t>小型</w:t>
            </w:r>
            <w:r>
              <w:rPr>
                <w:rFonts w:hint="eastAsia" w:ascii="宋体" w:hAnsi="宋体"/>
                <w:color w:val="auto"/>
                <w:szCs w:val="21"/>
                <w:highlight w:val="none"/>
                <w:lang w:eastAsia="zh-CN"/>
              </w:rPr>
              <w:t>无人机</w:t>
            </w:r>
          </w:p>
        </w:tc>
        <w:tc>
          <w:tcPr>
            <w:tcW w:w="5383" w:type="dxa"/>
            <w:noWrap w:val="0"/>
            <w:vAlign w:val="center"/>
          </w:tcPr>
          <w:p w14:paraId="6BC78514">
            <w:pPr>
              <w:widowControl/>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1、产品尺寸：</w:t>
            </w:r>
            <w:r>
              <w:rPr>
                <w:rFonts w:hint="eastAsia" w:ascii="宋体" w:hAnsi="宋体"/>
                <w:color w:val="auto"/>
                <w:szCs w:val="21"/>
                <w:highlight w:val="none"/>
              </w:rPr>
              <w:t>≤</w:t>
            </w:r>
            <w:r>
              <w:rPr>
                <w:rFonts w:hint="eastAsia" w:ascii="宋体" w:hAnsi="宋体"/>
                <w:color w:val="auto"/>
                <w:szCs w:val="21"/>
                <w:highlight w:val="none"/>
                <w:lang w:val="en-US" w:eastAsia="zh-CN"/>
              </w:rPr>
              <w:t>320mm*410mm*165mm</w:t>
            </w:r>
          </w:p>
          <w:p w14:paraId="37B08908">
            <w:pPr>
              <w:widowControl/>
              <w:jc w:val="both"/>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、重量：空机重量（含电池）：≤1250g</w:t>
            </w:r>
          </w:p>
          <w:p w14:paraId="3D06C82D">
            <w:pPr>
              <w:widowControl/>
              <w:jc w:val="both"/>
              <w:rPr>
                <w:rFonts w:ascii="宋体" w:hAnsi="宋体"/>
                <w:color w:val="auto"/>
                <w:szCs w:val="21"/>
                <w:highlight w:val="none"/>
              </w:rPr>
            </w:pPr>
            <w:r>
              <w:rPr>
                <w:rFonts w:hint="eastAsia" w:ascii="宋体" w:hAnsi="宋体"/>
                <w:color w:val="auto"/>
                <w:szCs w:val="21"/>
                <w:highlight w:val="none"/>
              </w:rPr>
              <w:t>飞行器最大起飞重量：≥1400g；</w:t>
            </w:r>
          </w:p>
          <w:p w14:paraId="403AA8CE">
            <w:pPr>
              <w:widowControl/>
              <w:jc w:val="both"/>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、最长飞行时间：≥49 分钟</w:t>
            </w:r>
          </w:p>
          <w:p w14:paraId="4FE1963F">
            <w:pPr>
              <w:widowControl/>
              <w:jc w:val="both"/>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、卫星定位系统：支持GPS、GLONASS、BEIDOU、GALILEO四种导航系统；</w:t>
            </w:r>
          </w:p>
          <w:p w14:paraId="37A5C829">
            <w:pPr>
              <w:widowControl/>
              <w:jc w:val="both"/>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、最大上升、下降、水平飞行速度：最大上升速度≥10m/s；最大下降速度≥8m/s；最大水平飞行速度≥21 m/s</w:t>
            </w:r>
          </w:p>
          <w:p w14:paraId="03C0602D">
            <w:pPr>
              <w:widowControl/>
              <w:jc w:val="both"/>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、最大可承受风速：≥12 m/s（七级风）</w:t>
            </w:r>
          </w:p>
          <w:p w14:paraId="426FFAF4">
            <w:pPr>
              <w:widowControl/>
              <w:jc w:val="both"/>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、4G模块：遥控器和飞行器应支持通过4G模块实现无人机的控制和图像视频传输；</w:t>
            </w:r>
          </w:p>
          <w:p w14:paraId="3BA3A035">
            <w:pPr>
              <w:widowControl/>
              <w:jc w:val="both"/>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、机载长焦相机：分辨率≥4800 万有效像素，等效焦距≥168 mm</w:t>
            </w:r>
          </w:p>
          <w:p w14:paraId="4369EDC0">
            <w:pPr>
              <w:widowControl/>
              <w:jc w:val="both"/>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、机载广角相机：分辨率≥4800 万有效像素，等效焦距 ≥24 mm</w:t>
            </w:r>
          </w:p>
          <w:p w14:paraId="1EE18C20">
            <w:pPr>
              <w:widowControl/>
              <w:jc w:val="both"/>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、机载热成像相机：分辨率 ≥640 × 512，等效焦距 ≥53 mm，非制冷氧化钒，支持超分模式</w:t>
            </w:r>
          </w:p>
          <w:p w14:paraId="497FB4F4">
            <w:pPr>
              <w:widowControl/>
              <w:jc w:val="both"/>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、机载激光测距模块：正入射量程：≥1800 米（1 Hz）；斜入射量程（1:5 斜距）：≥600 米（1 Hz）；测距精度（米）：±（0.2 + 0.0015 × D）</w:t>
            </w:r>
          </w:p>
        </w:tc>
      </w:tr>
      <w:tr w14:paraId="0236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66" w:type="dxa"/>
            <w:vMerge w:val="restart"/>
            <w:noWrap w:val="0"/>
            <w:vAlign w:val="center"/>
          </w:tcPr>
          <w:p w14:paraId="1B34E25E">
            <w:pPr>
              <w:jc w:val="both"/>
              <w:rPr>
                <w:rFonts w:hint="eastAsia" w:ascii="宋体" w:hAnsi="宋体" w:eastAsia="宋体"/>
                <w:color w:val="000000"/>
                <w:szCs w:val="21"/>
                <w:highlight w:val="none"/>
                <w:lang w:eastAsia="zh-CN"/>
              </w:rPr>
            </w:pPr>
            <w:r>
              <w:rPr>
                <w:rFonts w:hint="eastAsia" w:ascii="宋体" w:hAnsi="宋体" w:cs="宋体"/>
                <w:color w:val="000000"/>
                <w:kern w:val="0"/>
                <w:szCs w:val="21"/>
                <w:highlight w:val="none"/>
              </w:rPr>
              <w:t>五光遥感载荷</w:t>
            </w:r>
          </w:p>
        </w:tc>
        <w:tc>
          <w:tcPr>
            <w:tcW w:w="2331" w:type="dxa"/>
            <w:noWrap w:val="0"/>
            <w:vAlign w:val="center"/>
          </w:tcPr>
          <w:p w14:paraId="1BD73A8B">
            <w:pPr>
              <w:widowControl/>
              <w:jc w:val="both"/>
              <w:rPr>
                <w:rFonts w:hint="eastAsia" w:ascii="宋体" w:hAnsi="宋体" w:eastAsia="宋体"/>
                <w:color w:val="FF0000"/>
                <w:szCs w:val="21"/>
                <w:highlight w:val="none"/>
                <w:lang w:eastAsia="zh-CN"/>
              </w:rPr>
            </w:pPr>
            <w:r>
              <w:rPr>
                <w:rFonts w:hint="eastAsia" w:ascii="宋体" w:hAnsi="宋体" w:cs="宋体"/>
                <w:color w:val="000000"/>
                <w:kern w:val="0"/>
                <w:szCs w:val="21"/>
                <w:highlight w:val="none"/>
              </w:rPr>
              <w:t>重量</w:t>
            </w:r>
          </w:p>
        </w:tc>
        <w:tc>
          <w:tcPr>
            <w:tcW w:w="5383" w:type="dxa"/>
            <w:noWrap w:val="0"/>
            <w:vAlign w:val="center"/>
          </w:tcPr>
          <w:p w14:paraId="2A735ABA">
            <w:pPr>
              <w:widowControl/>
              <w:jc w:val="both"/>
              <w:rPr>
                <w:rFonts w:hint="eastAsia" w:ascii="宋体" w:hAnsi="宋体"/>
                <w:color w:val="FF0000"/>
                <w:szCs w:val="21"/>
                <w:highlight w:val="none"/>
              </w:rPr>
            </w:pPr>
            <w:r>
              <w:rPr>
                <w:rFonts w:hint="eastAsia" w:ascii="宋体" w:hAnsi="宋体"/>
                <w:color w:val="000000"/>
                <w:szCs w:val="21"/>
                <w:highlight w:val="none"/>
              </w:rPr>
              <w:t>≤950g</w:t>
            </w:r>
          </w:p>
        </w:tc>
      </w:tr>
      <w:tr w14:paraId="1CCA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6" w:type="dxa"/>
            <w:vMerge w:val="continue"/>
            <w:noWrap w:val="0"/>
            <w:vAlign w:val="center"/>
          </w:tcPr>
          <w:p w14:paraId="2ACEE61C">
            <w:pPr>
              <w:jc w:val="both"/>
              <w:rPr>
                <w:rFonts w:ascii="宋体" w:hAnsi="宋体"/>
                <w:color w:val="000000"/>
                <w:szCs w:val="21"/>
                <w:highlight w:val="none"/>
              </w:rPr>
            </w:pPr>
          </w:p>
        </w:tc>
        <w:tc>
          <w:tcPr>
            <w:tcW w:w="2331" w:type="dxa"/>
            <w:noWrap w:val="0"/>
            <w:vAlign w:val="center"/>
          </w:tcPr>
          <w:p w14:paraId="5273D3CC">
            <w:pPr>
              <w:widowControl/>
              <w:jc w:val="both"/>
              <w:rPr>
                <w:rFonts w:ascii="宋体" w:hAnsi="宋体"/>
                <w:color w:val="000000"/>
                <w:szCs w:val="21"/>
                <w:highlight w:val="none"/>
              </w:rPr>
            </w:pPr>
            <w:r>
              <w:rPr>
                <w:rFonts w:hint="eastAsia" w:ascii="宋体" w:hAnsi="宋体"/>
                <w:color w:val="000000"/>
                <w:szCs w:val="21"/>
                <w:highlight w:val="none"/>
              </w:rPr>
              <w:t>防护等级</w:t>
            </w:r>
          </w:p>
        </w:tc>
        <w:tc>
          <w:tcPr>
            <w:tcW w:w="5383" w:type="dxa"/>
            <w:noWrap w:val="0"/>
            <w:vAlign w:val="center"/>
          </w:tcPr>
          <w:p w14:paraId="5F9077AE">
            <w:pPr>
              <w:widowControl/>
              <w:jc w:val="both"/>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IP54</w:t>
            </w:r>
            <w:r>
              <w:rPr>
                <w:rFonts w:hint="eastAsia" w:ascii="宋体" w:hAnsi="宋体"/>
                <w:color w:val="000000"/>
                <w:szCs w:val="21"/>
                <w:highlight w:val="none"/>
                <w:lang w:eastAsia="zh-CN"/>
              </w:rPr>
              <w:t>;</w:t>
            </w:r>
          </w:p>
        </w:tc>
      </w:tr>
      <w:tr w14:paraId="7384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66" w:type="dxa"/>
            <w:vMerge w:val="continue"/>
            <w:noWrap w:val="0"/>
            <w:vAlign w:val="center"/>
          </w:tcPr>
          <w:p w14:paraId="1B88EF77">
            <w:pPr>
              <w:jc w:val="both"/>
              <w:rPr>
                <w:rFonts w:ascii="宋体" w:hAnsi="宋体" w:cs="宋体"/>
                <w:color w:val="000000"/>
                <w:kern w:val="0"/>
                <w:szCs w:val="21"/>
                <w:highlight w:val="none"/>
              </w:rPr>
            </w:pPr>
          </w:p>
        </w:tc>
        <w:tc>
          <w:tcPr>
            <w:tcW w:w="2331" w:type="dxa"/>
            <w:noWrap w:val="0"/>
            <w:vAlign w:val="center"/>
          </w:tcPr>
          <w:p w14:paraId="56128C47">
            <w:pPr>
              <w:widowControl/>
              <w:jc w:val="both"/>
              <w:rPr>
                <w:rFonts w:ascii="宋体" w:hAnsi="宋体"/>
                <w:color w:val="000000"/>
                <w:szCs w:val="21"/>
                <w:highlight w:val="none"/>
              </w:rPr>
            </w:pPr>
            <w:r>
              <w:rPr>
                <w:rFonts w:hint="eastAsia" w:ascii="宋体" w:hAnsi="宋体" w:cs="宋体"/>
                <w:color w:val="000000"/>
                <w:szCs w:val="21"/>
                <w:highlight w:val="none"/>
              </w:rPr>
              <w:t>工作温度</w:t>
            </w:r>
          </w:p>
        </w:tc>
        <w:tc>
          <w:tcPr>
            <w:tcW w:w="5383" w:type="dxa"/>
            <w:noWrap w:val="0"/>
            <w:vAlign w:val="center"/>
          </w:tcPr>
          <w:p w14:paraId="59001263">
            <w:pPr>
              <w:widowControl/>
              <w:jc w:val="both"/>
              <w:rPr>
                <w:rFonts w:ascii="宋体" w:hAnsi="宋体"/>
                <w:color w:val="000000"/>
                <w:szCs w:val="21"/>
                <w:highlight w:val="none"/>
              </w:rPr>
            </w:pPr>
            <w:r>
              <w:rPr>
                <w:rFonts w:hint="eastAsia" w:ascii="宋体" w:hAnsi="宋体"/>
                <w:color w:val="000000"/>
                <w:szCs w:val="21"/>
                <w:highlight w:val="none"/>
              </w:rPr>
              <w:t>-20℃ 至 50℃范围</w:t>
            </w:r>
          </w:p>
        </w:tc>
      </w:tr>
      <w:tr w14:paraId="1EA8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66" w:type="dxa"/>
            <w:vMerge w:val="continue"/>
            <w:noWrap w:val="0"/>
            <w:vAlign w:val="center"/>
          </w:tcPr>
          <w:p w14:paraId="247FAFFB">
            <w:pPr>
              <w:jc w:val="both"/>
              <w:rPr>
                <w:rFonts w:ascii="宋体" w:hAnsi="宋体" w:cs="宋体"/>
                <w:color w:val="000000"/>
                <w:kern w:val="0"/>
                <w:szCs w:val="21"/>
                <w:highlight w:val="none"/>
              </w:rPr>
            </w:pPr>
          </w:p>
        </w:tc>
        <w:tc>
          <w:tcPr>
            <w:tcW w:w="2331" w:type="dxa"/>
            <w:noWrap w:val="0"/>
            <w:vAlign w:val="center"/>
          </w:tcPr>
          <w:p w14:paraId="3AA520E1">
            <w:pPr>
              <w:widowControl/>
              <w:jc w:val="both"/>
              <w:rPr>
                <w:rFonts w:ascii="宋体" w:hAnsi="宋体"/>
                <w:color w:val="000000"/>
                <w:szCs w:val="21"/>
                <w:highlight w:val="none"/>
              </w:rPr>
            </w:pPr>
            <w:r>
              <w:rPr>
                <w:rFonts w:hint="eastAsia" w:ascii="宋体" w:hAnsi="宋体" w:cs="宋体"/>
                <w:color w:val="000000"/>
                <w:szCs w:val="21"/>
                <w:highlight w:val="none"/>
              </w:rPr>
              <w:t>存储温度</w:t>
            </w:r>
          </w:p>
        </w:tc>
        <w:tc>
          <w:tcPr>
            <w:tcW w:w="5383" w:type="dxa"/>
            <w:noWrap w:val="0"/>
            <w:vAlign w:val="center"/>
          </w:tcPr>
          <w:p w14:paraId="33E4FEA9">
            <w:pPr>
              <w:widowControl/>
              <w:jc w:val="both"/>
              <w:rPr>
                <w:rFonts w:ascii="宋体" w:hAnsi="宋体"/>
                <w:color w:val="000000"/>
                <w:szCs w:val="21"/>
                <w:highlight w:val="none"/>
              </w:rPr>
            </w:pPr>
            <w:r>
              <w:rPr>
                <w:rFonts w:hint="eastAsia" w:ascii="宋体" w:hAnsi="宋体"/>
                <w:color w:val="000000"/>
                <w:szCs w:val="21"/>
                <w:highlight w:val="none"/>
              </w:rPr>
              <w:t>-20℃ 至 60℃范围</w:t>
            </w:r>
          </w:p>
        </w:tc>
      </w:tr>
      <w:tr w14:paraId="000D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6" w:type="dxa"/>
            <w:vMerge w:val="continue"/>
            <w:noWrap w:val="0"/>
            <w:vAlign w:val="center"/>
          </w:tcPr>
          <w:p w14:paraId="63710556">
            <w:pPr>
              <w:jc w:val="both"/>
              <w:rPr>
                <w:rFonts w:ascii="宋体" w:hAnsi="宋体" w:cs="宋体"/>
                <w:color w:val="000000"/>
                <w:kern w:val="0"/>
                <w:szCs w:val="21"/>
                <w:highlight w:val="none"/>
              </w:rPr>
            </w:pPr>
          </w:p>
        </w:tc>
        <w:tc>
          <w:tcPr>
            <w:tcW w:w="2331" w:type="dxa"/>
            <w:noWrap w:val="0"/>
            <w:vAlign w:val="center"/>
          </w:tcPr>
          <w:p w14:paraId="5F0C9FEE">
            <w:pPr>
              <w:widowControl/>
              <w:jc w:val="both"/>
              <w:rPr>
                <w:rFonts w:ascii="宋体" w:hAnsi="宋体"/>
                <w:color w:val="000000"/>
                <w:szCs w:val="21"/>
                <w:highlight w:val="none"/>
              </w:rPr>
            </w:pPr>
            <w:r>
              <w:rPr>
                <w:rFonts w:hint="eastAsia" w:ascii="宋体" w:hAnsi="宋体" w:cs="宋体"/>
                <w:color w:val="000000"/>
                <w:szCs w:val="21"/>
                <w:highlight w:val="none"/>
              </w:rPr>
              <w:t>混合光学变焦</w:t>
            </w:r>
          </w:p>
        </w:tc>
        <w:tc>
          <w:tcPr>
            <w:tcW w:w="5383" w:type="dxa"/>
            <w:noWrap w:val="0"/>
            <w:vAlign w:val="center"/>
          </w:tcPr>
          <w:p w14:paraId="41DF10C5">
            <w:pPr>
              <w:widowControl/>
              <w:jc w:val="both"/>
              <w:rPr>
                <w:rFonts w:ascii="宋体" w:hAnsi="宋体"/>
                <w:color w:val="000000"/>
                <w:szCs w:val="21"/>
                <w:highlight w:val="none"/>
              </w:rPr>
            </w:pPr>
            <w:r>
              <w:rPr>
                <w:rFonts w:hint="eastAsia" w:ascii="宋体" w:hAnsi="宋体"/>
                <w:color w:val="000000"/>
                <w:szCs w:val="21"/>
                <w:highlight w:val="none"/>
              </w:rPr>
              <w:t>≥34 倍</w:t>
            </w:r>
          </w:p>
        </w:tc>
      </w:tr>
      <w:tr w14:paraId="5707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66" w:type="dxa"/>
            <w:vMerge w:val="continue"/>
            <w:noWrap w:val="0"/>
            <w:vAlign w:val="center"/>
          </w:tcPr>
          <w:p w14:paraId="53358C71">
            <w:pPr>
              <w:jc w:val="both"/>
              <w:rPr>
                <w:rFonts w:ascii="宋体" w:hAnsi="宋体"/>
                <w:color w:val="000000"/>
                <w:szCs w:val="21"/>
                <w:highlight w:val="none"/>
              </w:rPr>
            </w:pPr>
          </w:p>
        </w:tc>
        <w:tc>
          <w:tcPr>
            <w:tcW w:w="2331" w:type="dxa"/>
            <w:noWrap w:val="0"/>
            <w:vAlign w:val="center"/>
          </w:tcPr>
          <w:p w14:paraId="5629F4EE">
            <w:pPr>
              <w:widowControl/>
              <w:jc w:val="both"/>
              <w:rPr>
                <w:rFonts w:ascii="宋体" w:hAnsi="宋体"/>
                <w:color w:val="000000"/>
                <w:szCs w:val="21"/>
                <w:highlight w:val="none"/>
              </w:rPr>
            </w:pPr>
            <w:r>
              <w:rPr>
                <w:rFonts w:hint="eastAsia" w:ascii="宋体" w:hAnsi="宋体"/>
                <w:color w:val="000000"/>
                <w:szCs w:val="21"/>
                <w:highlight w:val="none"/>
              </w:rPr>
              <w:t>变焦倍数</w:t>
            </w:r>
          </w:p>
        </w:tc>
        <w:tc>
          <w:tcPr>
            <w:tcW w:w="5383" w:type="dxa"/>
            <w:noWrap w:val="0"/>
            <w:vAlign w:val="center"/>
          </w:tcPr>
          <w:p w14:paraId="45844BE5">
            <w:pPr>
              <w:widowControl/>
              <w:jc w:val="both"/>
              <w:rPr>
                <w:rFonts w:ascii="宋体" w:hAnsi="宋体"/>
                <w:color w:val="000000"/>
                <w:szCs w:val="21"/>
                <w:highlight w:val="none"/>
              </w:rPr>
            </w:pPr>
            <w:r>
              <w:rPr>
                <w:rFonts w:hint="eastAsia" w:ascii="宋体" w:hAnsi="宋体"/>
                <w:color w:val="000000"/>
                <w:szCs w:val="21"/>
                <w:highlight w:val="none"/>
              </w:rPr>
              <w:t>≥400 倍</w:t>
            </w:r>
          </w:p>
        </w:tc>
      </w:tr>
      <w:tr w14:paraId="2F72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66" w:type="dxa"/>
            <w:vMerge w:val="continue"/>
            <w:noWrap w:val="0"/>
            <w:vAlign w:val="center"/>
          </w:tcPr>
          <w:p w14:paraId="09F54444">
            <w:pPr>
              <w:jc w:val="both"/>
              <w:rPr>
                <w:rFonts w:ascii="宋体" w:hAnsi="宋体"/>
                <w:color w:val="000000"/>
                <w:szCs w:val="21"/>
                <w:highlight w:val="none"/>
              </w:rPr>
            </w:pPr>
          </w:p>
        </w:tc>
        <w:tc>
          <w:tcPr>
            <w:tcW w:w="2331" w:type="dxa"/>
            <w:noWrap w:val="0"/>
            <w:vAlign w:val="center"/>
          </w:tcPr>
          <w:p w14:paraId="55BF2B2B">
            <w:pPr>
              <w:widowControl/>
              <w:jc w:val="both"/>
              <w:rPr>
                <w:rFonts w:ascii="宋体" w:hAnsi="宋体" w:cs="宋体"/>
                <w:color w:val="000000"/>
                <w:szCs w:val="21"/>
                <w:highlight w:val="none"/>
              </w:rPr>
            </w:pPr>
            <w:r>
              <w:rPr>
                <w:rFonts w:hint="eastAsia" w:ascii="宋体" w:hAnsi="宋体"/>
                <w:color w:val="000000"/>
                <w:szCs w:val="21"/>
                <w:highlight w:val="none"/>
              </w:rPr>
              <w:t>变焦相机有效像素</w:t>
            </w:r>
          </w:p>
        </w:tc>
        <w:tc>
          <w:tcPr>
            <w:tcW w:w="5383" w:type="dxa"/>
            <w:noWrap w:val="0"/>
            <w:vAlign w:val="center"/>
          </w:tcPr>
          <w:p w14:paraId="1DBB5AD3">
            <w:pPr>
              <w:widowControl/>
              <w:jc w:val="both"/>
              <w:rPr>
                <w:rFonts w:ascii="宋体" w:hAnsi="宋体"/>
                <w:color w:val="000000"/>
                <w:szCs w:val="21"/>
                <w:highlight w:val="none"/>
              </w:rPr>
            </w:pPr>
            <w:r>
              <w:rPr>
                <w:rFonts w:hint="eastAsia" w:ascii="宋体" w:hAnsi="宋体"/>
                <w:color w:val="000000"/>
                <w:szCs w:val="21"/>
                <w:highlight w:val="none"/>
              </w:rPr>
              <w:t>变焦相机有效像素≥4800万；</w:t>
            </w:r>
          </w:p>
        </w:tc>
      </w:tr>
      <w:tr w14:paraId="76C5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66" w:type="dxa"/>
            <w:vMerge w:val="continue"/>
            <w:noWrap w:val="0"/>
            <w:vAlign w:val="center"/>
          </w:tcPr>
          <w:p w14:paraId="6350B979">
            <w:pPr>
              <w:jc w:val="both"/>
              <w:rPr>
                <w:rFonts w:ascii="宋体" w:hAnsi="宋体"/>
                <w:color w:val="000000"/>
                <w:szCs w:val="21"/>
                <w:highlight w:val="none"/>
              </w:rPr>
            </w:pPr>
          </w:p>
        </w:tc>
        <w:tc>
          <w:tcPr>
            <w:tcW w:w="2331" w:type="dxa"/>
            <w:noWrap w:val="0"/>
            <w:vAlign w:val="center"/>
          </w:tcPr>
          <w:p w14:paraId="67165A73">
            <w:pPr>
              <w:widowControl/>
              <w:jc w:val="both"/>
              <w:rPr>
                <w:rFonts w:ascii="宋体" w:hAnsi="宋体" w:cs="宋体"/>
                <w:color w:val="000000"/>
                <w:szCs w:val="21"/>
                <w:highlight w:val="none"/>
              </w:rPr>
            </w:pPr>
            <w:r>
              <w:rPr>
                <w:rFonts w:hint="eastAsia" w:ascii="宋体" w:hAnsi="宋体"/>
                <w:color w:val="000000"/>
                <w:szCs w:val="21"/>
                <w:highlight w:val="none"/>
              </w:rPr>
              <w:t>变焦相机实际焦距</w:t>
            </w:r>
          </w:p>
        </w:tc>
        <w:tc>
          <w:tcPr>
            <w:tcW w:w="5383" w:type="dxa"/>
            <w:noWrap w:val="0"/>
            <w:vAlign w:val="center"/>
          </w:tcPr>
          <w:p w14:paraId="10093415">
            <w:pPr>
              <w:widowControl/>
              <w:jc w:val="both"/>
              <w:rPr>
                <w:rFonts w:ascii="宋体" w:hAnsi="宋体"/>
                <w:color w:val="000000"/>
                <w:szCs w:val="21"/>
                <w:highlight w:val="none"/>
              </w:rPr>
            </w:pPr>
            <w:r>
              <w:rPr>
                <w:rFonts w:hint="eastAsia" w:ascii="宋体" w:hAnsi="宋体"/>
                <w:color w:val="000000"/>
                <w:szCs w:val="21"/>
                <w:highlight w:val="none"/>
              </w:rPr>
              <w:t>实际焦距范围不小于（7.1 mm 至 172 mm）</w:t>
            </w:r>
          </w:p>
        </w:tc>
      </w:tr>
      <w:tr w14:paraId="511E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6" w:type="dxa"/>
            <w:vMerge w:val="continue"/>
            <w:noWrap w:val="0"/>
            <w:vAlign w:val="center"/>
          </w:tcPr>
          <w:p w14:paraId="78339B10">
            <w:pPr>
              <w:jc w:val="both"/>
              <w:rPr>
                <w:rFonts w:ascii="宋体" w:hAnsi="宋体"/>
                <w:color w:val="000000"/>
                <w:szCs w:val="21"/>
                <w:highlight w:val="none"/>
              </w:rPr>
            </w:pPr>
          </w:p>
        </w:tc>
        <w:tc>
          <w:tcPr>
            <w:tcW w:w="2331" w:type="dxa"/>
            <w:noWrap w:val="0"/>
            <w:vAlign w:val="center"/>
          </w:tcPr>
          <w:p w14:paraId="069D11C2">
            <w:pPr>
              <w:widowControl/>
              <w:jc w:val="both"/>
              <w:rPr>
                <w:rFonts w:ascii="宋体" w:hAnsi="宋体" w:cs="宋体"/>
                <w:color w:val="000000"/>
                <w:szCs w:val="21"/>
                <w:highlight w:val="none"/>
              </w:rPr>
            </w:pPr>
            <w:r>
              <w:rPr>
                <w:rFonts w:hint="eastAsia" w:ascii="宋体" w:hAnsi="宋体" w:cs="宋体"/>
                <w:color w:val="000000"/>
                <w:szCs w:val="21"/>
                <w:highlight w:val="none"/>
                <w:lang w:val="zh-CN"/>
              </w:rPr>
              <w:t>广角相机</w:t>
            </w:r>
            <w:r>
              <w:rPr>
                <w:rFonts w:hint="eastAsia" w:ascii="宋体" w:hAnsi="宋体"/>
                <w:color w:val="000000"/>
                <w:szCs w:val="21"/>
                <w:highlight w:val="none"/>
              </w:rPr>
              <w:t>有效像素</w:t>
            </w:r>
          </w:p>
        </w:tc>
        <w:tc>
          <w:tcPr>
            <w:tcW w:w="5383" w:type="dxa"/>
            <w:noWrap w:val="0"/>
            <w:vAlign w:val="center"/>
          </w:tcPr>
          <w:p w14:paraId="205E16B3">
            <w:pPr>
              <w:widowControl/>
              <w:jc w:val="both"/>
              <w:rPr>
                <w:rFonts w:ascii="宋体" w:hAnsi="宋体"/>
                <w:color w:val="000000"/>
                <w:szCs w:val="21"/>
                <w:highlight w:val="none"/>
              </w:rPr>
            </w:pPr>
            <w:r>
              <w:rPr>
                <w:rFonts w:hint="eastAsia" w:ascii="宋体" w:hAnsi="宋体"/>
                <w:color w:val="000000"/>
                <w:szCs w:val="21"/>
                <w:highlight w:val="none"/>
              </w:rPr>
              <w:t>广角相机有效像素≥4800万；</w:t>
            </w:r>
          </w:p>
        </w:tc>
      </w:tr>
      <w:tr w14:paraId="10C6F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66" w:type="dxa"/>
            <w:vMerge w:val="continue"/>
            <w:noWrap w:val="0"/>
            <w:vAlign w:val="center"/>
          </w:tcPr>
          <w:p w14:paraId="1236910E">
            <w:pPr>
              <w:jc w:val="both"/>
              <w:rPr>
                <w:rFonts w:ascii="宋体" w:hAnsi="宋体"/>
                <w:color w:val="000000"/>
                <w:szCs w:val="21"/>
                <w:highlight w:val="none"/>
              </w:rPr>
            </w:pPr>
          </w:p>
        </w:tc>
        <w:tc>
          <w:tcPr>
            <w:tcW w:w="2331" w:type="dxa"/>
            <w:noWrap w:val="0"/>
            <w:vAlign w:val="center"/>
          </w:tcPr>
          <w:p w14:paraId="0F0B469E">
            <w:pPr>
              <w:widowControl/>
              <w:jc w:val="both"/>
              <w:rPr>
                <w:rFonts w:ascii="宋体" w:hAnsi="宋体" w:cs="宋体"/>
                <w:color w:val="000000"/>
                <w:szCs w:val="21"/>
                <w:highlight w:val="none"/>
              </w:rPr>
            </w:pPr>
            <w:r>
              <w:rPr>
                <w:rFonts w:hint="eastAsia" w:ascii="宋体" w:hAnsi="宋体" w:cs="宋体"/>
                <w:color w:val="000000"/>
                <w:szCs w:val="21"/>
                <w:highlight w:val="none"/>
                <w:lang w:val="zh-CN"/>
              </w:rPr>
              <w:t>广角相机实际焦距</w:t>
            </w:r>
          </w:p>
        </w:tc>
        <w:tc>
          <w:tcPr>
            <w:tcW w:w="5383" w:type="dxa"/>
            <w:noWrap w:val="0"/>
            <w:vAlign w:val="center"/>
          </w:tcPr>
          <w:p w14:paraId="7E066F16">
            <w:pPr>
              <w:widowControl/>
              <w:jc w:val="both"/>
              <w:rPr>
                <w:rFonts w:ascii="宋体" w:hAnsi="宋体"/>
                <w:color w:val="000000"/>
                <w:szCs w:val="21"/>
                <w:highlight w:val="none"/>
              </w:rPr>
            </w:pPr>
            <w:r>
              <w:rPr>
                <w:rFonts w:hint="eastAsia" w:ascii="宋体" w:hAnsi="宋体"/>
                <w:color w:val="000000"/>
                <w:szCs w:val="21"/>
                <w:highlight w:val="none"/>
              </w:rPr>
              <w:t>≥6.72 mm</w:t>
            </w:r>
          </w:p>
        </w:tc>
      </w:tr>
      <w:tr w14:paraId="2A44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66" w:type="dxa"/>
            <w:vMerge w:val="continue"/>
            <w:noWrap w:val="0"/>
            <w:vAlign w:val="center"/>
          </w:tcPr>
          <w:p w14:paraId="2C4006E9">
            <w:pPr>
              <w:jc w:val="both"/>
              <w:rPr>
                <w:rFonts w:ascii="宋体" w:hAnsi="宋体"/>
                <w:color w:val="000000"/>
                <w:szCs w:val="21"/>
                <w:highlight w:val="none"/>
              </w:rPr>
            </w:pPr>
          </w:p>
        </w:tc>
        <w:tc>
          <w:tcPr>
            <w:tcW w:w="2331" w:type="dxa"/>
            <w:noWrap w:val="0"/>
            <w:vAlign w:val="center"/>
          </w:tcPr>
          <w:p w14:paraId="5CFA6A6F">
            <w:pPr>
              <w:widowControl/>
              <w:jc w:val="both"/>
              <w:rPr>
                <w:rFonts w:ascii="宋体" w:hAnsi="宋体" w:cs="宋体"/>
                <w:color w:val="000000"/>
                <w:szCs w:val="21"/>
                <w:highlight w:val="none"/>
              </w:rPr>
            </w:pPr>
            <w:r>
              <w:rPr>
                <w:rFonts w:hint="eastAsia" w:ascii="宋体" w:hAnsi="宋体"/>
                <w:color w:val="000000"/>
                <w:szCs w:val="21"/>
                <w:highlight w:val="none"/>
              </w:rPr>
              <w:t>热成像相机照片分辨率</w:t>
            </w:r>
          </w:p>
        </w:tc>
        <w:tc>
          <w:tcPr>
            <w:tcW w:w="5383" w:type="dxa"/>
            <w:noWrap w:val="0"/>
            <w:vAlign w:val="center"/>
          </w:tcPr>
          <w:p w14:paraId="72C26EC3">
            <w:pPr>
              <w:widowControl/>
              <w:jc w:val="both"/>
              <w:rPr>
                <w:rFonts w:ascii="宋体" w:hAnsi="宋体"/>
                <w:color w:val="000000"/>
                <w:szCs w:val="21"/>
                <w:highlight w:val="none"/>
              </w:rPr>
            </w:pPr>
            <w:r>
              <w:rPr>
                <w:rFonts w:hint="eastAsia" w:ascii="宋体" w:hAnsi="宋体"/>
                <w:color w:val="000000"/>
                <w:szCs w:val="21"/>
                <w:highlight w:val="none"/>
              </w:rPr>
              <w:t>≥130万像素</w:t>
            </w:r>
          </w:p>
        </w:tc>
      </w:tr>
      <w:tr w14:paraId="4EE8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66" w:type="dxa"/>
            <w:vMerge w:val="continue"/>
            <w:noWrap w:val="0"/>
            <w:vAlign w:val="center"/>
          </w:tcPr>
          <w:p w14:paraId="7E11402A">
            <w:pPr>
              <w:jc w:val="both"/>
              <w:rPr>
                <w:rFonts w:ascii="宋体" w:hAnsi="宋体"/>
                <w:color w:val="000000"/>
                <w:szCs w:val="21"/>
                <w:highlight w:val="none"/>
              </w:rPr>
            </w:pPr>
          </w:p>
        </w:tc>
        <w:tc>
          <w:tcPr>
            <w:tcW w:w="2331" w:type="dxa"/>
            <w:noWrap w:val="0"/>
            <w:vAlign w:val="center"/>
          </w:tcPr>
          <w:p w14:paraId="29338CEE">
            <w:pPr>
              <w:widowControl/>
              <w:jc w:val="both"/>
              <w:rPr>
                <w:rFonts w:ascii="宋体" w:hAnsi="宋体" w:cs="宋体"/>
                <w:color w:val="000000"/>
                <w:szCs w:val="21"/>
                <w:highlight w:val="none"/>
                <w:lang w:val="zh-CN"/>
              </w:rPr>
            </w:pPr>
            <w:r>
              <w:rPr>
                <w:rFonts w:hint="eastAsia" w:ascii="宋体" w:hAnsi="宋体"/>
                <w:color w:val="000000"/>
                <w:szCs w:val="21"/>
                <w:highlight w:val="none"/>
              </w:rPr>
              <w:t>热成像相机实际焦距</w:t>
            </w:r>
          </w:p>
        </w:tc>
        <w:tc>
          <w:tcPr>
            <w:tcW w:w="5383" w:type="dxa"/>
            <w:noWrap w:val="0"/>
            <w:vAlign w:val="center"/>
          </w:tcPr>
          <w:p w14:paraId="5E8B838C">
            <w:pPr>
              <w:widowControl/>
              <w:jc w:val="both"/>
              <w:rPr>
                <w:rFonts w:ascii="宋体" w:hAns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24 mm</w:t>
            </w:r>
          </w:p>
        </w:tc>
      </w:tr>
      <w:tr w14:paraId="33CF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266" w:type="dxa"/>
            <w:vMerge w:val="continue"/>
            <w:noWrap w:val="0"/>
            <w:vAlign w:val="center"/>
          </w:tcPr>
          <w:p w14:paraId="0B58ED2A">
            <w:pPr>
              <w:jc w:val="both"/>
              <w:rPr>
                <w:rFonts w:ascii="宋体" w:hAnsi="宋体"/>
                <w:color w:val="000000"/>
                <w:szCs w:val="21"/>
                <w:highlight w:val="none"/>
              </w:rPr>
            </w:pPr>
          </w:p>
        </w:tc>
        <w:tc>
          <w:tcPr>
            <w:tcW w:w="2331" w:type="dxa"/>
            <w:noWrap w:val="0"/>
            <w:vAlign w:val="center"/>
          </w:tcPr>
          <w:p w14:paraId="1EB3D6B2">
            <w:pPr>
              <w:widowControl/>
              <w:jc w:val="both"/>
              <w:rPr>
                <w:rFonts w:ascii="宋体" w:hAnsi="宋体" w:cs="宋体"/>
                <w:color w:val="000000"/>
                <w:szCs w:val="21"/>
                <w:highlight w:val="none"/>
                <w:lang w:val="zh-CN"/>
              </w:rPr>
            </w:pPr>
            <w:r>
              <w:rPr>
                <w:rFonts w:hint="eastAsia" w:ascii="宋体" w:hAnsi="宋体"/>
                <w:color w:val="000000"/>
                <w:szCs w:val="21"/>
                <w:highlight w:val="none"/>
              </w:rPr>
              <w:t>激光测距仪测量范围</w:t>
            </w:r>
          </w:p>
        </w:tc>
        <w:tc>
          <w:tcPr>
            <w:tcW w:w="5383" w:type="dxa"/>
            <w:noWrap w:val="0"/>
            <w:vAlign w:val="center"/>
          </w:tcPr>
          <w:p w14:paraId="48A37AAC">
            <w:pPr>
              <w:widowControl/>
              <w:jc w:val="both"/>
              <w:rPr>
                <w:rFonts w:ascii="宋体" w:hAnsi="宋体"/>
                <w:color w:val="000000"/>
                <w:szCs w:val="21"/>
                <w:highlight w:val="none"/>
              </w:rPr>
            </w:pPr>
            <w:r>
              <w:rPr>
                <w:rFonts w:hint="eastAsia" w:ascii="宋体" w:hAnsi="宋体"/>
                <w:color w:val="000000"/>
                <w:szCs w:val="21"/>
                <w:highlight w:val="none"/>
              </w:rPr>
              <w:t>不小于（3 米至 3000 米）范围</w:t>
            </w:r>
          </w:p>
        </w:tc>
      </w:tr>
      <w:tr w14:paraId="59F2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14:paraId="34C4ABB8">
            <w:pPr>
              <w:jc w:val="both"/>
              <w:rPr>
                <w:rFonts w:ascii="宋体" w:hAnsi="宋体"/>
                <w:color w:val="000000"/>
                <w:szCs w:val="21"/>
                <w:highlight w:val="none"/>
              </w:rPr>
            </w:pPr>
          </w:p>
        </w:tc>
        <w:tc>
          <w:tcPr>
            <w:tcW w:w="2331" w:type="dxa"/>
            <w:noWrap w:val="0"/>
            <w:vAlign w:val="center"/>
          </w:tcPr>
          <w:p w14:paraId="0C9D1072">
            <w:pPr>
              <w:widowControl/>
              <w:jc w:val="both"/>
              <w:rPr>
                <w:rFonts w:ascii="宋体" w:hAnsi="宋体" w:cs="宋体"/>
                <w:color w:val="000000"/>
                <w:szCs w:val="21"/>
                <w:highlight w:val="none"/>
                <w:lang w:val="zh-CN"/>
              </w:rPr>
            </w:pPr>
            <w:r>
              <w:rPr>
                <w:rFonts w:hint="eastAsia" w:ascii="宋体" w:hAnsi="宋体" w:cs="宋体"/>
                <w:color w:val="000000"/>
                <w:szCs w:val="21"/>
                <w:highlight w:val="none"/>
              </w:rPr>
              <w:t>激光测距仪测量精度</w:t>
            </w:r>
          </w:p>
        </w:tc>
        <w:tc>
          <w:tcPr>
            <w:tcW w:w="5383" w:type="dxa"/>
            <w:noWrap w:val="0"/>
            <w:vAlign w:val="center"/>
          </w:tcPr>
          <w:p w14:paraId="3020DEF1">
            <w:pPr>
              <w:widowControl/>
              <w:jc w:val="both"/>
              <w:rPr>
                <w:rFonts w:ascii="宋体" w:hAnsi="宋体"/>
                <w:color w:val="000000"/>
                <w:szCs w:val="21"/>
                <w:highlight w:val="none"/>
              </w:rPr>
            </w:pPr>
            <w:r>
              <w:rPr>
                <w:rFonts w:hint="eastAsia" w:ascii="宋体" w:hAnsi="宋体"/>
                <w:color w:val="000000"/>
                <w:szCs w:val="21"/>
                <w:highlight w:val="none"/>
              </w:rPr>
              <w:t>≤500 米：±(0.2 米 + 测量距离 × 0.15%)</w:t>
            </w:r>
          </w:p>
          <w:p w14:paraId="6E74979D">
            <w:pPr>
              <w:widowControl/>
              <w:jc w:val="both"/>
              <w:rPr>
                <w:rFonts w:ascii="宋体" w:hAnsi="宋体"/>
                <w:color w:val="000000"/>
                <w:szCs w:val="21"/>
                <w:highlight w:val="none"/>
              </w:rPr>
            </w:pPr>
            <w:r>
              <w:rPr>
                <w:rFonts w:hint="eastAsia" w:ascii="宋体" w:hAnsi="宋体"/>
                <w:color w:val="000000"/>
                <w:szCs w:val="21"/>
                <w:highlight w:val="none"/>
              </w:rPr>
              <w:t>&gt;500 米：±1.0 米</w:t>
            </w:r>
          </w:p>
        </w:tc>
      </w:tr>
      <w:tr w14:paraId="3EEB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66" w:type="dxa"/>
            <w:vMerge w:val="continue"/>
            <w:noWrap w:val="0"/>
            <w:vAlign w:val="center"/>
          </w:tcPr>
          <w:p w14:paraId="1111E7FA">
            <w:pPr>
              <w:jc w:val="both"/>
              <w:rPr>
                <w:rFonts w:ascii="宋体" w:hAnsi="宋体"/>
                <w:color w:val="000000"/>
                <w:szCs w:val="21"/>
                <w:highlight w:val="none"/>
              </w:rPr>
            </w:pPr>
          </w:p>
        </w:tc>
        <w:tc>
          <w:tcPr>
            <w:tcW w:w="2331" w:type="dxa"/>
            <w:noWrap w:val="0"/>
            <w:vAlign w:val="center"/>
          </w:tcPr>
          <w:p w14:paraId="46A15D3A">
            <w:pPr>
              <w:widowControl/>
              <w:jc w:val="both"/>
              <w:rPr>
                <w:rFonts w:ascii="宋体" w:hAnsi="宋体" w:cs="宋体"/>
                <w:color w:val="000000"/>
                <w:szCs w:val="21"/>
                <w:highlight w:val="none"/>
              </w:rPr>
            </w:pPr>
            <w:r>
              <w:rPr>
                <w:rFonts w:hint="eastAsia" w:ascii="宋体" w:hAnsi="宋体" w:cs="宋体"/>
                <w:color w:val="000000"/>
                <w:szCs w:val="21"/>
                <w:highlight w:val="none"/>
              </w:rPr>
              <w:t>其他功能</w:t>
            </w:r>
          </w:p>
        </w:tc>
        <w:tc>
          <w:tcPr>
            <w:tcW w:w="5383" w:type="dxa"/>
            <w:noWrap w:val="0"/>
            <w:vAlign w:val="center"/>
          </w:tcPr>
          <w:p w14:paraId="709E873B">
            <w:pPr>
              <w:widowControl/>
              <w:jc w:val="both"/>
              <w:rPr>
                <w:rFonts w:ascii="宋体" w:hAnsi="宋体"/>
                <w:color w:val="000000"/>
                <w:szCs w:val="21"/>
                <w:highlight w:val="none"/>
              </w:rPr>
            </w:pPr>
            <w:r>
              <w:rPr>
                <w:rFonts w:hint="eastAsia" w:ascii="宋体" w:hAnsi="宋体"/>
                <w:color w:val="000000"/>
                <w:szCs w:val="21"/>
                <w:highlight w:val="none"/>
              </w:rPr>
              <w:t>支持联动变焦</w:t>
            </w:r>
            <w:r>
              <w:rPr>
                <w:rFonts w:hint="eastAsia" w:ascii="宋体" w:hAnsi="宋体"/>
                <w:color w:val="000000"/>
                <w:szCs w:val="21"/>
                <w:highlight w:val="none"/>
                <w:lang w:eastAsia="zh-CN"/>
              </w:rPr>
              <w:t>；</w:t>
            </w:r>
            <w:r>
              <w:rPr>
                <w:rFonts w:hint="eastAsia" w:ascii="宋体" w:hAnsi="宋体"/>
                <w:color w:val="000000"/>
                <w:szCs w:val="21"/>
                <w:highlight w:val="none"/>
              </w:rPr>
              <w:t>支持夜景模式；支持时间戳水印；支持红外超分</w:t>
            </w:r>
          </w:p>
        </w:tc>
      </w:tr>
      <w:tr w14:paraId="4C84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1266" w:type="dxa"/>
            <w:noWrap w:val="0"/>
            <w:vAlign w:val="center"/>
          </w:tcPr>
          <w:p w14:paraId="76E5CB22">
            <w:pPr>
              <w:jc w:val="both"/>
              <w:rPr>
                <w:rFonts w:ascii="宋体" w:hAnsi="宋体"/>
                <w:color w:val="000000"/>
                <w:szCs w:val="21"/>
                <w:highlight w:val="none"/>
              </w:rPr>
            </w:pPr>
            <w:r>
              <w:rPr>
                <w:rFonts w:hint="eastAsia" w:ascii="宋体" w:hAnsi="宋体"/>
                <w:color w:val="000000"/>
                <w:szCs w:val="21"/>
                <w:highlight w:val="none"/>
              </w:rPr>
              <w:t>小型喊话器载荷</w:t>
            </w:r>
          </w:p>
        </w:tc>
        <w:tc>
          <w:tcPr>
            <w:tcW w:w="2331" w:type="dxa"/>
            <w:noWrap w:val="0"/>
            <w:vAlign w:val="center"/>
          </w:tcPr>
          <w:p w14:paraId="17F47659">
            <w:pPr>
              <w:widowControl/>
              <w:jc w:val="both"/>
              <w:rPr>
                <w:rFonts w:hint="default" w:ascii="宋体" w:hAnsi="宋体" w:eastAsia="宋体" w:cs="宋体"/>
                <w:color w:val="000000"/>
                <w:szCs w:val="21"/>
                <w:highlight w:val="none"/>
                <w:lang w:val="en-US" w:eastAsia="zh-CN"/>
              </w:rPr>
            </w:pPr>
            <w:r>
              <w:rPr>
                <w:rFonts w:hint="eastAsia" w:ascii="宋体" w:hAnsi="宋体"/>
                <w:color w:val="000000"/>
                <w:szCs w:val="21"/>
                <w:highlight w:val="none"/>
                <w:lang w:val="en-US" w:eastAsia="zh-CN"/>
              </w:rPr>
              <w:t>适用小型无人机</w:t>
            </w:r>
          </w:p>
        </w:tc>
        <w:tc>
          <w:tcPr>
            <w:tcW w:w="5383" w:type="dxa"/>
            <w:noWrap w:val="0"/>
            <w:vAlign w:val="center"/>
          </w:tcPr>
          <w:p w14:paraId="57969575">
            <w:pPr>
              <w:widowControl/>
              <w:jc w:val="both"/>
              <w:rPr>
                <w:rFonts w:ascii="宋体" w:hAnsi="宋体"/>
                <w:color w:val="000000"/>
                <w:szCs w:val="21"/>
                <w:highlight w:val="none"/>
              </w:rPr>
            </w:pPr>
            <w:r>
              <w:rPr>
                <w:rFonts w:hint="eastAsia" w:ascii="宋体" w:hAnsi="宋体"/>
                <w:color w:val="000000"/>
                <w:szCs w:val="21"/>
                <w:highlight w:val="none"/>
              </w:rPr>
              <w:t>1、重量：≤95克（含支架）</w:t>
            </w:r>
          </w:p>
          <w:p w14:paraId="30301924">
            <w:pPr>
              <w:widowControl/>
              <w:jc w:val="both"/>
              <w:rPr>
                <w:rFonts w:ascii="宋体" w:hAnsi="宋体"/>
                <w:color w:val="000000"/>
                <w:szCs w:val="21"/>
                <w:highlight w:val="none"/>
              </w:rPr>
            </w:pPr>
            <w:r>
              <w:rPr>
                <w:rFonts w:hint="eastAsia" w:ascii="宋体" w:hAnsi="宋体"/>
                <w:color w:val="000000"/>
                <w:szCs w:val="21"/>
                <w:highlight w:val="none"/>
              </w:rPr>
              <w:t>2、最大功率：15 瓦</w:t>
            </w:r>
          </w:p>
          <w:p w14:paraId="274A2CEA">
            <w:pPr>
              <w:widowControl/>
              <w:jc w:val="both"/>
              <w:rPr>
                <w:rFonts w:ascii="宋体" w:hAnsi="宋体"/>
                <w:color w:val="000000"/>
                <w:szCs w:val="21"/>
                <w:highlight w:val="none"/>
              </w:rPr>
            </w:pPr>
            <w:r>
              <w:rPr>
                <w:rFonts w:hint="eastAsia" w:ascii="宋体" w:hAnsi="宋体"/>
                <w:color w:val="000000"/>
                <w:szCs w:val="21"/>
                <w:highlight w:val="none"/>
              </w:rPr>
              <w:t>3、最大响度：≥114dB@1m</w:t>
            </w:r>
          </w:p>
          <w:p w14:paraId="1DCADDA0">
            <w:pPr>
              <w:widowControl/>
              <w:jc w:val="both"/>
              <w:rPr>
                <w:rFonts w:ascii="宋体" w:hAnsi="宋体"/>
                <w:color w:val="000000"/>
                <w:szCs w:val="21"/>
                <w:highlight w:val="none"/>
              </w:rPr>
            </w:pPr>
            <w:r>
              <w:rPr>
                <w:rFonts w:hint="eastAsia" w:ascii="宋体" w:hAnsi="宋体"/>
                <w:color w:val="000000"/>
                <w:szCs w:val="21"/>
                <w:highlight w:val="none"/>
              </w:rPr>
              <w:t>4、有效广播距离：≥300 米</w:t>
            </w:r>
          </w:p>
          <w:p w14:paraId="1843734E">
            <w:pPr>
              <w:widowControl/>
              <w:jc w:val="both"/>
              <w:rPr>
                <w:rFonts w:ascii="宋体" w:hAnsi="宋体"/>
                <w:color w:val="000000"/>
                <w:szCs w:val="21"/>
                <w:highlight w:val="none"/>
              </w:rPr>
            </w:pPr>
            <w:r>
              <w:rPr>
                <w:rFonts w:hint="eastAsia" w:ascii="宋体" w:hAnsi="宋体"/>
                <w:color w:val="000000"/>
                <w:szCs w:val="21"/>
                <w:highlight w:val="none"/>
              </w:rPr>
              <w:t>5、广播方式：支持实时喊话、录音喊话、媒体导入、文字转语音</w:t>
            </w:r>
          </w:p>
          <w:p w14:paraId="5191253D">
            <w:pPr>
              <w:widowControl/>
              <w:jc w:val="both"/>
              <w:rPr>
                <w:rFonts w:ascii="宋体" w:hAnsi="宋体"/>
                <w:color w:val="000000"/>
                <w:szCs w:val="21"/>
                <w:highlight w:val="none"/>
              </w:rPr>
            </w:pPr>
            <w:r>
              <w:rPr>
                <w:rFonts w:hint="eastAsia" w:ascii="宋体" w:hAnsi="宋体"/>
                <w:color w:val="000000"/>
                <w:szCs w:val="21"/>
                <w:highlight w:val="none"/>
              </w:rPr>
              <w:t>6、工作环境温度：-20℃ 至 50℃</w:t>
            </w:r>
          </w:p>
          <w:p w14:paraId="147E8D88">
            <w:pPr>
              <w:widowControl/>
              <w:jc w:val="both"/>
              <w:rPr>
                <w:rFonts w:ascii="宋体" w:hAnsi="宋体"/>
                <w:color w:val="000000"/>
                <w:szCs w:val="21"/>
                <w:highlight w:val="none"/>
              </w:rPr>
            </w:pPr>
            <w:r>
              <w:rPr>
                <w:rFonts w:hint="eastAsia" w:ascii="宋体" w:hAnsi="宋体"/>
                <w:color w:val="000000"/>
                <w:szCs w:val="21"/>
                <w:highlight w:val="none"/>
              </w:rPr>
              <w:t>7、套装安装方式：快拆手拧螺丝</w:t>
            </w:r>
          </w:p>
          <w:p w14:paraId="203C687A">
            <w:pPr>
              <w:widowControl/>
              <w:jc w:val="both"/>
              <w:rPr>
                <w:rFonts w:ascii="宋体" w:hAnsi="宋体"/>
                <w:color w:val="000000"/>
                <w:szCs w:val="21"/>
                <w:highlight w:val="none"/>
              </w:rPr>
            </w:pPr>
            <w:r>
              <w:rPr>
                <w:rFonts w:hint="eastAsia" w:ascii="宋体" w:hAnsi="宋体"/>
                <w:color w:val="000000"/>
                <w:szCs w:val="21"/>
                <w:highlight w:val="none"/>
              </w:rPr>
              <w:t>8、套装需可组合使用也可单独使用</w:t>
            </w:r>
          </w:p>
        </w:tc>
      </w:tr>
      <w:tr w14:paraId="7903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266" w:type="dxa"/>
            <w:vMerge w:val="restart"/>
            <w:noWrap w:val="0"/>
            <w:vAlign w:val="center"/>
          </w:tcPr>
          <w:p w14:paraId="4DD434D8">
            <w:pPr>
              <w:rPr>
                <w:rFonts w:ascii="宋体" w:hAnsi="宋体"/>
                <w:color w:val="000000"/>
                <w:szCs w:val="21"/>
                <w:highlight w:val="none"/>
              </w:rPr>
            </w:pPr>
            <w:r>
              <w:rPr>
                <w:rFonts w:hint="eastAsia" w:ascii="仿宋" w:hAnsi="仿宋" w:cs="仿宋"/>
                <w:sz w:val="24"/>
                <w:szCs w:val="18"/>
                <w:highlight w:val="none"/>
              </w:rPr>
              <w:t>数字语音广播载荷</w:t>
            </w:r>
          </w:p>
        </w:tc>
        <w:tc>
          <w:tcPr>
            <w:tcW w:w="2331" w:type="dxa"/>
            <w:noWrap w:val="0"/>
            <w:vAlign w:val="center"/>
          </w:tcPr>
          <w:p w14:paraId="3291C2AC">
            <w:pPr>
              <w:widowControl/>
              <w:jc w:val="both"/>
              <w:rPr>
                <w:rFonts w:ascii="宋体" w:hAnsi="宋体" w:cs="宋体"/>
                <w:color w:val="000000"/>
                <w:szCs w:val="21"/>
                <w:highlight w:val="none"/>
              </w:rPr>
            </w:pPr>
            <w:r>
              <w:rPr>
                <w:rFonts w:hint="eastAsia" w:ascii="宋体" w:hAnsi="宋体"/>
                <w:color w:val="000000"/>
                <w:szCs w:val="21"/>
                <w:highlight w:val="none"/>
              </w:rPr>
              <w:t>适用</w:t>
            </w:r>
            <w:r>
              <w:rPr>
                <w:rFonts w:hint="eastAsia" w:ascii="宋体" w:hAnsi="宋体"/>
                <w:color w:val="000000"/>
                <w:szCs w:val="21"/>
                <w:highlight w:val="none"/>
                <w:lang w:val="en-US" w:eastAsia="zh-CN"/>
              </w:rPr>
              <w:t>于</w:t>
            </w:r>
          </w:p>
        </w:tc>
        <w:tc>
          <w:tcPr>
            <w:tcW w:w="5383" w:type="dxa"/>
            <w:noWrap w:val="0"/>
            <w:vAlign w:val="center"/>
          </w:tcPr>
          <w:p w14:paraId="58505DA0">
            <w:pPr>
              <w:widowControl/>
              <w:jc w:val="both"/>
              <w:rPr>
                <w:rFonts w:ascii="宋体" w:hAnsi="宋体"/>
                <w:color w:val="000000"/>
                <w:szCs w:val="21"/>
                <w:highlight w:val="none"/>
              </w:rPr>
            </w:pPr>
            <w:r>
              <w:rPr>
                <w:rFonts w:hint="eastAsia" w:ascii="宋体" w:hAnsi="宋体"/>
                <w:color w:val="000000"/>
                <w:szCs w:val="21"/>
                <w:highlight w:val="none"/>
              </w:rPr>
              <w:t>大型</w:t>
            </w:r>
            <w:r>
              <w:rPr>
                <w:rFonts w:hint="eastAsia" w:ascii="宋体" w:hAnsi="宋体"/>
                <w:color w:val="000000"/>
                <w:szCs w:val="21"/>
                <w:highlight w:val="none"/>
                <w:lang w:val="en-US" w:eastAsia="zh-CN"/>
              </w:rPr>
              <w:t>无人机</w:t>
            </w:r>
          </w:p>
        </w:tc>
      </w:tr>
      <w:tr w14:paraId="361C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66" w:type="dxa"/>
            <w:vMerge w:val="continue"/>
            <w:noWrap w:val="0"/>
            <w:vAlign w:val="center"/>
          </w:tcPr>
          <w:p w14:paraId="3ED08AC5">
            <w:pPr>
              <w:rPr>
                <w:rFonts w:ascii="宋体" w:hAnsi="宋体"/>
                <w:color w:val="000000"/>
                <w:szCs w:val="21"/>
                <w:highlight w:val="none"/>
              </w:rPr>
            </w:pPr>
          </w:p>
        </w:tc>
        <w:tc>
          <w:tcPr>
            <w:tcW w:w="2331" w:type="dxa"/>
            <w:noWrap w:val="0"/>
            <w:vAlign w:val="center"/>
          </w:tcPr>
          <w:p w14:paraId="6EC7BC11">
            <w:pPr>
              <w:widowControl/>
              <w:jc w:val="both"/>
              <w:rPr>
                <w:rFonts w:hint="eastAsia" w:ascii="宋体" w:hAnsi="宋体" w:eastAsia="宋体"/>
                <w:color w:val="000000"/>
                <w:szCs w:val="21"/>
                <w:highlight w:val="none"/>
                <w:lang w:eastAsia="zh-CN"/>
              </w:rPr>
            </w:pPr>
            <w:r>
              <w:rPr>
                <w:rFonts w:hint="eastAsia" w:ascii="宋体" w:hAnsi="宋体"/>
                <w:color w:val="000000"/>
                <w:szCs w:val="21"/>
                <w:highlight w:val="none"/>
              </w:rPr>
              <w:t>重量</w:t>
            </w:r>
          </w:p>
        </w:tc>
        <w:tc>
          <w:tcPr>
            <w:tcW w:w="5383" w:type="dxa"/>
            <w:noWrap w:val="0"/>
            <w:vAlign w:val="center"/>
          </w:tcPr>
          <w:p w14:paraId="1C0E2B20">
            <w:pPr>
              <w:widowControl/>
              <w:jc w:val="both"/>
              <w:rPr>
                <w:rFonts w:hint="eastAsia" w:ascii="宋体" w:hAnsi="宋体" w:eastAsia="宋体"/>
                <w:color w:val="000000"/>
                <w:szCs w:val="21"/>
                <w:highlight w:val="none"/>
                <w:lang w:eastAsia="zh-CN"/>
              </w:rPr>
            </w:pPr>
            <w:r>
              <w:rPr>
                <w:rFonts w:hint="eastAsia" w:ascii="宋体" w:hAnsi="宋体"/>
                <w:color w:val="000000"/>
                <w:szCs w:val="21"/>
                <w:highlight w:val="none"/>
              </w:rPr>
              <w:t>≤600G</w:t>
            </w:r>
          </w:p>
        </w:tc>
      </w:tr>
      <w:tr w14:paraId="1E36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6" w:type="dxa"/>
            <w:vMerge w:val="continue"/>
            <w:noWrap w:val="0"/>
            <w:vAlign w:val="center"/>
          </w:tcPr>
          <w:p w14:paraId="6033EF24">
            <w:pPr>
              <w:rPr>
                <w:rFonts w:ascii="宋体" w:hAnsi="宋体"/>
                <w:color w:val="000000"/>
                <w:szCs w:val="21"/>
                <w:highlight w:val="none"/>
              </w:rPr>
            </w:pPr>
          </w:p>
        </w:tc>
        <w:tc>
          <w:tcPr>
            <w:tcW w:w="2331" w:type="dxa"/>
            <w:noWrap w:val="0"/>
            <w:vAlign w:val="center"/>
          </w:tcPr>
          <w:p w14:paraId="77AC3FA6">
            <w:pPr>
              <w:widowControl/>
              <w:jc w:val="both"/>
              <w:rPr>
                <w:rFonts w:ascii="宋体" w:hAnsi="宋体"/>
                <w:color w:val="000000"/>
                <w:szCs w:val="21"/>
                <w:highlight w:val="none"/>
              </w:rPr>
            </w:pPr>
            <w:r>
              <w:rPr>
                <w:rFonts w:hint="eastAsia" w:ascii="宋体" w:hAnsi="宋体"/>
                <w:color w:val="000000"/>
                <w:szCs w:val="21"/>
                <w:highlight w:val="none"/>
              </w:rPr>
              <w:t>尺寸</w:t>
            </w:r>
          </w:p>
        </w:tc>
        <w:tc>
          <w:tcPr>
            <w:tcW w:w="5383" w:type="dxa"/>
            <w:noWrap w:val="0"/>
            <w:vAlign w:val="center"/>
          </w:tcPr>
          <w:p w14:paraId="61DA9A0A">
            <w:pPr>
              <w:widowControl/>
              <w:jc w:val="both"/>
              <w:rPr>
                <w:rFonts w:ascii="宋体" w:hAnsi="宋体"/>
                <w:color w:val="000000"/>
                <w:szCs w:val="21"/>
                <w:highlight w:val="none"/>
              </w:rPr>
            </w:pPr>
            <w:r>
              <w:rPr>
                <w:rFonts w:hint="eastAsia" w:ascii="宋体" w:hAnsi="宋体"/>
                <w:color w:val="000000"/>
                <w:szCs w:val="21"/>
                <w:highlight w:val="none"/>
              </w:rPr>
              <w:t>≤150*150*135MM</w:t>
            </w:r>
          </w:p>
        </w:tc>
      </w:tr>
      <w:tr w14:paraId="49F0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266" w:type="dxa"/>
            <w:vMerge w:val="continue"/>
            <w:noWrap w:val="0"/>
            <w:vAlign w:val="center"/>
          </w:tcPr>
          <w:p w14:paraId="1DC15018">
            <w:pPr>
              <w:rPr>
                <w:rFonts w:ascii="宋体" w:hAnsi="宋体"/>
                <w:color w:val="000000"/>
                <w:szCs w:val="21"/>
                <w:highlight w:val="none"/>
              </w:rPr>
            </w:pPr>
          </w:p>
        </w:tc>
        <w:tc>
          <w:tcPr>
            <w:tcW w:w="2331" w:type="dxa"/>
            <w:noWrap w:val="0"/>
            <w:vAlign w:val="center"/>
          </w:tcPr>
          <w:p w14:paraId="12D8DF47">
            <w:pPr>
              <w:widowControl/>
              <w:jc w:val="both"/>
              <w:rPr>
                <w:rFonts w:ascii="宋体" w:hAnsi="宋体"/>
                <w:color w:val="000000"/>
                <w:szCs w:val="21"/>
                <w:highlight w:val="none"/>
              </w:rPr>
            </w:pPr>
            <w:r>
              <w:rPr>
                <w:rFonts w:hint="eastAsia" w:ascii="宋体" w:hAnsi="宋体"/>
                <w:color w:val="000000"/>
                <w:szCs w:val="21"/>
                <w:highlight w:val="none"/>
              </w:rPr>
              <w:t>供电方式</w:t>
            </w:r>
          </w:p>
        </w:tc>
        <w:tc>
          <w:tcPr>
            <w:tcW w:w="5383" w:type="dxa"/>
            <w:noWrap w:val="0"/>
            <w:vAlign w:val="center"/>
          </w:tcPr>
          <w:p w14:paraId="7072ECC0">
            <w:pPr>
              <w:widowControl/>
              <w:jc w:val="both"/>
              <w:rPr>
                <w:rFonts w:ascii="宋体" w:hAnsi="宋体"/>
                <w:color w:val="000000"/>
                <w:szCs w:val="21"/>
                <w:highlight w:val="none"/>
              </w:rPr>
            </w:pPr>
            <w:r>
              <w:rPr>
                <w:rFonts w:hint="eastAsia" w:ascii="宋体" w:hAnsi="宋体"/>
                <w:color w:val="000000"/>
                <w:szCs w:val="21"/>
                <w:highlight w:val="none"/>
                <w:lang w:val="en-US" w:eastAsia="zh-CN"/>
              </w:rPr>
              <w:t>无人机</w:t>
            </w:r>
            <w:r>
              <w:rPr>
                <w:rFonts w:hint="eastAsia" w:ascii="宋体" w:hAnsi="宋体"/>
                <w:color w:val="000000"/>
                <w:szCs w:val="21"/>
                <w:highlight w:val="none"/>
              </w:rPr>
              <w:t>接口供电</w:t>
            </w:r>
          </w:p>
        </w:tc>
      </w:tr>
      <w:tr w14:paraId="62D1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66" w:type="dxa"/>
            <w:vMerge w:val="continue"/>
            <w:noWrap w:val="0"/>
            <w:vAlign w:val="center"/>
          </w:tcPr>
          <w:p w14:paraId="75B250F2">
            <w:pPr>
              <w:rPr>
                <w:rFonts w:ascii="宋体" w:hAnsi="宋体"/>
                <w:color w:val="000000"/>
                <w:szCs w:val="21"/>
                <w:highlight w:val="none"/>
              </w:rPr>
            </w:pPr>
          </w:p>
        </w:tc>
        <w:tc>
          <w:tcPr>
            <w:tcW w:w="2331" w:type="dxa"/>
            <w:noWrap w:val="0"/>
            <w:vAlign w:val="center"/>
          </w:tcPr>
          <w:p w14:paraId="1B920D58">
            <w:pPr>
              <w:widowControl/>
              <w:jc w:val="both"/>
              <w:rPr>
                <w:rFonts w:ascii="宋体" w:hAnsi="宋体"/>
                <w:color w:val="000000"/>
                <w:szCs w:val="21"/>
                <w:highlight w:val="none"/>
              </w:rPr>
            </w:pPr>
            <w:r>
              <w:rPr>
                <w:rFonts w:hint="eastAsia" w:ascii="宋体" w:hAnsi="宋体"/>
                <w:color w:val="000000"/>
                <w:szCs w:val="21"/>
                <w:highlight w:val="none"/>
              </w:rPr>
              <w:t>声音传播距离</w:t>
            </w:r>
          </w:p>
        </w:tc>
        <w:tc>
          <w:tcPr>
            <w:tcW w:w="5383" w:type="dxa"/>
            <w:noWrap w:val="0"/>
            <w:vAlign w:val="center"/>
          </w:tcPr>
          <w:p w14:paraId="6DFE146E">
            <w:pPr>
              <w:widowControl/>
              <w:jc w:val="both"/>
              <w:rPr>
                <w:rFonts w:ascii="宋体" w:hAnsi="宋体"/>
                <w:color w:val="000000"/>
                <w:szCs w:val="21"/>
                <w:highlight w:val="none"/>
              </w:rPr>
            </w:pPr>
            <w:r>
              <w:rPr>
                <w:rFonts w:hint="eastAsia" w:ascii="宋体" w:hAnsi="宋体"/>
                <w:color w:val="000000"/>
                <w:szCs w:val="21"/>
                <w:highlight w:val="none"/>
              </w:rPr>
              <w:t>≥500M</w:t>
            </w:r>
          </w:p>
        </w:tc>
      </w:tr>
      <w:tr w14:paraId="78FF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6" w:type="dxa"/>
            <w:vMerge w:val="continue"/>
            <w:noWrap w:val="0"/>
            <w:vAlign w:val="center"/>
          </w:tcPr>
          <w:p w14:paraId="3B6C88B8">
            <w:pPr>
              <w:rPr>
                <w:rFonts w:ascii="宋体" w:hAnsi="宋体"/>
                <w:color w:val="000000"/>
                <w:szCs w:val="21"/>
                <w:highlight w:val="none"/>
              </w:rPr>
            </w:pPr>
          </w:p>
        </w:tc>
        <w:tc>
          <w:tcPr>
            <w:tcW w:w="2331" w:type="dxa"/>
            <w:noWrap w:val="0"/>
            <w:vAlign w:val="center"/>
          </w:tcPr>
          <w:p w14:paraId="03BC0459">
            <w:pPr>
              <w:widowControl/>
              <w:jc w:val="both"/>
              <w:rPr>
                <w:rFonts w:ascii="宋体" w:hAnsi="宋体"/>
                <w:color w:val="000000"/>
                <w:szCs w:val="21"/>
                <w:highlight w:val="none"/>
              </w:rPr>
            </w:pPr>
            <w:r>
              <w:rPr>
                <w:rFonts w:hint="eastAsia" w:ascii="宋体" w:hAnsi="宋体"/>
                <w:color w:val="000000"/>
                <w:szCs w:val="21"/>
                <w:highlight w:val="none"/>
              </w:rPr>
              <w:t>功率</w:t>
            </w:r>
          </w:p>
        </w:tc>
        <w:tc>
          <w:tcPr>
            <w:tcW w:w="5383" w:type="dxa"/>
            <w:noWrap w:val="0"/>
            <w:vAlign w:val="center"/>
          </w:tcPr>
          <w:p w14:paraId="771848C6">
            <w:pPr>
              <w:widowControl/>
              <w:jc w:val="both"/>
              <w:rPr>
                <w:rFonts w:ascii="宋体" w:hAnsi="宋体"/>
                <w:color w:val="000000"/>
                <w:szCs w:val="21"/>
                <w:highlight w:val="none"/>
              </w:rPr>
            </w:pPr>
            <w:r>
              <w:rPr>
                <w:rFonts w:hint="eastAsia" w:ascii="宋体" w:hAnsi="宋体"/>
                <w:color w:val="000000"/>
                <w:szCs w:val="21"/>
                <w:highlight w:val="none"/>
              </w:rPr>
              <w:t>≥25W</w:t>
            </w:r>
          </w:p>
        </w:tc>
      </w:tr>
      <w:tr w14:paraId="687D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66" w:type="dxa"/>
            <w:vMerge w:val="continue"/>
            <w:noWrap w:val="0"/>
            <w:vAlign w:val="center"/>
          </w:tcPr>
          <w:p w14:paraId="7CE7174D">
            <w:pPr>
              <w:rPr>
                <w:rFonts w:ascii="宋体" w:hAnsi="宋体"/>
                <w:color w:val="000000"/>
                <w:szCs w:val="21"/>
                <w:highlight w:val="none"/>
              </w:rPr>
            </w:pPr>
          </w:p>
        </w:tc>
        <w:tc>
          <w:tcPr>
            <w:tcW w:w="2331" w:type="dxa"/>
            <w:noWrap w:val="0"/>
            <w:vAlign w:val="center"/>
          </w:tcPr>
          <w:p w14:paraId="70F7BBFB">
            <w:pPr>
              <w:widowControl/>
              <w:jc w:val="both"/>
              <w:rPr>
                <w:rFonts w:ascii="宋体" w:hAnsi="宋体"/>
                <w:color w:val="000000"/>
                <w:szCs w:val="21"/>
                <w:highlight w:val="none"/>
              </w:rPr>
            </w:pPr>
            <w:r>
              <w:rPr>
                <w:rFonts w:hint="eastAsia" w:ascii="宋体" w:hAnsi="宋体"/>
                <w:color w:val="000000"/>
                <w:szCs w:val="21"/>
                <w:highlight w:val="none"/>
              </w:rPr>
              <w:t>俯仰角度</w:t>
            </w:r>
          </w:p>
        </w:tc>
        <w:tc>
          <w:tcPr>
            <w:tcW w:w="5383" w:type="dxa"/>
            <w:noWrap w:val="0"/>
            <w:vAlign w:val="center"/>
          </w:tcPr>
          <w:p w14:paraId="2A7DD4DD">
            <w:pPr>
              <w:widowControl/>
              <w:jc w:val="both"/>
              <w:rPr>
                <w:rFonts w:ascii="宋体" w:hAnsi="宋体"/>
                <w:color w:val="000000"/>
                <w:szCs w:val="21"/>
                <w:highlight w:val="none"/>
              </w:rPr>
            </w:pPr>
            <w:r>
              <w:rPr>
                <w:rFonts w:hint="eastAsia" w:ascii="宋体" w:hAnsi="宋体"/>
                <w:color w:val="000000"/>
                <w:szCs w:val="21"/>
                <w:highlight w:val="none"/>
              </w:rPr>
              <w:t>0°- 65°</w:t>
            </w:r>
          </w:p>
        </w:tc>
      </w:tr>
      <w:tr w14:paraId="5128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66" w:type="dxa"/>
            <w:vMerge w:val="continue"/>
            <w:noWrap w:val="0"/>
            <w:vAlign w:val="center"/>
          </w:tcPr>
          <w:p w14:paraId="32E71521">
            <w:pPr>
              <w:rPr>
                <w:rFonts w:ascii="宋体" w:hAnsi="宋体"/>
                <w:color w:val="000000"/>
                <w:szCs w:val="21"/>
                <w:highlight w:val="none"/>
              </w:rPr>
            </w:pPr>
          </w:p>
        </w:tc>
        <w:tc>
          <w:tcPr>
            <w:tcW w:w="2331" w:type="dxa"/>
            <w:noWrap w:val="0"/>
            <w:vAlign w:val="center"/>
          </w:tcPr>
          <w:p w14:paraId="7EE765D8">
            <w:pPr>
              <w:widowControl/>
              <w:jc w:val="both"/>
              <w:rPr>
                <w:rFonts w:ascii="宋体" w:hAnsi="宋体"/>
                <w:color w:val="000000"/>
                <w:szCs w:val="21"/>
                <w:highlight w:val="none"/>
              </w:rPr>
            </w:pPr>
            <w:r>
              <w:rPr>
                <w:rFonts w:hint="eastAsia" w:ascii="宋体" w:hAnsi="宋体"/>
                <w:color w:val="000000"/>
                <w:szCs w:val="21"/>
                <w:highlight w:val="none"/>
              </w:rPr>
              <w:t>工作温度</w:t>
            </w:r>
          </w:p>
        </w:tc>
        <w:tc>
          <w:tcPr>
            <w:tcW w:w="5383" w:type="dxa"/>
            <w:noWrap w:val="0"/>
            <w:vAlign w:val="center"/>
          </w:tcPr>
          <w:p w14:paraId="114C0B13">
            <w:pPr>
              <w:widowControl/>
              <w:jc w:val="both"/>
              <w:rPr>
                <w:rFonts w:ascii="宋体" w:hAnsi="宋体"/>
                <w:color w:val="000000"/>
                <w:szCs w:val="21"/>
                <w:highlight w:val="none"/>
              </w:rPr>
            </w:pPr>
            <w:r>
              <w:rPr>
                <w:rFonts w:hint="eastAsia" w:ascii="宋体" w:hAnsi="宋体"/>
                <w:color w:val="000000"/>
                <w:szCs w:val="21"/>
                <w:highlight w:val="none"/>
              </w:rPr>
              <w:t>-10C°至 40C</w:t>
            </w:r>
          </w:p>
        </w:tc>
      </w:tr>
      <w:tr w14:paraId="24EA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noWrap w:val="0"/>
            <w:vAlign w:val="center"/>
          </w:tcPr>
          <w:p w14:paraId="6036A11A">
            <w:pPr>
              <w:rPr>
                <w:rFonts w:ascii="宋体" w:hAnsi="宋体"/>
                <w:color w:val="000000"/>
                <w:szCs w:val="21"/>
                <w:highlight w:val="none"/>
              </w:rPr>
            </w:pPr>
          </w:p>
        </w:tc>
        <w:tc>
          <w:tcPr>
            <w:tcW w:w="2331" w:type="dxa"/>
            <w:noWrap w:val="0"/>
            <w:vAlign w:val="center"/>
          </w:tcPr>
          <w:p w14:paraId="22F72C88">
            <w:pPr>
              <w:widowControl/>
              <w:jc w:val="both"/>
              <w:rPr>
                <w:rFonts w:ascii="宋体" w:hAnsi="宋体"/>
                <w:color w:val="000000"/>
                <w:szCs w:val="21"/>
                <w:highlight w:val="none"/>
              </w:rPr>
            </w:pPr>
            <w:r>
              <w:rPr>
                <w:rFonts w:hint="eastAsia" w:ascii="宋体" w:hAnsi="宋体"/>
                <w:color w:val="000000"/>
                <w:szCs w:val="21"/>
                <w:highlight w:val="none"/>
              </w:rPr>
              <w:t>喊话方式</w:t>
            </w:r>
          </w:p>
        </w:tc>
        <w:tc>
          <w:tcPr>
            <w:tcW w:w="5383" w:type="dxa"/>
            <w:noWrap w:val="0"/>
            <w:vAlign w:val="center"/>
          </w:tcPr>
          <w:p w14:paraId="2D55030A">
            <w:pPr>
              <w:widowControl/>
              <w:jc w:val="both"/>
              <w:rPr>
                <w:rFonts w:ascii="宋体" w:hAnsi="宋体"/>
                <w:color w:val="000000"/>
                <w:szCs w:val="21"/>
                <w:highlight w:val="none"/>
              </w:rPr>
            </w:pPr>
            <w:r>
              <w:rPr>
                <w:rFonts w:hint="eastAsia" w:ascii="宋体" w:hAnsi="宋体"/>
                <w:color w:val="000000"/>
                <w:szCs w:val="21"/>
                <w:highlight w:val="none"/>
              </w:rPr>
              <w:t xml:space="preserve">录音上传、实时喊话、音频文件播放、文字转语音、背景音乐  </w:t>
            </w:r>
          </w:p>
        </w:tc>
      </w:tr>
      <w:tr w14:paraId="76C2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6" w:type="dxa"/>
            <w:noWrap w:val="0"/>
            <w:vAlign w:val="center"/>
          </w:tcPr>
          <w:p w14:paraId="6E6658D5">
            <w:pPr>
              <w:jc w:val="both"/>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云台</w:t>
            </w:r>
          </w:p>
        </w:tc>
        <w:tc>
          <w:tcPr>
            <w:tcW w:w="2331" w:type="dxa"/>
            <w:noWrap w:val="0"/>
            <w:vAlign w:val="center"/>
          </w:tcPr>
          <w:p w14:paraId="24D6ED90">
            <w:pPr>
              <w:widowControl/>
              <w:jc w:val="both"/>
              <w:rPr>
                <w:rFonts w:hint="eastAsia" w:ascii="宋体" w:hAnsi="宋体"/>
                <w:color w:val="000000"/>
                <w:kern w:val="2"/>
                <w:sz w:val="21"/>
                <w:szCs w:val="21"/>
                <w:highlight w:val="none"/>
                <w:lang w:val="en-US" w:eastAsia="zh-CN" w:bidi="ar-SA"/>
              </w:rPr>
            </w:pPr>
            <w:r>
              <w:rPr>
                <w:rFonts w:hint="eastAsia" w:ascii="宋体" w:hAnsi="宋体"/>
                <w:color w:val="000000"/>
                <w:szCs w:val="21"/>
                <w:highlight w:val="none"/>
              </w:rPr>
              <w:t>双挂载云台</w:t>
            </w:r>
          </w:p>
        </w:tc>
        <w:tc>
          <w:tcPr>
            <w:tcW w:w="5383" w:type="dxa"/>
            <w:noWrap w:val="0"/>
            <w:vAlign w:val="center"/>
          </w:tcPr>
          <w:p w14:paraId="2E141A00">
            <w:pPr>
              <w:widowControl/>
              <w:jc w:val="both"/>
              <w:rPr>
                <w:rFonts w:hint="eastAsia" w:ascii="宋体" w:hAnsi="宋体"/>
                <w:color w:val="000000"/>
                <w:kern w:val="2"/>
                <w:sz w:val="21"/>
                <w:szCs w:val="21"/>
                <w:highlight w:val="none"/>
                <w:lang w:val="en-US" w:eastAsia="zh-CN" w:bidi="ar-SA"/>
              </w:rPr>
            </w:pPr>
            <w:r>
              <w:rPr>
                <w:rFonts w:hint="eastAsia" w:ascii="宋体" w:hAnsi="宋体"/>
                <w:color w:val="000000"/>
                <w:szCs w:val="21"/>
                <w:highlight w:val="none"/>
              </w:rPr>
              <w:t>安装负载至飞行器底部，双云台组件防水等级≥IP44</w:t>
            </w:r>
          </w:p>
        </w:tc>
      </w:tr>
      <w:tr w14:paraId="3F62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266" w:type="dxa"/>
            <w:noWrap w:val="0"/>
            <w:vAlign w:val="center"/>
          </w:tcPr>
          <w:p w14:paraId="1B3B5B46">
            <w:pPr>
              <w:jc w:val="both"/>
              <w:rPr>
                <w:rFonts w:ascii="宋体" w:hAnsi="宋体"/>
                <w:color w:val="000000"/>
                <w:szCs w:val="21"/>
                <w:highlight w:val="none"/>
              </w:rPr>
            </w:pPr>
            <w:r>
              <w:rPr>
                <w:rFonts w:hint="eastAsia" w:ascii="宋体" w:hAnsi="宋体" w:cs="宋体"/>
                <w:color w:val="000000"/>
                <w:kern w:val="0"/>
                <w:szCs w:val="21"/>
                <w:highlight w:val="none"/>
              </w:rPr>
              <w:t>内存卡</w:t>
            </w:r>
          </w:p>
        </w:tc>
        <w:tc>
          <w:tcPr>
            <w:tcW w:w="2331" w:type="dxa"/>
            <w:noWrap w:val="0"/>
            <w:vAlign w:val="center"/>
          </w:tcPr>
          <w:p w14:paraId="6A45CD8B">
            <w:pPr>
              <w:widowControl/>
              <w:jc w:val="both"/>
              <w:rPr>
                <w:rFonts w:ascii="宋体" w:hAnsi="宋体"/>
                <w:color w:val="000000"/>
                <w:szCs w:val="21"/>
                <w:highlight w:val="none"/>
              </w:rPr>
            </w:pPr>
            <w:r>
              <w:rPr>
                <w:rFonts w:hint="eastAsia" w:ascii="宋体" w:hAnsi="宋体" w:cs="宋体"/>
                <w:color w:val="000000"/>
                <w:kern w:val="0"/>
                <w:szCs w:val="21"/>
                <w:highlight w:val="none"/>
                <w:lang w:eastAsia="zh-CN"/>
              </w:rPr>
              <w:t>无人机</w:t>
            </w:r>
            <w:r>
              <w:rPr>
                <w:rFonts w:hint="eastAsia" w:ascii="宋体" w:hAnsi="宋体" w:cs="宋体"/>
                <w:color w:val="000000"/>
                <w:kern w:val="0"/>
                <w:szCs w:val="21"/>
                <w:highlight w:val="none"/>
              </w:rPr>
              <w:t>内存卡</w:t>
            </w:r>
          </w:p>
        </w:tc>
        <w:tc>
          <w:tcPr>
            <w:tcW w:w="5383" w:type="dxa"/>
            <w:noWrap w:val="0"/>
            <w:vAlign w:val="center"/>
          </w:tcPr>
          <w:p w14:paraId="0138FA7E">
            <w:pPr>
              <w:widowControl/>
              <w:jc w:val="both"/>
              <w:rPr>
                <w:rFonts w:ascii="宋体" w:hAnsi="宋体"/>
                <w:color w:val="000000"/>
                <w:szCs w:val="21"/>
                <w:highlight w:val="none"/>
              </w:rPr>
            </w:pPr>
            <w:r>
              <w:rPr>
                <w:rFonts w:hint="eastAsia" w:ascii="宋体" w:hAnsi="宋体"/>
                <w:color w:val="000000"/>
                <w:szCs w:val="21"/>
                <w:highlight w:val="none"/>
              </w:rPr>
              <w:t>1、存储容量：≥128GB</w:t>
            </w:r>
          </w:p>
          <w:p w14:paraId="7ED3FB04">
            <w:pPr>
              <w:widowControl/>
              <w:jc w:val="both"/>
              <w:rPr>
                <w:rFonts w:ascii="宋体" w:hAnsi="宋体"/>
                <w:color w:val="000000"/>
                <w:szCs w:val="21"/>
                <w:highlight w:val="none"/>
              </w:rPr>
            </w:pPr>
            <w:r>
              <w:rPr>
                <w:rFonts w:hint="eastAsia" w:ascii="宋体" w:hAnsi="宋体"/>
                <w:color w:val="000000"/>
                <w:szCs w:val="21"/>
                <w:highlight w:val="none"/>
              </w:rPr>
              <w:t>2、支持视频等级：C10,V30,U3,A2</w:t>
            </w:r>
          </w:p>
          <w:p w14:paraId="7839CA79">
            <w:pPr>
              <w:widowControl/>
              <w:jc w:val="both"/>
              <w:rPr>
                <w:rFonts w:ascii="宋体" w:hAnsi="宋体"/>
                <w:color w:val="000000"/>
                <w:szCs w:val="21"/>
                <w:highlight w:val="none"/>
              </w:rPr>
            </w:pPr>
            <w:r>
              <w:rPr>
                <w:rFonts w:hint="eastAsia" w:ascii="宋体" w:hAnsi="宋体"/>
                <w:color w:val="000000"/>
                <w:szCs w:val="21"/>
                <w:highlight w:val="none"/>
              </w:rPr>
              <w:t>3、读取速度：≥160MB/秒</w:t>
            </w:r>
          </w:p>
          <w:p w14:paraId="337D8143">
            <w:pPr>
              <w:widowControl/>
              <w:jc w:val="both"/>
              <w:rPr>
                <w:rFonts w:ascii="宋体" w:hAnsi="宋体"/>
                <w:color w:val="000000"/>
                <w:szCs w:val="21"/>
                <w:highlight w:val="none"/>
              </w:rPr>
            </w:pPr>
            <w:r>
              <w:rPr>
                <w:rFonts w:hint="eastAsia" w:ascii="宋体" w:hAnsi="宋体"/>
                <w:color w:val="000000"/>
                <w:szCs w:val="21"/>
                <w:highlight w:val="none"/>
              </w:rPr>
              <w:t>4、写入速度：≥90MB/秒</w:t>
            </w:r>
          </w:p>
        </w:tc>
      </w:tr>
      <w:tr w14:paraId="3FF3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1266" w:type="dxa"/>
            <w:noWrap w:val="0"/>
            <w:vAlign w:val="center"/>
          </w:tcPr>
          <w:p w14:paraId="66CA2C62">
            <w:pPr>
              <w:jc w:val="both"/>
              <w:rPr>
                <w:rFonts w:ascii="宋体" w:hAnsi="宋体"/>
                <w:color w:val="000000"/>
                <w:szCs w:val="21"/>
                <w:highlight w:val="none"/>
              </w:rPr>
            </w:pPr>
            <w:r>
              <w:rPr>
                <w:rFonts w:hint="eastAsia" w:ascii="宋体" w:hAnsi="宋体" w:cs="宋体"/>
                <w:color w:val="000000"/>
                <w:kern w:val="0"/>
                <w:szCs w:val="21"/>
                <w:highlight w:val="none"/>
              </w:rPr>
              <w:t>图传增强套件</w:t>
            </w:r>
          </w:p>
        </w:tc>
        <w:tc>
          <w:tcPr>
            <w:tcW w:w="2331" w:type="dxa"/>
            <w:noWrap w:val="0"/>
            <w:vAlign w:val="center"/>
          </w:tcPr>
          <w:p w14:paraId="16506A0F">
            <w:pPr>
              <w:widowControl/>
              <w:jc w:val="both"/>
              <w:rPr>
                <w:rFonts w:ascii="宋体" w:hAnsi="宋体"/>
                <w:color w:val="000000"/>
                <w:szCs w:val="21"/>
                <w:highlight w:val="none"/>
              </w:rPr>
            </w:pPr>
            <w:r>
              <w:rPr>
                <w:rFonts w:hint="eastAsia" w:ascii="宋体" w:hAnsi="宋体" w:cs="宋体"/>
                <w:color w:val="000000"/>
                <w:kern w:val="0"/>
                <w:szCs w:val="21"/>
                <w:highlight w:val="none"/>
              </w:rPr>
              <w:t>图传增强套件</w:t>
            </w:r>
          </w:p>
        </w:tc>
        <w:tc>
          <w:tcPr>
            <w:tcW w:w="5383" w:type="dxa"/>
            <w:noWrap w:val="0"/>
            <w:vAlign w:val="center"/>
          </w:tcPr>
          <w:p w14:paraId="03586536">
            <w:pPr>
              <w:widowControl/>
              <w:jc w:val="both"/>
              <w:rPr>
                <w:rFonts w:ascii="宋体" w:hAnsi="宋体"/>
                <w:color w:val="000000"/>
                <w:szCs w:val="21"/>
                <w:highlight w:val="none"/>
              </w:rPr>
            </w:pPr>
            <w:r>
              <w:rPr>
                <w:rFonts w:hint="eastAsia" w:ascii="宋体" w:hAnsi="宋体"/>
                <w:color w:val="000000"/>
                <w:szCs w:val="21"/>
                <w:highlight w:val="none"/>
              </w:rPr>
              <w:t>用于</w:t>
            </w:r>
            <w:r>
              <w:rPr>
                <w:rFonts w:hint="eastAsia" w:ascii="宋体" w:hAnsi="宋体"/>
                <w:color w:val="000000"/>
                <w:szCs w:val="21"/>
                <w:highlight w:val="none"/>
                <w:lang w:eastAsia="zh-CN"/>
              </w:rPr>
              <w:t>无人机基站</w:t>
            </w:r>
            <w:r>
              <w:rPr>
                <w:rFonts w:hint="eastAsia" w:ascii="宋体" w:hAnsi="宋体"/>
                <w:color w:val="000000"/>
                <w:szCs w:val="21"/>
                <w:highlight w:val="none"/>
              </w:rPr>
              <w:t>，提供图传模块和独立的外置天线</w:t>
            </w:r>
            <w:r>
              <w:rPr>
                <w:rFonts w:hint="eastAsia" w:ascii="宋体" w:hAnsi="宋体"/>
                <w:color w:val="000000"/>
                <w:szCs w:val="21"/>
                <w:highlight w:val="none"/>
                <w:lang w:eastAsia="zh-CN"/>
              </w:rPr>
              <w:t>，</w:t>
            </w:r>
            <w:r>
              <w:rPr>
                <w:rFonts w:hint="eastAsia" w:ascii="宋体" w:hAnsi="宋体"/>
                <w:color w:val="000000"/>
                <w:szCs w:val="21"/>
                <w:highlight w:val="none"/>
              </w:rPr>
              <w:t>实现联网、增强图传、网络RTK等多项功能。</w:t>
            </w:r>
            <w:r>
              <w:rPr>
                <w:rFonts w:hint="eastAsia" w:ascii="宋体" w:hAnsi="宋体"/>
                <w:color w:val="000000"/>
                <w:szCs w:val="21"/>
                <w:highlight w:val="none"/>
                <w:lang w:val="en-US" w:eastAsia="zh-CN"/>
              </w:rPr>
              <w:t>无人机</w:t>
            </w:r>
            <w:r>
              <w:rPr>
                <w:rFonts w:hint="eastAsia" w:ascii="宋体" w:hAnsi="宋体"/>
                <w:color w:val="000000"/>
                <w:szCs w:val="21"/>
                <w:highlight w:val="none"/>
              </w:rPr>
              <w:t>可在原有图传的基础上，与4G网络共同协作，当图传信号受遮挡或干扰，仍可借助4G网络操控</w:t>
            </w:r>
            <w:r>
              <w:rPr>
                <w:rFonts w:hint="eastAsia" w:ascii="宋体" w:hAnsi="宋体"/>
                <w:color w:val="000000"/>
                <w:szCs w:val="21"/>
                <w:highlight w:val="none"/>
                <w:lang w:val="en-US" w:eastAsia="zh-CN"/>
              </w:rPr>
              <w:t>无人机</w:t>
            </w:r>
            <w:r>
              <w:rPr>
                <w:rFonts w:hint="eastAsia" w:ascii="宋体" w:hAnsi="宋体"/>
                <w:color w:val="000000"/>
                <w:szCs w:val="21"/>
                <w:highlight w:val="none"/>
              </w:rPr>
              <w:t>，降低断开连接的</w:t>
            </w:r>
            <w:r>
              <w:rPr>
                <w:rFonts w:hint="eastAsia" w:ascii="宋体" w:hAnsi="宋体"/>
                <w:color w:val="000000"/>
                <w:szCs w:val="21"/>
                <w:highlight w:val="none"/>
                <w:lang w:eastAsia="zh-CN"/>
              </w:rPr>
              <w:t>概率</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不含 SIM 卡</w:t>
            </w:r>
            <w:r>
              <w:rPr>
                <w:rFonts w:hint="eastAsia" w:ascii="宋体" w:hAnsi="宋体"/>
                <w:color w:val="000000"/>
                <w:szCs w:val="21"/>
                <w:highlight w:val="none"/>
                <w:lang w:eastAsia="zh-CN"/>
              </w:rPr>
              <w:t>）</w:t>
            </w:r>
          </w:p>
        </w:tc>
      </w:tr>
      <w:tr w14:paraId="3F2A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66" w:type="dxa"/>
            <w:noWrap w:val="0"/>
            <w:vAlign w:val="center"/>
          </w:tcPr>
          <w:p w14:paraId="61449FFB">
            <w:pPr>
              <w:jc w:val="both"/>
              <w:rPr>
                <w:rFonts w:ascii="宋体" w:hAnsi="宋体" w:cs="宋体"/>
                <w:color w:val="000000"/>
                <w:kern w:val="0"/>
                <w:szCs w:val="21"/>
                <w:highlight w:val="none"/>
              </w:rPr>
            </w:pPr>
            <w:r>
              <w:rPr>
                <w:rFonts w:hint="eastAsia" w:ascii="宋体" w:hAnsi="宋体" w:cs="宋体"/>
                <w:color w:val="000000"/>
                <w:kern w:val="0"/>
                <w:szCs w:val="21"/>
                <w:highlight w:val="none"/>
              </w:rPr>
              <w:t>基站</w:t>
            </w:r>
            <w:r>
              <w:rPr>
                <w:rFonts w:hint="eastAsia" w:ascii="宋体" w:hAnsi="宋体" w:cs="宋体"/>
                <w:color w:val="000000"/>
                <w:kern w:val="0"/>
                <w:szCs w:val="21"/>
                <w:highlight w:val="none"/>
                <w:lang w:eastAsia="zh-CN"/>
              </w:rPr>
              <w:t>无人机</w:t>
            </w:r>
            <w:r>
              <w:rPr>
                <w:rFonts w:hint="eastAsia" w:ascii="宋体" w:hAnsi="宋体" w:cs="宋体"/>
                <w:color w:val="000000"/>
                <w:kern w:val="0"/>
                <w:szCs w:val="21"/>
                <w:highlight w:val="none"/>
              </w:rPr>
              <w:t>RTK服务</w:t>
            </w:r>
          </w:p>
        </w:tc>
        <w:tc>
          <w:tcPr>
            <w:tcW w:w="2331" w:type="dxa"/>
            <w:noWrap w:val="0"/>
            <w:vAlign w:val="center"/>
          </w:tcPr>
          <w:p w14:paraId="68981D39">
            <w:pPr>
              <w:widowControl/>
              <w:jc w:val="both"/>
              <w:rPr>
                <w:rFonts w:ascii="宋体" w:hAnsi="宋体" w:cs="宋体"/>
                <w:color w:val="000000"/>
                <w:kern w:val="0"/>
                <w:szCs w:val="21"/>
                <w:highlight w:val="none"/>
              </w:rPr>
            </w:pPr>
            <w:r>
              <w:rPr>
                <w:rFonts w:hint="eastAsia" w:ascii="宋体" w:hAnsi="宋体" w:cs="宋体"/>
                <w:color w:val="000000"/>
                <w:kern w:val="0"/>
                <w:szCs w:val="21"/>
                <w:highlight w:val="none"/>
              </w:rPr>
              <w:t>基站</w:t>
            </w:r>
            <w:r>
              <w:rPr>
                <w:rFonts w:hint="eastAsia" w:ascii="宋体" w:hAnsi="宋体" w:cs="宋体"/>
                <w:color w:val="000000"/>
                <w:kern w:val="0"/>
                <w:szCs w:val="21"/>
                <w:highlight w:val="none"/>
                <w:lang w:eastAsia="zh-CN"/>
              </w:rPr>
              <w:t>无人机</w:t>
            </w:r>
            <w:r>
              <w:rPr>
                <w:rFonts w:hint="eastAsia" w:ascii="宋体" w:hAnsi="宋体" w:cs="宋体"/>
                <w:color w:val="000000"/>
                <w:kern w:val="0"/>
                <w:szCs w:val="21"/>
                <w:highlight w:val="none"/>
              </w:rPr>
              <w:t>RTK服务</w:t>
            </w:r>
          </w:p>
        </w:tc>
        <w:tc>
          <w:tcPr>
            <w:tcW w:w="5383" w:type="dxa"/>
            <w:noWrap w:val="0"/>
            <w:vAlign w:val="center"/>
          </w:tcPr>
          <w:p w14:paraId="1D0E7DC3">
            <w:pPr>
              <w:widowControl/>
              <w:jc w:val="both"/>
              <w:rPr>
                <w:rFonts w:ascii="宋体" w:hAnsi="宋体"/>
                <w:color w:val="000000"/>
                <w:szCs w:val="21"/>
                <w:highlight w:val="none"/>
              </w:rPr>
            </w:pPr>
            <w:r>
              <w:rPr>
                <w:rFonts w:hint="eastAsia" w:ascii="宋体" w:hAnsi="宋体"/>
                <w:color w:val="000000"/>
                <w:szCs w:val="21"/>
                <w:highlight w:val="none"/>
              </w:rPr>
              <w:t>高精度网络RTK定位（提高基站</w:t>
            </w:r>
            <w:r>
              <w:rPr>
                <w:rFonts w:hint="eastAsia" w:ascii="宋体" w:hAnsi="宋体"/>
                <w:color w:val="000000"/>
                <w:szCs w:val="21"/>
                <w:highlight w:val="none"/>
                <w:lang w:eastAsia="zh-CN"/>
              </w:rPr>
              <w:t>无人机</w:t>
            </w:r>
            <w:r>
              <w:rPr>
                <w:rFonts w:hint="eastAsia" w:ascii="宋体" w:hAnsi="宋体"/>
                <w:color w:val="000000"/>
                <w:szCs w:val="21"/>
                <w:highlight w:val="none"/>
              </w:rPr>
              <w:t>的定位精度）</w:t>
            </w:r>
          </w:p>
        </w:tc>
      </w:tr>
      <w:tr w14:paraId="0AC1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266" w:type="dxa"/>
            <w:noWrap w:val="0"/>
            <w:vAlign w:val="center"/>
          </w:tcPr>
          <w:p w14:paraId="62872AFF">
            <w:pPr>
              <w:jc w:val="both"/>
              <w:rPr>
                <w:rFonts w:ascii="宋体" w:hAnsi="宋体" w:cs="宋体"/>
                <w:color w:val="000000"/>
                <w:kern w:val="0"/>
                <w:szCs w:val="21"/>
                <w:highlight w:val="none"/>
              </w:rPr>
            </w:pPr>
            <w:r>
              <w:rPr>
                <w:rFonts w:hint="eastAsia" w:ascii="宋体" w:hAnsi="宋体" w:eastAsia="宋体" w:cs="宋体"/>
                <w:color w:val="000000"/>
                <w:szCs w:val="21"/>
                <w:highlight w:val="none"/>
              </w:rPr>
              <w:t>▲</w:t>
            </w:r>
            <w:r>
              <w:rPr>
                <w:rFonts w:hint="eastAsia" w:ascii="宋体" w:hAnsi="宋体"/>
                <w:color w:val="000000"/>
                <w:szCs w:val="21"/>
                <w:highlight w:val="none"/>
              </w:rPr>
              <w:t>保险1</w:t>
            </w:r>
          </w:p>
        </w:tc>
        <w:tc>
          <w:tcPr>
            <w:tcW w:w="2331" w:type="dxa"/>
            <w:noWrap w:val="0"/>
            <w:vAlign w:val="center"/>
          </w:tcPr>
          <w:p w14:paraId="7FDFD5E1">
            <w:pPr>
              <w:widowControl/>
              <w:jc w:val="both"/>
              <w:rPr>
                <w:rFonts w:ascii="宋体" w:hAnsi="宋体" w:cs="宋体"/>
                <w:color w:val="000000"/>
                <w:kern w:val="0"/>
                <w:szCs w:val="21"/>
                <w:highlight w:val="none"/>
              </w:rPr>
            </w:pPr>
            <w:r>
              <w:rPr>
                <w:rFonts w:hint="eastAsia" w:ascii="宋体" w:hAnsi="宋体" w:cs="宋体"/>
                <w:color w:val="000000"/>
                <w:kern w:val="0"/>
                <w:szCs w:val="21"/>
                <w:highlight w:val="none"/>
              </w:rPr>
              <w:t>大型</w:t>
            </w:r>
            <w:r>
              <w:rPr>
                <w:rFonts w:hint="eastAsia" w:ascii="宋体" w:hAnsi="宋体" w:cs="宋体"/>
                <w:color w:val="000000"/>
                <w:kern w:val="0"/>
                <w:szCs w:val="21"/>
                <w:highlight w:val="none"/>
                <w:lang w:eastAsia="zh-CN"/>
              </w:rPr>
              <w:t>无人机</w:t>
            </w:r>
            <w:r>
              <w:rPr>
                <w:rFonts w:hint="eastAsia" w:ascii="宋体" w:hAnsi="宋体" w:cs="宋体"/>
                <w:color w:val="000000"/>
                <w:kern w:val="0"/>
                <w:szCs w:val="21"/>
                <w:highlight w:val="none"/>
              </w:rPr>
              <w:t>险</w:t>
            </w:r>
          </w:p>
        </w:tc>
        <w:tc>
          <w:tcPr>
            <w:tcW w:w="5383" w:type="dxa"/>
            <w:noWrap w:val="0"/>
            <w:vAlign w:val="center"/>
          </w:tcPr>
          <w:p w14:paraId="2A0B1AF9">
            <w:pPr>
              <w:widowControl/>
              <w:jc w:val="both"/>
              <w:rPr>
                <w:rFonts w:ascii="宋体" w:hAnsi="宋体"/>
                <w:color w:val="000000"/>
                <w:szCs w:val="21"/>
                <w:highlight w:val="none"/>
              </w:rPr>
            </w:pPr>
            <w:r>
              <w:rPr>
                <w:rFonts w:hint="eastAsia" w:ascii="宋体" w:hAnsi="宋体"/>
                <w:color w:val="000000"/>
                <w:szCs w:val="21"/>
                <w:highlight w:val="none"/>
              </w:rPr>
              <w:t>1、三者险：提供100万额度第三者责任险</w:t>
            </w:r>
          </w:p>
          <w:p w14:paraId="386AE37A">
            <w:pPr>
              <w:widowControl/>
              <w:jc w:val="both"/>
              <w:rPr>
                <w:rFonts w:ascii="宋体" w:hAnsi="宋体"/>
                <w:color w:val="000000"/>
                <w:szCs w:val="21"/>
                <w:highlight w:val="none"/>
              </w:rPr>
            </w:pPr>
            <w:r>
              <w:rPr>
                <w:rFonts w:hint="eastAsia" w:ascii="宋体" w:hAnsi="宋体"/>
                <w:color w:val="000000"/>
                <w:szCs w:val="21"/>
                <w:highlight w:val="none"/>
              </w:rPr>
              <w:t>2、机身损失服务：提供飞行器因飞行器本身以及操作失误、意外进水（不含落水）、飞行故障引起的对飞行器本身的伤害，且保修额度应与飞行器价值对等</w:t>
            </w:r>
          </w:p>
          <w:p w14:paraId="2182F5CA">
            <w:pPr>
              <w:widowControl/>
              <w:jc w:val="both"/>
              <w:rPr>
                <w:rFonts w:hint="eastAsia" w:ascii="宋体" w:hAnsi="宋体"/>
                <w:color w:val="000000"/>
                <w:szCs w:val="21"/>
                <w:highlight w:val="none"/>
              </w:rPr>
            </w:pPr>
            <w:r>
              <w:rPr>
                <w:rFonts w:hint="eastAsia" w:ascii="宋体" w:hAnsi="宋体"/>
                <w:color w:val="000000"/>
                <w:szCs w:val="21"/>
                <w:highlight w:val="none"/>
              </w:rPr>
              <w:t>3、包含相应的挂载险</w:t>
            </w:r>
          </w:p>
          <w:p w14:paraId="31962383">
            <w:pPr>
              <w:widowControl/>
              <w:jc w:val="both"/>
              <w:rPr>
                <w:rFonts w:ascii="宋体" w:hAnsi="宋体"/>
                <w:color w:val="000000"/>
                <w:szCs w:val="21"/>
                <w:highlight w:val="none"/>
              </w:rPr>
            </w:pPr>
            <w:r>
              <w:rPr>
                <w:rFonts w:hint="eastAsia" w:ascii="宋体" w:hAnsi="宋体"/>
                <w:color w:val="000000"/>
                <w:szCs w:val="21"/>
                <w:highlight w:val="none"/>
                <w:lang w:val="en-US" w:eastAsia="zh-CN"/>
              </w:rPr>
              <w:t>供应商需对本项进行承诺。</w:t>
            </w:r>
          </w:p>
        </w:tc>
      </w:tr>
      <w:tr w14:paraId="6E2C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bottom w:val="single" w:color="auto" w:sz="4" w:space="0"/>
            </w:tcBorders>
            <w:noWrap w:val="0"/>
            <w:vAlign w:val="center"/>
          </w:tcPr>
          <w:p w14:paraId="79DF5897">
            <w:pPr>
              <w:jc w:val="both"/>
              <w:rPr>
                <w:rFonts w:ascii="宋体" w:hAnsi="宋体"/>
                <w:color w:val="000000"/>
                <w:szCs w:val="21"/>
                <w:highlight w:val="none"/>
              </w:rPr>
            </w:pPr>
            <w:r>
              <w:rPr>
                <w:rFonts w:hint="eastAsia" w:ascii="宋体" w:hAnsi="宋体" w:eastAsia="宋体" w:cs="宋体"/>
                <w:color w:val="000000"/>
                <w:szCs w:val="21"/>
                <w:highlight w:val="none"/>
              </w:rPr>
              <w:t>▲</w:t>
            </w:r>
            <w:r>
              <w:rPr>
                <w:rFonts w:hint="eastAsia" w:ascii="宋体" w:hAnsi="宋体"/>
                <w:color w:val="000000"/>
                <w:szCs w:val="21"/>
                <w:highlight w:val="none"/>
              </w:rPr>
              <w:t>保险2</w:t>
            </w:r>
          </w:p>
        </w:tc>
        <w:tc>
          <w:tcPr>
            <w:tcW w:w="2331" w:type="dxa"/>
            <w:tcBorders>
              <w:bottom w:val="single" w:color="auto" w:sz="4" w:space="0"/>
            </w:tcBorders>
            <w:noWrap w:val="0"/>
            <w:vAlign w:val="center"/>
          </w:tcPr>
          <w:p w14:paraId="5CA546E8">
            <w:pPr>
              <w:widowControl/>
              <w:jc w:val="both"/>
              <w:rPr>
                <w:rFonts w:ascii="宋体" w:hAnsi="宋体"/>
                <w:color w:val="000000"/>
                <w:szCs w:val="21"/>
                <w:highlight w:val="none"/>
              </w:rPr>
            </w:pPr>
            <w:r>
              <w:rPr>
                <w:rFonts w:hint="eastAsia" w:ascii="宋体" w:hAnsi="宋体" w:cs="宋体"/>
                <w:color w:val="000000"/>
                <w:kern w:val="0"/>
                <w:szCs w:val="21"/>
                <w:highlight w:val="none"/>
              </w:rPr>
              <w:t>小型</w:t>
            </w:r>
            <w:r>
              <w:rPr>
                <w:rFonts w:hint="eastAsia" w:ascii="宋体" w:hAnsi="宋体" w:cs="宋体"/>
                <w:color w:val="000000"/>
                <w:kern w:val="0"/>
                <w:szCs w:val="21"/>
                <w:highlight w:val="none"/>
                <w:lang w:eastAsia="zh-CN"/>
              </w:rPr>
              <w:t>无人机</w:t>
            </w:r>
            <w:r>
              <w:rPr>
                <w:rFonts w:hint="eastAsia" w:ascii="宋体" w:hAnsi="宋体" w:cs="宋体"/>
                <w:color w:val="000000"/>
                <w:kern w:val="0"/>
                <w:szCs w:val="21"/>
                <w:highlight w:val="none"/>
              </w:rPr>
              <w:t>险</w:t>
            </w:r>
          </w:p>
        </w:tc>
        <w:tc>
          <w:tcPr>
            <w:tcW w:w="5383" w:type="dxa"/>
            <w:tcBorders>
              <w:bottom w:val="single" w:color="auto" w:sz="4" w:space="0"/>
            </w:tcBorders>
            <w:noWrap w:val="0"/>
            <w:vAlign w:val="center"/>
          </w:tcPr>
          <w:p w14:paraId="43BDDB54">
            <w:pPr>
              <w:widowControl/>
              <w:jc w:val="both"/>
              <w:rPr>
                <w:rFonts w:ascii="宋体" w:hAnsi="宋体"/>
                <w:color w:val="000000"/>
                <w:szCs w:val="21"/>
                <w:highlight w:val="none"/>
              </w:rPr>
            </w:pPr>
            <w:r>
              <w:rPr>
                <w:rFonts w:hint="eastAsia" w:ascii="宋体" w:hAnsi="宋体"/>
                <w:color w:val="000000"/>
                <w:szCs w:val="21"/>
                <w:highlight w:val="none"/>
              </w:rPr>
              <w:t>1、三者险：提供100万额度第三者责任险</w:t>
            </w:r>
          </w:p>
          <w:p w14:paraId="03F803C9">
            <w:pPr>
              <w:widowControl/>
              <w:jc w:val="both"/>
              <w:rPr>
                <w:rFonts w:hint="eastAsia" w:ascii="宋体" w:hAnsi="宋体"/>
                <w:color w:val="000000"/>
                <w:szCs w:val="21"/>
                <w:highlight w:val="none"/>
              </w:rPr>
            </w:pPr>
            <w:r>
              <w:rPr>
                <w:rFonts w:hint="eastAsia" w:ascii="宋体" w:hAnsi="宋体"/>
                <w:color w:val="000000"/>
                <w:szCs w:val="21"/>
                <w:highlight w:val="none"/>
              </w:rPr>
              <w:t>2、机身损失服务：提供飞行器因飞行器本身以及操作失误、意外进水（不含落水）、飞行故障引起的对飞行器本身的伤害，且保修额度应与飞行器价值对等</w:t>
            </w:r>
          </w:p>
          <w:p w14:paraId="06133F2E">
            <w:pPr>
              <w:widowControl/>
              <w:jc w:val="both"/>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供应商需对本项进行承诺。</w:t>
            </w:r>
          </w:p>
        </w:tc>
      </w:tr>
      <w:tr w14:paraId="6EC9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66" w:type="dxa"/>
            <w:vMerge w:val="restart"/>
            <w:tcBorders>
              <w:top w:val="single" w:color="auto" w:sz="4" w:space="0"/>
              <w:left w:val="single" w:color="auto" w:sz="4" w:space="0"/>
              <w:bottom w:val="single" w:color="auto" w:sz="4" w:space="0"/>
              <w:right w:val="single" w:color="auto" w:sz="4" w:space="0"/>
            </w:tcBorders>
            <w:noWrap w:val="0"/>
            <w:vAlign w:val="center"/>
          </w:tcPr>
          <w:p w14:paraId="100FB683">
            <w:pPr>
              <w:jc w:val="both"/>
              <w:rPr>
                <w:rFonts w:ascii="宋体" w:hAnsi="宋体"/>
                <w:color w:val="000000"/>
                <w:szCs w:val="21"/>
                <w:highlight w:val="none"/>
              </w:rPr>
            </w:pPr>
            <w:r>
              <w:rPr>
                <w:rFonts w:hint="eastAsia" w:ascii="宋体" w:hAnsi="宋体"/>
                <w:color w:val="000000"/>
                <w:szCs w:val="21"/>
                <w:highlight w:val="none"/>
                <w:lang w:eastAsia="zh-CN"/>
              </w:rPr>
              <w:t>无人机基站</w:t>
            </w:r>
            <w:r>
              <w:rPr>
                <w:rFonts w:hint="eastAsia" w:ascii="宋体" w:hAnsi="宋体"/>
                <w:color w:val="000000"/>
                <w:szCs w:val="21"/>
                <w:highlight w:val="none"/>
              </w:rPr>
              <w:t>建设配套</w:t>
            </w:r>
          </w:p>
          <w:p w14:paraId="1F6EB51C">
            <w:pPr>
              <w:jc w:val="both"/>
              <w:rPr>
                <w:rFonts w:ascii="宋体" w:hAnsi="宋体"/>
                <w:color w:val="000000"/>
                <w:szCs w:val="21"/>
                <w:highlight w:val="none"/>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14:paraId="196581F9">
            <w:pPr>
              <w:jc w:val="both"/>
              <w:rPr>
                <w:rFonts w:ascii="宋体" w:hAnsi="宋体" w:cs="宋体"/>
                <w:color w:val="000000"/>
                <w:kern w:val="0"/>
                <w:szCs w:val="21"/>
                <w:highlight w:val="none"/>
              </w:rPr>
            </w:pPr>
            <w:r>
              <w:rPr>
                <w:rFonts w:hint="eastAsia" w:ascii="宋体" w:hAnsi="宋体"/>
                <w:color w:val="000000"/>
                <w:szCs w:val="21"/>
                <w:highlight w:val="none"/>
              </w:rPr>
              <w:t>大型基站建设配套</w:t>
            </w:r>
          </w:p>
        </w:tc>
        <w:tc>
          <w:tcPr>
            <w:tcW w:w="5383" w:type="dxa"/>
            <w:tcBorders>
              <w:top w:val="single" w:color="auto" w:sz="4" w:space="0"/>
              <w:left w:val="single" w:color="auto" w:sz="4" w:space="0"/>
              <w:bottom w:val="single" w:color="auto" w:sz="4" w:space="0"/>
            </w:tcBorders>
            <w:noWrap w:val="0"/>
            <w:vAlign w:val="center"/>
          </w:tcPr>
          <w:p w14:paraId="10B61DB9">
            <w:pPr>
              <w:widowControl/>
              <w:jc w:val="both"/>
              <w:rPr>
                <w:rFonts w:hint="eastAsia" w:ascii="宋体" w:hAnsi="宋体"/>
                <w:color w:val="000000"/>
                <w:szCs w:val="21"/>
                <w:highlight w:val="none"/>
              </w:rPr>
            </w:pPr>
            <w:r>
              <w:rPr>
                <w:rFonts w:hint="eastAsia" w:ascii="宋体" w:hAnsi="宋体"/>
                <w:color w:val="000000"/>
                <w:szCs w:val="21"/>
                <w:highlight w:val="none"/>
              </w:rPr>
              <w:t>含大型基站的选址、运输、安装、部署和调试等（部署基座设施、避雷设施、配电材料费用，含网络线、电源线、PVC管、不锈钢箱、辅材含运输、线路施工费、钢筋混凝土基座、基础施工费、吊装费等）</w:t>
            </w:r>
          </w:p>
        </w:tc>
      </w:tr>
      <w:tr w14:paraId="54D3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vMerge w:val="continue"/>
            <w:tcBorders>
              <w:top w:val="single" w:color="auto" w:sz="4" w:space="0"/>
              <w:left w:val="single" w:color="auto" w:sz="4" w:space="0"/>
              <w:bottom w:val="single" w:color="auto" w:sz="4" w:space="0"/>
              <w:right w:val="single" w:color="auto" w:sz="4" w:space="0"/>
            </w:tcBorders>
            <w:noWrap w:val="0"/>
            <w:vAlign w:val="center"/>
          </w:tcPr>
          <w:p w14:paraId="1A86793D">
            <w:pPr>
              <w:jc w:val="both"/>
              <w:rPr>
                <w:rFonts w:ascii="宋体" w:hAnsi="宋体"/>
                <w:color w:val="000000"/>
                <w:szCs w:val="21"/>
                <w:highlight w:val="none"/>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14:paraId="6E731036">
            <w:pPr>
              <w:jc w:val="both"/>
              <w:rPr>
                <w:rFonts w:ascii="宋体" w:hAnsi="宋体"/>
                <w:color w:val="000000"/>
                <w:szCs w:val="21"/>
                <w:highlight w:val="none"/>
              </w:rPr>
            </w:pPr>
            <w:r>
              <w:rPr>
                <w:rFonts w:hint="eastAsia" w:ascii="宋体" w:hAnsi="宋体"/>
                <w:color w:val="000000"/>
                <w:szCs w:val="21"/>
                <w:highlight w:val="none"/>
              </w:rPr>
              <w:t>小型基站建设配套</w:t>
            </w:r>
          </w:p>
        </w:tc>
        <w:tc>
          <w:tcPr>
            <w:tcW w:w="5383" w:type="dxa"/>
            <w:tcBorders>
              <w:top w:val="single" w:color="auto" w:sz="4" w:space="0"/>
              <w:left w:val="single" w:color="auto" w:sz="4" w:space="0"/>
              <w:bottom w:val="single" w:color="auto" w:sz="4" w:space="0"/>
            </w:tcBorders>
            <w:noWrap w:val="0"/>
            <w:vAlign w:val="center"/>
          </w:tcPr>
          <w:p w14:paraId="2D908500">
            <w:pPr>
              <w:widowControl/>
              <w:jc w:val="both"/>
              <w:rPr>
                <w:rFonts w:ascii="宋体" w:hAnsi="宋体"/>
                <w:color w:val="000000"/>
                <w:szCs w:val="21"/>
                <w:highlight w:val="none"/>
              </w:rPr>
            </w:pPr>
            <w:r>
              <w:rPr>
                <w:rFonts w:hint="eastAsia" w:ascii="宋体" w:hAnsi="宋体"/>
                <w:color w:val="000000"/>
                <w:szCs w:val="21"/>
                <w:highlight w:val="none"/>
              </w:rPr>
              <w:t>含小型基站的选址、运输、安装、部署和调试等（部署基座设施、避雷设施、配电材料费用，含网络线、电源线、PVC管、不锈钢箱、辅材含运输、线路施工费、钢筋混凝土基座、基础施工费、吊装费等）</w:t>
            </w:r>
          </w:p>
        </w:tc>
      </w:tr>
    </w:tbl>
    <w:p w14:paraId="6BD63435">
      <w:pPr>
        <w:pStyle w:val="4"/>
        <w:keepNext w:val="0"/>
        <w:keepLines w:val="0"/>
        <w:pageBreakBefore w:val="0"/>
        <w:widowControl w:val="0"/>
        <w:kinsoku/>
        <w:wordWrap/>
        <w:overflowPunct/>
        <w:topLinePunct w:val="0"/>
        <w:autoSpaceDE/>
        <w:autoSpaceDN/>
        <w:bidi w:val="0"/>
        <w:spacing w:line="46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p>
    <w:p w14:paraId="602C1D9A">
      <w:pPr>
        <w:pStyle w:val="4"/>
        <w:keepNext w:val="0"/>
        <w:keepLines w:val="0"/>
        <w:pageBreakBefore w:val="0"/>
        <w:widowControl w:val="0"/>
        <w:kinsoku/>
        <w:wordWrap/>
        <w:overflowPunct/>
        <w:topLinePunct w:val="0"/>
        <w:autoSpaceDE/>
        <w:autoSpaceDN/>
        <w:bidi w:val="0"/>
        <w:spacing w:line="460" w:lineRule="exact"/>
        <w:ind w:left="0" w:leftChars="0" w:firstLine="482" w:firstLineChars="200"/>
        <w:jc w:val="center"/>
        <w:textAlignment w:val="auto"/>
        <w:rPr>
          <w:rFonts w:hint="eastAsia" w:ascii="宋体" w:hAnsi="宋体" w:eastAsia="宋体" w:cs="Times New Roman"/>
          <w:b/>
          <w:bCs/>
          <w:color w:val="000000"/>
          <w:sz w:val="24"/>
          <w:szCs w:val="24"/>
          <w:highlight w:val="none"/>
          <w:lang w:val="en-US" w:eastAsia="zh-CN"/>
        </w:rPr>
      </w:pPr>
      <w:r>
        <w:rPr>
          <w:rFonts w:hint="eastAsia" w:ascii="宋体" w:hAnsi="宋体" w:eastAsia="宋体" w:cs="Times New Roman"/>
          <w:b/>
          <w:bCs/>
          <w:color w:val="000000"/>
          <w:sz w:val="24"/>
          <w:szCs w:val="24"/>
          <w:highlight w:val="none"/>
        </w:rPr>
        <w:t>软件平台功能要求</w:t>
      </w:r>
    </w:p>
    <w:tbl>
      <w:tblPr>
        <w:tblStyle w:val="18"/>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1985"/>
        <w:gridCol w:w="5837"/>
      </w:tblGrid>
      <w:tr w14:paraId="6077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017" w:type="dxa"/>
            <w:gridSpan w:val="3"/>
            <w:noWrap w:val="0"/>
            <w:vAlign w:val="center"/>
          </w:tcPr>
          <w:p w14:paraId="3BE1B37B">
            <w:pPr>
              <w:jc w:val="both"/>
              <w:rPr>
                <w:rFonts w:hint="eastAsia" w:ascii="宋体" w:hAnsi="宋体" w:eastAsia="宋体" w:cs="宋体"/>
                <w:szCs w:val="21"/>
                <w:highlight w:val="none"/>
                <w:lang w:eastAsia="zh-CN"/>
              </w:rPr>
            </w:pPr>
            <w:r>
              <w:rPr>
                <w:rFonts w:hint="eastAsia" w:ascii="宋体" w:hAnsi="宋体" w:eastAsia="宋体" w:cs="宋体"/>
                <w:b/>
                <w:bCs/>
                <w:sz w:val="22"/>
                <w:highlight w:val="none"/>
                <w:lang w:eastAsia="zh-CN"/>
              </w:rPr>
              <w:t>智能飞控平台</w:t>
            </w:r>
          </w:p>
        </w:tc>
      </w:tr>
      <w:tr w14:paraId="567B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95" w:type="dxa"/>
            <w:vMerge w:val="restart"/>
            <w:noWrap w:val="0"/>
            <w:vAlign w:val="center"/>
          </w:tcPr>
          <w:p w14:paraId="6EB1C14A">
            <w:pPr>
              <w:jc w:val="both"/>
              <w:rPr>
                <w:rFonts w:ascii="宋体" w:hAnsi="宋体" w:eastAsia="宋体" w:cs="宋体"/>
                <w:szCs w:val="21"/>
                <w:highlight w:val="none"/>
              </w:rPr>
            </w:pPr>
            <w:r>
              <w:rPr>
                <w:rFonts w:hint="eastAsia" w:ascii="宋体" w:hAnsi="宋体" w:eastAsia="宋体" w:cs="宋体"/>
                <w:szCs w:val="21"/>
                <w:highlight w:val="none"/>
              </w:rPr>
              <w:t>首页</w:t>
            </w:r>
          </w:p>
        </w:tc>
        <w:tc>
          <w:tcPr>
            <w:tcW w:w="1985" w:type="dxa"/>
            <w:noWrap w:val="0"/>
            <w:vAlign w:val="center"/>
          </w:tcPr>
          <w:p w14:paraId="7A73172E">
            <w:pPr>
              <w:jc w:val="both"/>
              <w:rPr>
                <w:rFonts w:ascii="宋体" w:hAnsi="宋体" w:eastAsia="宋体" w:cs="宋体"/>
                <w:szCs w:val="21"/>
                <w:highlight w:val="none"/>
              </w:rPr>
            </w:pPr>
            <w:r>
              <w:rPr>
                <w:rFonts w:hint="eastAsia" w:ascii="宋体" w:hAnsi="宋体" w:eastAsia="宋体" w:cs="宋体"/>
                <w:szCs w:val="21"/>
                <w:highlight w:val="none"/>
              </w:rPr>
              <w:t>设备列表</w:t>
            </w:r>
          </w:p>
        </w:tc>
        <w:tc>
          <w:tcPr>
            <w:tcW w:w="5837" w:type="dxa"/>
            <w:noWrap w:val="0"/>
            <w:vAlign w:val="center"/>
          </w:tcPr>
          <w:p w14:paraId="363752CD">
            <w:pPr>
              <w:rPr>
                <w:rFonts w:ascii="宋体" w:hAnsi="宋体" w:eastAsia="宋体" w:cs="宋体"/>
                <w:szCs w:val="21"/>
                <w:highlight w:val="none"/>
              </w:rPr>
            </w:pPr>
            <w:r>
              <w:rPr>
                <w:rFonts w:hint="eastAsia" w:ascii="宋体" w:hAnsi="宋体" w:eastAsia="宋体" w:cs="宋体"/>
                <w:szCs w:val="21"/>
                <w:highlight w:val="none"/>
              </w:rPr>
              <w:t>可列表显示用户控制的所有基站，查看基站的运行状态（飞行中、在线、运行中、离线等），同时可在地图上查看基站部署位置。</w:t>
            </w:r>
          </w:p>
        </w:tc>
      </w:tr>
      <w:tr w14:paraId="088E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95" w:type="dxa"/>
            <w:vMerge w:val="continue"/>
            <w:noWrap w:val="0"/>
            <w:vAlign w:val="center"/>
          </w:tcPr>
          <w:p w14:paraId="1B017024">
            <w:pPr>
              <w:jc w:val="both"/>
              <w:rPr>
                <w:rFonts w:ascii="宋体" w:hAnsi="宋体" w:eastAsia="宋体" w:cs="宋体"/>
                <w:szCs w:val="21"/>
                <w:highlight w:val="none"/>
              </w:rPr>
            </w:pPr>
          </w:p>
        </w:tc>
        <w:tc>
          <w:tcPr>
            <w:tcW w:w="1985" w:type="dxa"/>
            <w:noWrap w:val="0"/>
            <w:vAlign w:val="center"/>
          </w:tcPr>
          <w:p w14:paraId="4B6F5FCE">
            <w:pPr>
              <w:jc w:val="both"/>
              <w:rPr>
                <w:rFonts w:ascii="宋体" w:hAnsi="宋体" w:eastAsia="宋体" w:cs="宋体"/>
                <w:szCs w:val="21"/>
                <w:highlight w:val="none"/>
              </w:rPr>
            </w:pPr>
            <w:r>
              <w:rPr>
                <w:rFonts w:hint="eastAsia" w:ascii="宋体" w:hAnsi="宋体" w:eastAsia="宋体" w:cs="宋体"/>
                <w:color w:val="000000"/>
                <w:szCs w:val="21"/>
                <w:highlight w:val="none"/>
              </w:rPr>
              <w:t>▲</w:t>
            </w:r>
            <w:r>
              <w:rPr>
                <w:rFonts w:hint="eastAsia" w:ascii="宋体" w:hAnsi="宋体" w:eastAsia="宋体" w:cs="宋体"/>
                <w:szCs w:val="21"/>
                <w:highlight w:val="none"/>
              </w:rPr>
              <w:t>功能小组件</w:t>
            </w:r>
          </w:p>
        </w:tc>
        <w:tc>
          <w:tcPr>
            <w:tcW w:w="5837" w:type="dxa"/>
            <w:noWrap w:val="0"/>
            <w:vAlign w:val="center"/>
          </w:tcPr>
          <w:p w14:paraId="2083B88C">
            <w:pPr>
              <w:rPr>
                <w:rFonts w:ascii="宋体" w:hAnsi="宋体" w:eastAsia="宋体" w:cs="宋体"/>
                <w:szCs w:val="21"/>
                <w:highlight w:val="none"/>
              </w:rPr>
            </w:pPr>
            <w:r>
              <w:rPr>
                <w:rFonts w:hint="eastAsia" w:ascii="宋体" w:hAnsi="宋体" w:eastAsia="宋体" w:cs="宋体"/>
                <w:szCs w:val="21"/>
                <w:highlight w:val="none"/>
              </w:rPr>
              <w:t>可显示2D/3D地图、全景、兴趣点、网格、空域；地图图层、测量工具、基站控制可选择展示；可显示民航局无人机实时飞行数据。</w:t>
            </w:r>
          </w:p>
        </w:tc>
      </w:tr>
      <w:tr w14:paraId="5DBC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95" w:type="dxa"/>
            <w:vMerge w:val="continue"/>
            <w:noWrap w:val="0"/>
            <w:vAlign w:val="center"/>
          </w:tcPr>
          <w:p w14:paraId="062EB540">
            <w:pPr>
              <w:jc w:val="both"/>
              <w:rPr>
                <w:rFonts w:ascii="宋体" w:hAnsi="宋体" w:eastAsia="宋体" w:cs="宋体"/>
                <w:szCs w:val="21"/>
                <w:highlight w:val="none"/>
              </w:rPr>
            </w:pPr>
          </w:p>
        </w:tc>
        <w:tc>
          <w:tcPr>
            <w:tcW w:w="1985" w:type="dxa"/>
            <w:noWrap w:val="0"/>
            <w:vAlign w:val="center"/>
          </w:tcPr>
          <w:p w14:paraId="30F4C21D">
            <w:pPr>
              <w:jc w:val="both"/>
              <w:rPr>
                <w:rFonts w:ascii="宋体" w:hAnsi="宋体" w:eastAsia="宋体" w:cs="宋体"/>
                <w:szCs w:val="21"/>
                <w:highlight w:val="none"/>
              </w:rPr>
            </w:pPr>
            <w:r>
              <w:rPr>
                <w:rFonts w:hint="eastAsia" w:ascii="宋体" w:hAnsi="宋体" w:eastAsia="宋体" w:cs="宋体"/>
                <w:szCs w:val="21"/>
                <w:highlight w:val="none"/>
              </w:rPr>
              <w:t>指哪飞哪儿</w:t>
            </w:r>
          </w:p>
        </w:tc>
        <w:tc>
          <w:tcPr>
            <w:tcW w:w="5837" w:type="dxa"/>
            <w:noWrap w:val="0"/>
            <w:vAlign w:val="center"/>
          </w:tcPr>
          <w:p w14:paraId="01233DA6">
            <w:pPr>
              <w:rPr>
                <w:rFonts w:ascii="宋体" w:hAnsi="宋体" w:eastAsia="宋体" w:cs="宋体"/>
                <w:szCs w:val="21"/>
                <w:highlight w:val="none"/>
              </w:rPr>
            </w:pPr>
            <w:r>
              <w:rPr>
                <w:rFonts w:hint="eastAsia" w:ascii="宋体" w:hAnsi="宋体" w:eastAsia="宋体" w:cs="宋体"/>
                <w:szCs w:val="21"/>
                <w:highlight w:val="none"/>
              </w:rPr>
              <w:t>切换至3D模式下，点取目标点，可自动匹配最近的无人机基站进行飞行作业。</w:t>
            </w:r>
          </w:p>
        </w:tc>
      </w:tr>
      <w:tr w14:paraId="1D49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95" w:type="dxa"/>
            <w:vMerge w:val="restart"/>
            <w:noWrap w:val="0"/>
            <w:vAlign w:val="center"/>
          </w:tcPr>
          <w:p w14:paraId="08B75B19">
            <w:pPr>
              <w:jc w:val="both"/>
              <w:rPr>
                <w:rFonts w:ascii="宋体" w:hAnsi="宋体" w:eastAsia="宋体" w:cs="宋体"/>
                <w:szCs w:val="21"/>
                <w:highlight w:val="none"/>
              </w:rPr>
            </w:pPr>
            <w:r>
              <w:rPr>
                <w:rFonts w:hint="eastAsia" w:ascii="宋体" w:hAnsi="宋体" w:eastAsia="宋体" w:cs="宋体"/>
                <w:szCs w:val="21"/>
                <w:highlight w:val="none"/>
              </w:rPr>
              <w:t>指挥调度</w:t>
            </w:r>
          </w:p>
        </w:tc>
        <w:tc>
          <w:tcPr>
            <w:tcW w:w="1985" w:type="dxa"/>
            <w:noWrap w:val="0"/>
            <w:vAlign w:val="center"/>
          </w:tcPr>
          <w:p w14:paraId="5DDDBAE5">
            <w:pPr>
              <w:jc w:val="both"/>
              <w:rPr>
                <w:rFonts w:ascii="宋体" w:hAnsi="宋体" w:eastAsia="宋体" w:cs="宋体"/>
                <w:szCs w:val="21"/>
                <w:highlight w:val="none"/>
              </w:rPr>
            </w:pPr>
            <w:r>
              <w:rPr>
                <w:rFonts w:hint="eastAsia" w:ascii="宋体" w:hAnsi="宋体" w:eastAsia="宋体" w:cs="宋体"/>
                <w:szCs w:val="21"/>
                <w:highlight w:val="none"/>
              </w:rPr>
              <w:t>基站信息监控</w:t>
            </w:r>
          </w:p>
        </w:tc>
        <w:tc>
          <w:tcPr>
            <w:tcW w:w="5837" w:type="dxa"/>
            <w:noWrap w:val="0"/>
            <w:vAlign w:val="center"/>
          </w:tcPr>
          <w:p w14:paraId="3C876A39">
            <w:pPr>
              <w:rPr>
                <w:rFonts w:ascii="宋体" w:hAnsi="宋体" w:eastAsia="宋体" w:cs="宋体"/>
                <w:szCs w:val="21"/>
                <w:highlight w:val="none"/>
              </w:rPr>
            </w:pPr>
            <w:r>
              <w:rPr>
                <w:rFonts w:hint="eastAsia" w:ascii="宋体" w:hAnsi="宋体" w:eastAsia="宋体" w:cs="宋体"/>
                <w:szCs w:val="21"/>
                <w:highlight w:val="none"/>
              </w:rPr>
              <w:t>可显示无人机基站状态包括连接状态、运行状态等。</w:t>
            </w:r>
          </w:p>
        </w:tc>
      </w:tr>
      <w:tr w14:paraId="02FD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vMerge w:val="continue"/>
            <w:noWrap w:val="0"/>
            <w:vAlign w:val="center"/>
          </w:tcPr>
          <w:p w14:paraId="60B44265">
            <w:pPr>
              <w:jc w:val="both"/>
              <w:rPr>
                <w:rFonts w:ascii="宋体" w:hAnsi="宋体" w:eastAsia="宋体" w:cs="宋体"/>
                <w:szCs w:val="21"/>
                <w:highlight w:val="none"/>
              </w:rPr>
            </w:pPr>
          </w:p>
        </w:tc>
        <w:tc>
          <w:tcPr>
            <w:tcW w:w="1985" w:type="dxa"/>
            <w:noWrap w:val="0"/>
            <w:vAlign w:val="center"/>
          </w:tcPr>
          <w:p w14:paraId="6EA29974">
            <w:pPr>
              <w:jc w:val="both"/>
              <w:rPr>
                <w:rFonts w:ascii="宋体" w:hAnsi="宋体" w:eastAsia="宋体" w:cs="宋体"/>
                <w:szCs w:val="21"/>
                <w:highlight w:val="none"/>
              </w:rPr>
            </w:pPr>
            <w:r>
              <w:rPr>
                <w:rFonts w:hint="eastAsia" w:ascii="宋体" w:hAnsi="宋体" w:eastAsia="宋体" w:cs="宋体"/>
                <w:szCs w:val="21"/>
                <w:highlight w:val="none"/>
              </w:rPr>
              <w:t>监控模式</w:t>
            </w:r>
          </w:p>
        </w:tc>
        <w:tc>
          <w:tcPr>
            <w:tcW w:w="5837" w:type="dxa"/>
            <w:noWrap w:val="0"/>
            <w:vAlign w:val="center"/>
          </w:tcPr>
          <w:p w14:paraId="34FCECC4">
            <w:pPr>
              <w:rPr>
                <w:rFonts w:ascii="宋体" w:hAnsi="宋体" w:eastAsia="宋体" w:cs="宋体"/>
                <w:szCs w:val="21"/>
                <w:highlight w:val="none"/>
              </w:rPr>
            </w:pPr>
            <w:r>
              <w:rPr>
                <w:rFonts w:hint="eastAsia" w:ascii="宋体" w:hAnsi="宋体" w:eastAsia="宋体" w:cs="宋体"/>
                <w:szCs w:val="21"/>
                <w:highlight w:val="none"/>
              </w:rPr>
              <w:t>监控模式支持气象监控、控制指令以及设置。</w:t>
            </w:r>
          </w:p>
          <w:p w14:paraId="588F13FD">
            <w:pPr>
              <w:rPr>
                <w:rFonts w:ascii="宋体" w:hAnsi="宋体" w:eastAsia="宋体" w:cs="宋体"/>
                <w:szCs w:val="21"/>
                <w:highlight w:val="none"/>
              </w:rPr>
            </w:pPr>
            <w:r>
              <w:rPr>
                <w:rFonts w:hint="eastAsia" w:ascii="宋体" w:hAnsi="宋体" w:eastAsia="宋体" w:cs="宋体"/>
                <w:szCs w:val="21"/>
                <w:highlight w:val="none"/>
              </w:rPr>
              <w:t>能够对基站所处位置的气象信息进行监控。能够远程控制基站进行单步或者组合动作，能够对设备进行远程维护或重启。同时能够对相机进行设置。</w:t>
            </w:r>
          </w:p>
        </w:tc>
      </w:tr>
      <w:tr w14:paraId="250E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jc w:val="center"/>
        </w:trPr>
        <w:tc>
          <w:tcPr>
            <w:tcW w:w="1195" w:type="dxa"/>
            <w:vMerge w:val="continue"/>
            <w:noWrap w:val="0"/>
            <w:vAlign w:val="center"/>
          </w:tcPr>
          <w:p w14:paraId="2A2DDBE0">
            <w:pPr>
              <w:jc w:val="both"/>
              <w:rPr>
                <w:rFonts w:ascii="宋体" w:hAnsi="宋体" w:eastAsia="宋体" w:cs="宋体"/>
                <w:szCs w:val="21"/>
                <w:highlight w:val="none"/>
              </w:rPr>
            </w:pPr>
          </w:p>
        </w:tc>
        <w:tc>
          <w:tcPr>
            <w:tcW w:w="1985" w:type="dxa"/>
            <w:noWrap w:val="0"/>
            <w:vAlign w:val="center"/>
          </w:tcPr>
          <w:p w14:paraId="1A60D73D">
            <w:pPr>
              <w:jc w:val="both"/>
              <w:rPr>
                <w:rFonts w:ascii="宋体" w:hAnsi="宋体" w:eastAsia="宋体" w:cs="宋体"/>
                <w:szCs w:val="21"/>
                <w:highlight w:val="none"/>
              </w:rPr>
            </w:pPr>
            <w:r>
              <w:rPr>
                <w:rFonts w:hint="eastAsia" w:ascii="宋体" w:hAnsi="宋体" w:eastAsia="宋体" w:cs="宋体"/>
                <w:szCs w:val="21"/>
                <w:highlight w:val="none"/>
              </w:rPr>
              <w:t>▲飞行模式</w:t>
            </w:r>
          </w:p>
        </w:tc>
        <w:tc>
          <w:tcPr>
            <w:tcW w:w="5837" w:type="dxa"/>
            <w:noWrap w:val="0"/>
            <w:vAlign w:val="center"/>
          </w:tcPr>
          <w:p w14:paraId="4C6E5C38">
            <w:pPr>
              <w:rPr>
                <w:rFonts w:ascii="宋体" w:hAnsi="宋体" w:eastAsia="宋体" w:cs="宋体"/>
                <w:szCs w:val="21"/>
                <w:highlight w:val="none"/>
              </w:rPr>
            </w:pPr>
            <w:r>
              <w:rPr>
                <w:rFonts w:hint="eastAsia" w:ascii="宋体" w:hAnsi="宋体" w:eastAsia="宋体" w:cs="宋体"/>
                <w:szCs w:val="21"/>
                <w:highlight w:val="none"/>
              </w:rPr>
              <w:t>能够进行AI识别、目标锁定、指点飞行、</w:t>
            </w:r>
          </w:p>
          <w:p w14:paraId="6438BBC8">
            <w:pPr>
              <w:rPr>
                <w:rFonts w:ascii="宋体" w:hAnsi="宋体" w:eastAsia="宋体" w:cs="宋体"/>
                <w:szCs w:val="21"/>
                <w:highlight w:val="none"/>
              </w:rPr>
            </w:pPr>
            <w:r>
              <w:rPr>
                <w:rFonts w:hint="eastAsia" w:ascii="宋体" w:hAnsi="宋体" w:eastAsia="宋体" w:cs="宋体"/>
                <w:szCs w:val="21"/>
                <w:highlight w:val="none"/>
              </w:rPr>
              <w:t>实时取证、云台控制、断点飞行、人工控制、AR控制。</w:t>
            </w:r>
          </w:p>
          <w:p w14:paraId="169A2534">
            <w:pPr>
              <w:rPr>
                <w:rFonts w:ascii="宋体" w:hAnsi="宋体" w:eastAsia="宋体" w:cs="宋体"/>
                <w:szCs w:val="21"/>
                <w:highlight w:val="none"/>
              </w:rPr>
            </w:pPr>
            <w:r>
              <w:rPr>
                <w:rFonts w:hint="eastAsia" w:ascii="宋体" w:hAnsi="宋体" w:eastAsia="宋体" w:cs="宋体"/>
                <w:szCs w:val="21"/>
                <w:highlight w:val="none"/>
              </w:rPr>
              <w:t>飞机起飞后切换到飞行模式，能根据AI算法场景配置。支持画面对目标进行选中、变焦使目标清晰。能够在地图上进行选点，使无人机直接飞往目标点。能够对问题进行人工框选和标注，并推送至综合分析模块。能够对云台进行控制、支持任务的暂停和继续执行，能够按照既定的</w:t>
            </w:r>
            <w:r>
              <w:rPr>
                <w:rFonts w:hint="eastAsia" w:ascii="宋体" w:hAnsi="宋体" w:eastAsia="宋体" w:cs="宋体"/>
                <w:szCs w:val="21"/>
                <w:highlight w:val="none"/>
                <w:lang w:eastAsia="zh-CN"/>
              </w:rPr>
              <w:t>任务</w:t>
            </w:r>
            <w:r>
              <w:rPr>
                <w:rFonts w:hint="eastAsia" w:ascii="宋体" w:hAnsi="宋体" w:eastAsia="宋体" w:cs="宋体"/>
                <w:szCs w:val="21"/>
                <w:highlight w:val="none"/>
              </w:rPr>
              <w:t>航线继续执行未完成的任务。同时支持人工接管无人机，同时支持AR控制将无人机视频画面投影到三维地图中去。</w:t>
            </w:r>
          </w:p>
        </w:tc>
      </w:tr>
      <w:tr w14:paraId="4568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95" w:type="dxa"/>
            <w:vMerge w:val="continue"/>
            <w:noWrap w:val="0"/>
            <w:vAlign w:val="center"/>
          </w:tcPr>
          <w:p w14:paraId="65DF71F2">
            <w:pPr>
              <w:jc w:val="both"/>
              <w:rPr>
                <w:rFonts w:ascii="宋体" w:hAnsi="宋体" w:eastAsia="宋体" w:cs="宋体"/>
                <w:szCs w:val="21"/>
                <w:highlight w:val="none"/>
              </w:rPr>
            </w:pPr>
          </w:p>
        </w:tc>
        <w:tc>
          <w:tcPr>
            <w:tcW w:w="1985" w:type="dxa"/>
            <w:noWrap w:val="0"/>
            <w:vAlign w:val="center"/>
          </w:tcPr>
          <w:p w14:paraId="21B23266">
            <w:pPr>
              <w:jc w:val="both"/>
              <w:rPr>
                <w:rFonts w:ascii="宋体" w:hAnsi="宋体" w:eastAsia="宋体" w:cs="宋体"/>
                <w:szCs w:val="21"/>
                <w:highlight w:val="none"/>
              </w:rPr>
            </w:pPr>
            <w:r>
              <w:rPr>
                <w:rFonts w:hint="eastAsia" w:ascii="宋体" w:hAnsi="宋体" w:eastAsia="宋体" w:cs="宋体"/>
                <w:szCs w:val="21"/>
                <w:highlight w:val="none"/>
              </w:rPr>
              <w:t>▲应急处置</w:t>
            </w:r>
          </w:p>
        </w:tc>
        <w:tc>
          <w:tcPr>
            <w:tcW w:w="5837" w:type="dxa"/>
            <w:noWrap w:val="0"/>
            <w:vAlign w:val="center"/>
          </w:tcPr>
          <w:p w14:paraId="117008CB">
            <w:pPr>
              <w:rPr>
                <w:rFonts w:ascii="宋体" w:hAnsi="宋体" w:eastAsia="宋体" w:cs="宋体"/>
                <w:szCs w:val="21"/>
                <w:highlight w:val="none"/>
              </w:rPr>
            </w:pPr>
            <w:r>
              <w:rPr>
                <w:rFonts w:hint="eastAsia" w:ascii="宋体" w:hAnsi="宋体" w:eastAsia="宋体" w:cs="宋体"/>
                <w:szCs w:val="21"/>
                <w:highlight w:val="none"/>
              </w:rPr>
              <w:t>无人机与基站通信链路或定位中断时，无人机系统告警提示且无人机自动悬停，待</w:t>
            </w:r>
            <w:r>
              <w:rPr>
                <w:rFonts w:hint="eastAsia" w:ascii="宋体" w:hAnsi="宋体" w:eastAsia="宋体" w:cs="宋体"/>
                <w:szCs w:val="21"/>
                <w:highlight w:val="none"/>
                <w:lang w:eastAsia="zh-CN"/>
              </w:rPr>
              <w:t>链路恢复正常</w:t>
            </w:r>
            <w:r>
              <w:rPr>
                <w:rFonts w:hint="eastAsia" w:ascii="宋体" w:hAnsi="宋体" w:eastAsia="宋体" w:cs="宋体"/>
                <w:szCs w:val="21"/>
                <w:highlight w:val="none"/>
              </w:rPr>
              <w:t>后能选择继续执行选件任务或立即返航，或升高返航、自动备降。</w:t>
            </w:r>
          </w:p>
        </w:tc>
      </w:tr>
      <w:tr w14:paraId="614B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195" w:type="dxa"/>
            <w:vMerge w:val="restart"/>
            <w:noWrap w:val="0"/>
            <w:vAlign w:val="center"/>
          </w:tcPr>
          <w:p w14:paraId="615D1297">
            <w:pPr>
              <w:jc w:val="both"/>
              <w:rPr>
                <w:rFonts w:ascii="宋体" w:hAnsi="宋体" w:eastAsia="宋体" w:cs="宋体"/>
                <w:szCs w:val="21"/>
                <w:highlight w:val="none"/>
              </w:rPr>
            </w:pPr>
            <w:r>
              <w:rPr>
                <w:rFonts w:hint="eastAsia" w:ascii="宋体" w:hAnsi="宋体" w:eastAsia="宋体" w:cs="宋体"/>
                <w:szCs w:val="21"/>
                <w:highlight w:val="none"/>
              </w:rPr>
              <w:t>集群调度</w:t>
            </w:r>
          </w:p>
        </w:tc>
        <w:tc>
          <w:tcPr>
            <w:tcW w:w="1985" w:type="dxa"/>
            <w:noWrap w:val="0"/>
            <w:vAlign w:val="center"/>
          </w:tcPr>
          <w:p w14:paraId="4BAA913A">
            <w:pPr>
              <w:jc w:val="both"/>
              <w:rPr>
                <w:rFonts w:ascii="宋体" w:hAnsi="宋体" w:eastAsia="宋体" w:cs="宋体"/>
                <w:szCs w:val="21"/>
                <w:highlight w:val="none"/>
              </w:rPr>
            </w:pPr>
            <w:r>
              <w:rPr>
                <w:rFonts w:hint="eastAsia" w:ascii="宋体" w:hAnsi="宋体" w:eastAsia="宋体" w:cs="宋体"/>
                <w:szCs w:val="21"/>
                <w:highlight w:val="none"/>
              </w:rPr>
              <w:t>▲集群监控</w:t>
            </w:r>
          </w:p>
        </w:tc>
        <w:tc>
          <w:tcPr>
            <w:tcW w:w="5837" w:type="dxa"/>
            <w:noWrap w:val="0"/>
            <w:vAlign w:val="center"/>
          </w:tcPr>
          <w:p w14:paraId="5D8219E7">
            <w:pPr>
              <w:rPr>
                <w:rFonts w:ascii="宋体" w:hAnsi="宋体" w:eastAsia="宋体" w:cs="宋体"/>
                <w:szCs w:val="21"/>
                <w:highlight w:val="none"/>
              </w:rPr>
            </w:pPr>
            <w:r>
              <w:rPr>
                <w:rFonts w:hint="eastAsia" w:ascii="宋体" w:hAnsi="宋体" w:eastAsia="宋体" w:cs="宋体"/>
                <w:szCs w:val="21"/>
                <w:highlight w:val="none"/>
              </w:rPr>
              <w:t>支持批量切换画面、设备多屏监控、批量任务选择、一键下发、集群控制。</w:t>
            </w:r>
          </w:p>
          <w:p w14:paraId="13C73972">
            <w:pPr>
              <w:rPr>
                <w:rFonts w:ascii="宋体" w:hAnsi="宋体" w:eastAsia="宋体" w:cs="宋体"/>
                <w:szCs w:val="21"/>
                <w:highlight w:val="none"/>
              </w:rPr>
            </w:pPr>
            <w:r>
              <w:rPr>
                <w:rFonts w:hint="eastAsia" w:ascii="宋体" w:hAnsi="宋体" w:eastAsia="宋体" w:cs="宋体"/>
                <w:szCs w:val="21"/>
                <w:highlight w:val="none"/>
              </w:rPr>
              <w:t>设备多屏监控支持选择9台设备进行多屏监控，支持同一账号多点</w:t>
            </w:r>
            <w:r>
              <w:rPr>
                <w:rFonts w:hint="eastAsia" w:ascii="宋体" w:hAnsi="宋体" w:eastAsia="宋体" w:cs="宋体"/>
                <w:szCs w:val="21"/>
                <w:highlight w:val="none"/>
                <w:lang w:eastAsia="zh-CN"/>
              </w:rPr>
              <w:t>登录</w:t>
            </w:r>
            <w:r>
              <w:rPr>
                <w:rFonts w:hint="eastAsia" w:ascii="宋体" w:hAnsi="宋体" w:eastAsia="宋体" w:cs="宋体"/>
                <w:szCs w:val="21"/>
                <w:highlight w:val="none"/>
              </w:rPr>
              <w:t>多屏展示，不低于18屏。能够对多台设备进行航线的选择、批量选择任务进行作业。支持多台基站的集群和跳飞控制。</w:t>
            </w:r>
          </w:p>
        </w:tc>
      </w:tr>
      <w:tr w14:paraId="15FD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95" w:type="dxa"/>
            <w:vMerge w:val="continue"/>
            <w:noWrap w:val="0"/>
            <w:vAlign w:val="center"/>
          </w:tcPr>
          <w:p w14:paraId="7DEE6713">
            <w:pPr>
              <w:jc w:val="both"/>
              <w:rPr>
                <w:rFonts w:ascii="宋体" w:hAnsi="宋体" w:eastAsia="宋体" w:cs="宋体"/>
                <w:szCs w:val="21"/>
                <w:highlight w:val="none"/>
              </w:rPr>
            </w:pPr>
          </w:p>
        </w:tc>
        <w:tc>
          <w:tcPr>
            <w:tcW w:w="1985" w:type="dxa"/>
            <w:noWrap w:val="0"/>
            <w:vAlign w:val="center"/>
          </w:tcPr>
          <w:p w14:paraId="539BF3D9">
            <w:pPr>
              <w:jc w:val="both"/>
              <w:rPr>
                <w:rFonts w:ascii="宋体" w:hAnsi="宋体" w:eastAsia="宋体" w:cs="宋体"/>
                <w:szCs w:val="21"/>
                <w:highlight w:val="none"/>
              </w:rPr>
            </w:pPr>
            <w:r>
              <w:rPr>
                <w:rFonts w:hint="eastAsia" w:ascii="宋体" w:hAnsi="宋体" w:eastAsia="宋体" w:cs="宋体"/>
                <w:szCs w:val="21"/>
                <w:highlight w:val="none"/>
              </w:rPr>
              <w:t>集群任务</w:t>
            </w:r>
          </w:p>
        </w:tc>
        <w:tc>
          <w:tcPr>
            <w:tcW w:w="5837" w:type="dxa"/>
            <w:noWrap w:val="0"/>
            <w:vAlign w:val="center"/>
          </w:tcPr>
          <w:p w14:paraId="053CE5CF">
            <w:pPr>
              <w:rPr>
                <w:rFonts w:ascii="宋体" w:hAnsi="宋体" w:eastAsia="宋体" w:cs="宋体"/>
                <w:szCs w:val="21"/>
                <w:highlight w:val="none"/>
              </w:rPr>
            </w:pPr>
            <w:r>
              <w:rPr>
                <w:rFonts w:hint="eastAsia" w:ascii="宋体" w:hAnsi="宋体" w:eastAsia="宋体" w:cs="宋体"/>
                <w:szCs w:val="21"/>
                <w:highlight w:val="none"/>
              </w:rPr>
              <w:t>支持任务列表、任务创建以及任务下发。</w:t>
            </w:r>
          </w:p>
          <w:p w14:paraId="7192A53A">
            <w:pPr>
              <w:rPr>
                <w:rFonts w:ascii="宋体" w:hAnsi="宋体" w:eastAsia="宋体" w:cs="宋体"/>
                <w:szCs w:val="21"/>
                <w:highlight w:val="none"/>
              </w:rPr>
            </w:pPr>
            <w:r>
              <w:rPr>
                <w:rFonts w:hint="eastAsia" w:ascii="宋体" w:hAnsi="宋体" w:eastAsia="宋体" w:cs="宋体"/>
                <w:szCs w:val="21"/>
                <w:highlight w:val="none"/>
              </w:rPr>
              <w:t>能够对任务详情进行查看，任务的新建以及任务的下发。</w:t>
            </w:r>
          </w:p>
        </w:tc>
      </w:tr>
      <w:tr w14:paraId="64DA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95" w:type="dxa"/>
            <w:vMerge w:val="restart"/>
            <w:noWrap w:val="0"/>
            <w:vAlign w:val="center"/>
          </w:tcPr>
          <w:p w14:paraId="2FD9F7E0">
            <w:pPr>
              <w:jc w:val="both"/>
              <w:rPr>
                <w:rFonts w:ascii="宋体" w:hAnsi="宋体" w:eastAsia="宋体" w:cs="宋体"/>
                <w:szCs w:val="21"/>
                <w:highlight w:val="none"/>
              </w:rPr>
            </w:pPr>
            <w:r>
              <w:rPr>
                <w:rFonts w:hint="eastAsia" w:ascii="宋体" w:hAnsi="宋体" w:eastAsia="宋体" w:cs="宋体"/>
                <w:szCs w:val="21"/>
                <w:highlight w:val="none"/>
              </w:rPr>
              <w:t>航线的规划</w:t>
            </w:r>
          </w:p>
        </w:tc>
        <w:tc>
          <w:tcPr>
            <w:tcW w:w="1985" w:type="dxa"/>
            <w:noWrap w:val="0"/>
            <w:vAlign w:val="center"/>
          </w:tcPr>
          <w:p w14:paraId="26E07536">
            <w:pPr>
              <w:jc w:val="both"/>
              <w:rPr>
                <w:rFonts w:ascii="宋体" w:hAnsi="宋体" w:eastAsia="宋体" w:cs="宋体"/>
                <w:szCs w:val="21"/>
                <w:highlight w:val="none"/>
              </w:rPr>
            </w:pPr>
            <w:r>
              <w:rPr>
                <w:rFonts w:hint="eastAsia" w:ascii="宋体" w:hAnsi="宋体" w:eastAsia="宋体" w:cs="宋体"/>
                <w:szCs w:val="21"/>
                <w:highlight w:val="none"/>
              </w:rPr>
              <w:t>航线格式</w:t>
            </w:r>
          </w:p>
        </w:tc>
        <w:tc>
          <w:tcPr>
            <w:tcW w:w="5837" w:type="dxa"/>
            <w:noWrap w:val="0"/>
            <w:vAlign w:val="center"/>
          </w:tcPr>
          <w:p w14:paraId="0A1FDC63">
            <w:pPr>
              <w:rPr>
                <w:rFonts w:ascii="宋体" w:hAnsi="宋体" w:eastAsia="宋体" w:cs="宋体"/>
                <w:szCs w:val="21"/>
                <w:highlight w:val="none"/>
              </w:rPr>
            </w:pPr>
            <w:r>
              <w:rPr>
                <w:rFonts w:hint="eastAsia" w:ascii="宋体" w:hAnsi="宋体" w:eastAsia="宋体" w:cs="宋体"/>
                <w:szCs w:val="21"/>
                <w:highlight w:val="none"/>
              </w:rPr>
              <w:t>支持data、kml、kmz等多种格式航线。</w:t>
            </w:r>
          </w:p>
        </w:tc>
      </w:tr>
      <w:tr w14:paraId="2DC9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95" w:type="dxa"/>
            <w:vMerge w:val="continue"/>
            <w:noWrap w:val="0"/>
            <w:vAlign w:val="center"/>
          </w:tcPr>
          <w:p w14:paraId="3130C513">
            <w:pPr>
              <w:jc w:val="both"/>
              <w:rPr>
                <w:rFonts w:ascii="宋体" w:hAnsi="宋体" w:eastAsia="宋体" w:cs="宋体"/>
                <w:szCs w:val="21"/>
                <w:highlight w:val="none"/>
              </w:rPr>
            </w:pPr>
          </w:p>
        </w:tc>
        <w:tc>
          <w:tcPr>
            <w:tcW w:w="1985" w:type="dxa"/>
            <w:noWrap w:val="0"/>
            <w:vAlign w:val="center"/>
          </w:tcPr>
          <w:p w14:paraId="05A50300">
            <w:pPr>
              <w:jc w:val="both"/>
              <w:rPr>
                <w:rFonts w:ascii="宋体" w:hAnsi="宋体" w:eastAsia="宋体" w:cs="宋体"/>
                <w:szCs w:val="21"/>
                <w:highlight w:val="none"/>
              </w:rPr>
            </w:pPr>
            <w:r>
              <w:rPr>
                <w:rFonts w:hint="eastAsia" w:ascii="宋体" w:hAnsi="宋体" w:eastAsia="宋体" w:cs="宋体"/>
                <w:szCs w:val="21"/>
                <w:highlight w:val="none"/>
              </w:rPr>
              <w:t>通用航线</w:t>
            </w:r>
          </w:p>
        </w:tc>
        <w:tc>
          <w:tcPr>
            <w:tcW w:w="5837" w:type="dxa"/>
            <w:noWrap w:val="0"/>
            <w:vAlign w:val="center"/>
          </w:tcPr>
          <w:p w14:paraId="1BD6BC54">
            <w:pPr>
              <w:rPr>
                <w:rFonts w:ascii="宋体" w:hAnsi="宋体" w:eastAsia="宋体" w:cs="宋体"/>
                <w:szCs w:val="21"/>
                <w:highlight w:val="none"/>
              </w:rPr>
            </w:pPr>
            <w:r>
              <w:rPr>
                <w:rFonts w:hint="eastAsia" w:ascii="宋体" w:hAnsi="宋体" w:eastAsia="宋体" w:cs="宋体"/>
                <w:szCs w:val="21"/>
                <w:highlight w:val="none"/>
              </w:rPr>
              <w:t>支持本地航线、全景采集、线状巡视、航点飞行、动态规划、精细巡检、正射影像、倾斜摄影、环绕飞行、大疆航线。</w:t>
            </w:r>
          </w:p>
        </w:tc>
      </w:tr>
      <w:tr w14:paraId="101D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95" w:type="dxa"/>
            <w:vMerge w:val="continue"/>
            <w:noWrap w:val="0"/>
            <w:vAlign w:val="center"/>
          </w:tcPr>
          <w:p w14:paraId="676054E3">
            <w:pPr>
              <w:jc w:val="both"/>
              <w:rPr>
                <w:rFonts w:ascii="宋体" w:hAnsi="宋体" w:eastAsia="宋体" w:cs="宋体"/>
                <w:szCs w:val="21"/>
                <w:highlight w:val="none"/>
              </w:rPr>
            </w:pPr>
          </w:p>
        </w:tc>
        <w:tc>
          <w:tcPr>
            <w:tcW w:w="1985" w:type="dxa"/>
            <w:noWrap w:val="0"/>
            <w:vAlign w:val="center"/>
          </w:tcPr>
          <w:p w14:paraId="4E322940">
            <w:pPr>
              <w:jc w:val="both"/>
              <w:rPr>
                <w:rFonts w:ascii="宋体" w:hAnsi="宋体" w:eastAsia="宋体" w:cs="宋体"/>
                <w:szCs w:val="21"/>
                <w:highlight w:val="none"/>
              </w:rPr>
            </w:pPr>
            <w:r>
              <w:rPr>
                <w:rFonts w:hint="eastAsia" w:ascii="宋体" w:hAnsi="宋体" w:eastAsia="宋体" w:cs="宋体"/>
                <w:szCs w:val="21"/>
                <w:highlight w:val="none"/>
              </w:rPr>
              <w:t>▲网格航线</w:t>
            </w:r>
          </w:p>
        </w:tc>
        <w:tc>
          <w:tcPr>
            <w:tcW w:w="5837" w:type="dxa"/>
            <w:noWrap w:val="0"/>
            <w:vAlign w:val="center"/>
          </w:tcPr>
          <w:p w14:paraId="292C8A3D">
            <w:pPr>
              <w:rPr>
                <w:rFonts w:ascii="宋体" w:hAnsi="宋体" w:eastAsia="宋体" w:cs="宋体"/>
                <w:szCs w:val="21"/>
                <w:highlight w:val="none"/>
              </w:rPr>
            </w:pPr>
            <w:r>
              <w:rPr>
                <w:rFonts w:hint="eastAsia" w:ascii="宋体" w:hAnsi="宋体" w:eastAsia="宋体" w:cs="宋体"/>
                <w:szCs w:val="21"/>
                <w:highlight w:val="none"/>
              </w:rPr>
              <w:t>网格航线任务：可根据飞行高度、照片重叠度自动生成网格航线，航线支持编辑。</w:t>
            </w:r>
          </w:p>
        </w:tc>
      </w:tr>
      <w:tr w14:paraId="3372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95" w:type="dxa"/>
            <w:vMerge w:val="continue"/>
            <w:noWrap w:val="0"/>
            <w:vAlign w:val="center"/>
          </w:tcPr>
          <w:p w14:paraId="21967067">
            <w:pPr>
              <w:jc w:val="both"/>
              <w:rPr>
                <w:rFonts w:ascii="宋体" w:hAnsi="宋体" w:eastAsia="宋体" w:cs="宋体"/>
                <w:szCs w:val="21"/>
                <w:highlight w:val="none"/>
              </w:rPr>
            </w:pPr>
          </w:p>
        </w:tc>
        <w:tc>
          <w:tcPr>
            <w:tcW w:w="1985" w:type="dxa"/>
            <w:noWrap w:val="0"/>
            <w:vAlign w:val="center"/>
          </w:tcPr>
          <w:p w14:paraId="05298172">
            <w:pPr>
              <w:jc w:val="both"/>
              <w:rPr>
                <w:rFonts w:ascii="宋体" w:hAnsi="宋体" w:eastAsia="宋体" w:cs="宋体"/>
                <w:szCs w:val="21"/>
                <w:highlight w:val="none"/>
              </w:rPr>
            </w:pPr>
            <w:r>
              <w:rPr>
                <w:rFonts w:hint="eastAsia" w:ascii="宋体" w:hAnsi="宋体" w:eastAsia="宋体" w:cs="宋体"/>
                <w:szCs w:val="21"/>
                <w:highlight w:val="none"/>
              </w:rPr>
              <w:t>▲安全检测</w:t>
            </w:r>
          </w:p>
        </w:tc>
        <w:tc>
          <w:tcPr>
            <w:tcW w:w="5837" w:type="dxa"/>
            <w:noWrap w:val="0"/>
            <w:vAlign w:val="center"/>
          </w:tcPr>
          <w:p w14:paraId="16DC51AB">
            <w:pPr>
              <w:rPr>
                <w:rFonts w:ascii="宋体" w:hAnsi="宋体" w:eastAsia="宋体" w:cs="宋体"/>
                <w:szCs w:val="21"/>
                <w:highlight w:val="none"/>
              </w:rPr>
            </w:pPr>
            <w:r>
              <w:rPr>
                <w:rFonts w:hint="eastAsia" w:ascii="宋体" w:hAnsi="宋体" w:eastAsia="宋体" w:cs="宋体"/>
                <w:szCs w:val="21"/>
                <w:highlight w:val="none"/>
              </w:rPr>
              <w:t>支持对航线进行三维展示、碰撞监测、禁飞区检测、风险告警。保障航线的安全。</w:t>
            </w:r>
          </w:p>
        </w:tc>
      </w:tr>
      <w:tr w14:paraId="71F9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95" w:type="dxa"/>
            <w:vMerge w:val="restart"/>
            <w:noWrap w:val="0"/>
            <w:vAlign w:val="center"/>
          </w:tcPr>
          <w:p w14:paraId="39C099BF">
            <w:pPr>
              <w:jc w:val="both"/>
              <w:rPr>
                <w:rFonts w:ascii="宋体" w:hAnsi="宋体" w:eastAsia="宋体" w:cs="宋体"/>
                <w:szCs w:val="21"/>
                <w:highlight w:val="none"/>
              </w:rPr>
            </w:pPr>
            <w:r>
              <w:rPr>
                <w:rFonts w:hint="eastAsia" w:ascii="宋体" w:hAnsi="宋体" w:eastAsia="宋体" w:cs="宋体"/>
                <w:szCs w:val="21"/>
                <w:highlight w:val="none"/>
              </w:rPr>
              <w:t>任务工单</w:t>
            </w:r>
          </w:p>
        </w:tc>
        <w:tc>
          <w:tcPr>
            <w:tcW w:w="1985" w:type="dxa"/>
            <w:noWrap w:val="0"/>
            <w:vAlign w:val="center"/>
          </w:tcPr>
          <w:p w14:paraId="702B80EB">
            <w:pPr>
              <w:jc w:val="both"/>
              <w:rPr>
                <w:rFonts w:ascii="宋体" w:hAnsi="宋体" w:eastAsia="宋体" w:cs="宋体"/>
                <w:szCs w:val="21"/>
                <w:highlight w:val="none"/>
              </w:rPr>
            </w:pPr>
            <w:r>
              <w:rPr>
                <w:rFonts w:hint="eastAsia" w:ascii="宋体" w:hAnsi="宋体" w:eastAsia="宋体" w:cs="宋体"/>
                <w:szCs w:val="21"/>
                <w:highlight w:val="none"/>
              </w:rPr>
              <w:t>工单统计</w:t>
            </w:r>
          </w:p>
        </w:tc>
        <w:tc>
          <w:tcPr>
            <w:tcW w:w="5837" w:type="dxa"/>
            <w:noWrap w:val="0"/>
            <w:vAlign w:val="center"/>
          </w:tcPr>
          <w:p w14:paraId="0A147875">
            <w:pPr>
              <w:rPr>
                <w:rFonts w:ascii="宋体" w:hAnsi="宋体" w:eastAsia="宋体" w:cs="宋体"/>
                <w:szCs w:val="21"/>
                <w:highlight w:val="none"/>
              </w:rPr>
            </w:pPr>
            <w:r>
              <w:rPr>
                <w:rFonts w:hint="eastAsia" w:ascii="宋体" w:hAnsi="宋体" w:eastAsia="宋体" w:cs="宋体"/>
                <w:szCs w:val="21"/>
                <w:highlight w:val="none"/>
              </w:rPr>
              <w:t>可查看工单的数量、等级、状态</w:t>
            </w:r>
            <w:r>
              <w:rPr>
                <w:rFonts w:hint="eastAsia" w:ascii="宋体" w:hAnsi="宋体" w:eastAsia="宋体" w:cs="宋体"/>
                <w:szCs w:val="21"/>
                <w:highlight w:val="none"/>
                <w:lang w:eastAsia="zh-CN"/>
              </w:rPr>
              <w:t>、</w:t>
            </w:r>
            <w:r>
              <w:rPr>
                <w:rFonts w:hint="eastAsia" w:ascii="宋体" w:hAnsi="宋体" w:eastAsia="宋体" w:cs="宋体"/>
                <w:szCs w:val="21"/>
                <w:highlight w:val="none"/>
              </w:rPr>
              <w:t>类型统计。</w:t>
            </w:r>
          </w:p>
        </w:tc>
      </w:tr>
      <w:tr w14:paraId="45B5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95" w:type="dxa"/>
            <w:vMerge w:val="continue"/>
            <w:noWrap w:val="0"/>
            <w:vAlign w:val="center"/>
          </w:tcPr>
          <w:p w14:paraId="3E6C1D84">
            <w:pPr>
              <w:jc w:val="both"/>
              <w:rPr>
                <w:rFonts w:ascii="宋体" w:hAnsi="宋体" w:eastAsia="宋体" w:cs="宋体"/>
                <w:szCs w:val="21"/>
                <w:highlight w:val="none"/>
              </w:rPr>
            </w:pPr>
          </w:p>
        </w:tc>
        <w:tc>
          <w:tcPr>
            <w:tcW w:w="1985" w:type="dxa"/>
            <w:noWrap w:val="0"/>
            <w:vAlign w:val="center"/>
          </w:tcPr>
          <w:p w14:paraId="6A89E3F2">
            <w:pPr>
              <w:jc w:val="both"/>
              <w:rPr>
                <w:rFonts w:ascii="宋体" w:hAnsi="宋体" w:eastAsia="宋体" w:cs="宋体"/>
                <w:szCs w:val="21"/>
                <w:highlight w:val="none"/>
              </w:rPr>
            </w:pPr>
            <w:r>
              <w:rPr>
                <w:rFonts w:hint="eastAsia" w:ascii="宋体" w:hAnsi="宋体" w:eastAsia="宋体" w:cs="宋体"/>
                <w:szCs w:val="21"/>
                <w:highlight w:val="none"/>
              </w:rPr>
              <w:t>新建工单</w:t>
            </w:r>
          </w:p>
        </w:tc>
        <w:tc>
          <w:tcPr>
            <w:tcW w:w="5837" w:type="dxa"/>
            <w:noWrap w:val="0"/>
            <w:vAlign w:val="center"/>
          </w:tcPr>
          <w:p w14:paraId="085AFB54">
            <w:pPr>
              <w:rPr>
                <w:rFonts w:ascii="宋体" w:hAnsi="宋体" w:eastAsia="宋体" w:cs="宋体"/>
                <w:szCs w:val="21"/>
                <w:highlight w:val="none"/>
              </w:rPr>
            </w:pPr>
            <w:r>
              <w:rPr>
                <w:rFonts w:hint="eastAsia" w:ascii="宋体" w:hAnsi="宋体" w:eastAsia="宋体" w:cs="宋体"/>
                <w:szCs w:val="21"/>
                <w:highlight w:val="none"/>
              </w:rPr>
              <w:t>可创建任务工单，填写工单名称、单位、类型、等级、巡查方式等。</w:t>
            </w:r>
          </w:p>
        </w:tc>
      </w:tr>
      <w:tr w14:paraId="220C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95" w:type="dxa"/>
            <w:vMerge w:val="continue"/>
            <w:noWrap w:val="0"/>
            <w:vAlign w:val="center"/>
          </w:tcPr>
          <w:p w14:paraId="7536B7F0">
            <w:pPr>
              <w:jc w:val="both"/>
              <w:rPr>
                <w:rFonts w:ascii="宋体" w:hAnsi="宋体" w:eastAsia="宋体" w:cs="宋体"/>
                <w:szCs w:val="21"/>
                <w:highlight w:val="none"/>
              </w:rPr>
            </w:pPr>
          </w:p>
        </w:tc>
        <w:tc>
          <w:tcPr>
            <w:tcW w:w="1985" w:type="dxa"/>
            <w:noWrap w:val="0"/>
            <w:vAlign w:val="center"/>
          </w:tcPr>
          <w:p w14:paraId="77A2F6E3">
            <w:pPr>
              <w:jc w:val="both"/>
              <w:rPr>
                <w:rFonts w:ascii="宋体" w:hAnsi="宋体" w:eastAsia="宋体" w:cs="宋体"/>
                <w:szCs w:val="21"/>
                <w:highlight w:val="none"/>
              </w:rPr>
            </w:pPr>
            <w:r>
              <w:rPr>
                <w:rFonts w:hint="eastAsia" w:ascii="宋体" w:hAnsi="宋体" w:eastAsia="宋体" w:cs="宋体"/>
                <w:szCs w:val="21"/>
                <w:highlight w:val="none"/>
              </w:rPr>
              <w:t>▲网格管理</w:t>
            </w:r>
          </w:p>
        </w:tc>
        <w:tc>
          <w:tcPr>
            <w:tcW w:w="5837" w:type="dxa"/>
            <w:noWrap w:val="0"/>
            <w:vAlign w:val="center"/>
          </w:tcPr>
          <w:p w14:paraId="26B127E1">
            <w:pPr>
              <w:rPr>
                <w:rFonts w:ascii="宋体" w:hAnsi="宋体" w:eastAsia="宋体" w:cs="宋体"/>
                <w:szCs w:val="21"/>
                <w:highlight w:val="none"/>
              </w:rPr>
            </w:pPr>
            <w:r>
              <w:rPr>
                <w:rFonts w:hint="eastAsia" w:ascii="宋体" w:hAnsi="宋体" w:eastAsia="宋体" w:cs="宋体"/>
                <w:szCs w:val="21"/>
                <w:highlight w:val="none"/>
              </w:rPr>
              <w:t>可管理网格数据，按任务维度进行网格巡检任务架次记录查看，数据同步，下载，并可进行巡检数据同步、下载、可按网格维度进行数据查看、检索、推送分析。</w:t>
            </w:r>
          </w:p>
        </w:tc>
      </w:tr>
      <w:tr w14:paraId="4DBE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95" w:type="dxa"/>
            <w:vMerge w:val="continue"/>
            <w:noWrap w:val="0"/>
            <w:vAlign w:val="center"/>
          </w:tcPr>
          <w:p w14:paraId="0EC9956D">
            <w:pPr>
              <w:jc w:val="both"/>
              <w:rPr>
                <w:rFonts w:ascii="宋体" w:hAnsi="宋体" w:eastAsia="宋体" w:cs="宋体"/>
                <w:szCs w:val="21"/>
                <w:highlight w:val="none"/>
              </w:rPr>
            </w:pPr>
          </w:p>
        </w:tc>
        <w:tc>
          <w:tcPr>
            <w:tcW w:w="1985" w:type="dxa"/>
            <w:noWrap w:val="0"/>
            <w:vAlign w:val="center"/>
          </w:tcPr>
          <w:p w14:paraId="5BAAD494">
            <w:pPr>
              <w:jc w:val="both"/>
              <w:rPr>
                <w:rFonts w:ascii="宋体" w:hAnsi="宋体" w:eastAsia="宋体" w:cs="宋体"/>
                <w:szCs w:val="21"/>
                <w:highlight w:val="none"/>
              </w:rPr>
            </w:pPr>
            <w:r>
              <w:rPr>
                <w:rFonts w:hint="eastAsia" w:ascii="宋体" w:hAnsi="宋体" w:eastAsia="宋体" w:cs="宋体"/>
                <w:szCs w:val="21"/>
                <w:highlight w:val="none"/>
              </w:rPr>
              <w:t>数据展示</w:t>
            </w:r>
          </w:p>
        </w:tc>
        <w:tc>
          <w:tcPr>
            <w:tcW w:w="5837" w:type="dxa"/>
            <w:noWrap w:val="0"/>
            <w:vAlign w:val="center"/>
          </w:tcPr>
          <w:p w14:paraId="6513BDBD">
            <w:pPr>
              <w:rPr>
                <w:rFonts w:ascii="宋体" w:hAnsi="宋体" w:eastAsia="宋体" w:cs="宋体"/>
                <w:szCs w:val="21"/>
                <w:highlight w:val="none"/>
              </w:rPr>
            </w:pPr>
            <w:r>
              <w:rPr>
                <w:rFonts w:hint="eastAsia" w:ascii="宋体" w:hAnsi="宋体" w:eastAsia="宋体" w:cs="宋体"/>
                <w:szCs w:val="21"/>
                <w:highlight w:val="none"/>
              </w:rPr>
              <w:t>所有数据的展示面板，可在地图上进行加载查看。</w:t>
            </w:r>
          </w:p>
        </w:tc>
      </w:tr>
      <w:tr w14:paraId="0CF9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195" w:type="dxa"/>
            <w:vMerge w:val="restart"/>
            <w:noWrap w:val="0"/>
            <w:vAlign w:val="center"/>
          </w:tcPr>
          <w:p w14:paraId="7CDD8353">
            <w:pPr>
              <w:jc w:val="both"/>
              <w:rPr>
                <w:rFonts w:ascii="宋体" w:hAnsi="宋体" w:eastAsia="宋体" w:cs="宋体"/>
                <w:szCs w:val="21"/>
                <w:highlight w:val="none"/>
              </w:rPr>
            </w:pPr>
            <w:r>
              <w:rPr>
                <w:rFonts w:hint="eastAsia" w:ascii="宋体" w:hAnsi="宋体" w:eastAsia="宋体" w:cs="宋体"/>
                <w:szCs w:val="21"/>
                <w:highlight w:val="none"/>
              </w:rPr>
              <w:t>综合分析</w:t>
            </w:r>
          </w:p>
        </w:tc>
        <w:tc>
          <w:tcPr>
            <w:tcW w:w="1985" w:type="dxa"/>
            <w:noWrap w:val="0"/>
            <w:vAlign w:val="center"/>
          </w:tcPr>
          <w:p w14:paraId="2DCC3B2E">
            <w:pPr>
              <w:jc w:val="both"/>
              <w:rPr>
                <w:rFonts w:ascii="宋体" w:hAnsi="宋体" w:eastAsia="宋体" w:cs="宋体"/>
                <w:szCs w:val="21"/>
                <w:highlight w:val="none"/>
              </w:rPr>
            </w:pPr>
            <w:r>
              <w:rPr>
                <w:rFonts w:hint="eastAsia" w:ascii="宋体" w:hAnsi="宋体" w:eastAsia="宋体" w:cs="宋体"/>
                <w:szCs w:val="21"/>
                <w:highlight w:val="none"/>
              </w:rPr>
              <w:t>▲识别分析</w:t>
            </w:r>
          </w:p>
        </w:tc>
        <w:tc>
          <w:tcPr>
            <w:tcW w:w="5837" w:type="dxa"/>
            <w:noWrap w:val="0"/>
            <w:vAlign w:val="center"/>
          </w:tcPr>
          <w:p w14:paraId="6D12CFA0">
            <w:pPr>
              <w:rPr>
                <w:rFonts w:ascii="宋体" w:hAnsi="宋体" w:eastAsia="宋体" w:cs="宋体"/>
                <w:szCs w:val="21"/>
                <w:highlight w:val="none"/>
              </w:rPr>
            </w:pPr>
            <w:r>
              <w:rPr>
                <w:rFonts w:hint="eastAsia" w:ascii="宋体" w:hAnsi="宋体" w:eastAsia="宋体" w:cs="宋体"/>
                <w:szCs w:val="21"/>
                <w:highlight w:val="none"/>
              </w:rPr>
              <w:t>识别分析包含AI识别分析、标注核验、行业专题、历史照片。</w:t>
            </w:r>
          </w:p>
          <w:p w14:paraId="6F16C6C4">
            <w:pPr>
              <w:rPr>
                <w:rFonts w:ascii="宋体" w:hAnsi="宋体" w:eastAsia="宋体" w:cs="宋体"/>
                <w:szCs w:val="21"/>
                <w:highlight w:val="none"/>
              </w:rPr>
            </w:pPr>
            <w:r>
              <w:rPr>
                <w:rFonts w:hint="eastAsia" w:ascii="宋体" w:hAnsi="宋体" w:eastAsia="宋体" w:cs="宋体"/>
                <w:szCs w:val="21"/>
                <w:highlight w:val="none"/>
              </w:rPr>
              <w:t>支持批量选择照片进行AI识别，可对照片进行人工核验和标注。支持不同单位行业专题的配选及多期历史照片的查看。</w:t>
            </w:r>
          </w:p>
        </w:tc>
      </w:tr>
      <w:tr w14:paraId="2D02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195" w:type="dxa"/>
            <w:vMerge w:val="continue"/>
            <w:noWrap w:val="0"/>
            <w:vAlign w:val="center"/>
          </w:tcPr>
          <w:p w14:paraId="7CC750C5">
            <w:pPr>
              <w:jc w:val="both"/>
              <w:rPr>
                <w:rFonts w:ascii="宋体" w:hAnsi="宋体" w:eastAsia="宋体" w:cs="宋体"/>
                <w:szCs w:val="21"/>
                <w:highlight w:val="none"/>
              </w:rPr>
            </w:pPr>
          </w:p>
        </w:tc>
        <w:tc>
          <w:tcPr>
            <w:tcW w:w="1985" w:type="dxa"/>
            <w:noWrap w:val="0"/>
            <w:vAlign w:val="center"/>
          </w:tcPr>
          <w:p w14:paraId="5E068C0B">
            <w:pPr>
              <w:jc w:val="both"/>
              <w:rPr>
                <w:rFonts w:ascii="宋体" w:hAnsi="宋体" w:eastAsia="宋体" w:cs="宋体"/>
                <w:szCs w:val="21"/>
                <w:highlight w:val="none"/>
              </w:rPr>
            </w:pPr>
            <w:r>
              <w:rPr>
                <w:rFonts w:hint="eastAsia" w:ascii="宋体" w:hAnsi="宋体" w:eastAsia="宋体" w:cs="宋体"/>
                <w:szCs w:val="21"/>
                <w:highlight w:val="none"/>
              </w:rPr>
              <w:t>▲线索处理</w:t>
            </w:r>
          </w:p>
        </w:tc>
        <w:tc>
          <w:tcPr>
            <w:tcW w:w="5837" w:type="dxa"/>
            <w:noWrap w:val="0"/>
            <w:vAlign w:val="center"/>
          </w:tcPr>
          <w:p w14:paraId="571BE0AE">
            <w:pPr>
              <w:rPr>
                <w:rFonts w:ascii="宋体" w:hAnsi="宋体" w:eastAsia="宋体" w:cs="宋体"/>
                <w:szCs w:val="21"/>
                <w:highlight w:val="none"/>
              </w:rPr>
            </w:pPr>
            <w:r>
              <w:rPr>
                <w:rFonts w:hint="eastAsia" w:ascii="宋体" w:hAnsi="宋体" w:eastAsia="宋体" w:cs="宋体"/>
                <w:szCs w:val="21"/>
                <w:highlight w:val="none"/>
              </w:rPr>
              <w:t>线索处理包含线索查看和明细列表。</w:t>
            </w:r>
          </w:p>
          <w:p w14:paraId="43199F2B">
            <w:pPr>
              <w:rPr>
                <w:rFonts w:ascii="宋体" w:hAnsi="宋体" w:eastAsia="宋体" w:cs="宋体"/>
                <w:szCs w:val="21"/>
                <w:highlight w:val="none"/>
              </w:rPr>
            </w:pPr>
            <w:r>
              <w:rPr>
                <w:rFonts w:hint="eastAsia" w:ascii="宋体" w:hAnsi="宋体" w:eastAsia="宋体" w:cs="宋体"/>
                <w:szCs w:val="21"/>
                <w:highlight w:val="none"/>
              </w:rPr>
              <w:t>支持线索在地图上进行展示。进行时空回溯与对比查看、支持</w:t>
            </w:r>
            <w:r>
              <w:rPr>
                <w:rFonts w:hint="eastAsia" w:ascii="宋体" w:hAnsi="宋体" w:eastAsia="宋体" w:cs="宋体"/>
                <w:szCs w:val="21"/>
                <w:highlight w:val="none"/>
                <w:lang w:eastAsia="zh-CN"/>
              </w:rPr>
              <w:t>对</w:t>
            </w:r>
            <w:r>
              <w:rPr>
                <w:rFonts w:hint="eastAsia" w:ascii="宋体" w:hAnsi="宋体" w:eastAsia="宋体" w:cs="宋体"/>
                <w:szCs w:val="21"/>
                <w:highlight w:val="none"/>
              </w:rPr>
              <w:t>可标注线索进行批量下发，删除、导出excel等。</w:t>
            </w:r>
          </w:p>
        </w:tc>
      </w:tr>
      <w:tr w14:paraId="60FE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195" w:type="dxa"/>
            <w:vMerge w:val="continue"/>
            <w:noWrap w:val="0"/>
            <w:vAlign w:val="center"/>
          </w:tcPr>
          <w:p w14:paraId="5586631E">
            <w:pPr>
              <w:jc w:val="both"/>
              <w:rPr>
                <w:rFonts w:ascii="宋体" w:hAnsi="宋体" w:eastAsia="宋体" w:cs="宋体"/>
                <w:szCs w:val="21"/>
                <w:highlight w:val="none"/>
              </w:rPr>
            </w:pPr>
          </w:p>
        </w:tc>
        <w:tc>
          <w:tcPr>
            <w:tcW w:w="1985" w:type="dxa"/>
            <w:noWrap w:val="0"/>
            <w:vAlign w:val="center"/>
          </w:tcPr>
          <w:p w14:paraId="36A67E11">
            <w:pPr>
              <w:jc w:val="both"/>
              <w:rPr>
                <w:rFonts w:ascii="宋体" w:hAnsi="宋体" w:eastAsia="宋体" w:cs="宋体"/>
                <w:szCs w:val="21"/>
                <w:highlight w:val="none"/>
              </w:rPr>
            </w:pPr>
            <w:r>
              <w:rPr>
                <w:rFonts w:hint="eastAsia" w:ascii="宋体" w:hAnsi="宋体" w:eastAsia="宋体" w:cs="宋体"/>
                <w:color w:val="000000"/>
                <w:szCs w:val="21"/>
                <w:highlight w:val="none"/>
              </w:rPr>
              <w:t>▲</w:t>
            </w:r>
            <w:r>
              <w:rPr>
                <w:rFonts w:hint="eastAsia" w:ascii="宋体" w:hAnsi="宋体" w:eastAsia="宋体" w:cs="宋体"/>
                <w:szCs w:val="21"/>
                <w:highlight w:val="none"/>
              </w:rPr>
              <w:t>线索统计</w:t>
            </w:r>
          </w:p>
        </w:tc>
        <w:tc>
          <w:tcPr>
            <w:tcW w:w="5837" w:type="dxa"/>
            <w:noWrap w:val="0"/>
            <w:vAlign w:val="center"/>
          </w:tcPr>
          <w:p w14:paraId="7148AF67">
            <w:pPr>
              <w:rPr>
                <w:rFonts w:ascii="宋体" w:hAnsi="宋体" w:eastAsia="宋体" w:cs="宋体"/>
                <w:szCs w:val="21"/>
                <w:highlight w:val="none"/>
              </w:rPr>
            </w:pPr>
            <w:r>
              <w:rPr>
                <w:rFonts w:hint="eastAsia" w:ascii="宋体" w:hAnsi="宋体" w:eastAsia="宋体" w:cs="宋体"/>
                <w:szCs w:val="21"/>
                <w:highlight w:val="none"/>
              </w:rPr>
              <w:t>包括线索统计和展开列表。</w:t>
            </w:r>
          </w:p>
          <w:p w14:paraId="0075E934">
            <w:pPr>
              <w:rPr>
                <w:rFonts w:ascii="宋体" w:hAnsi="宋体" w:eastAsia="宋体" w:cs="宋体"/>
                <w:szCs w:val="21"/>
                <w:highlight w:val="none"/>
              </w:rPr>
            </w:pPr>
            <w:r>
              <w:rPr>
                <w:rFonts w:hint="eastAsia" w:ascii="宋体" w:hAnsi="宋体" w:eastAsia="宋体" w:cs="宋体"/>
                <w:szCs w:val="21"/>
                <w:highlight w:val="none"/>
              </w:rPr>
              <w:t>可根据不同单位、行业、线索类型进行筛选统计与查看；支持地图落点线索查看。支持导出线索列表清单，删除等操作，可查看线索照片详情，拍摄时间，地址等。</w:t>
            </w:r>
          </w:p>
        </w:tc>
      </w:tr>
      <w:tr w14:paraId="1FF0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195" w:type="dxa"/>
            <w:vMerge w:val="restart"/>
            <w:noWrap w:val="0"/>
            <w:vAlign w:val="center"/>
          </w:tcPr>
          <w:p w14:paraId="6AC3BEB4">
            <w:pPr>
              <w:jc w:val="both"/>
              <w:rPr>
                <w:rFonts w:ascii="宋体" w:hAnsi="宋体" w:eastAsia="宋体" w:cs="宋体"/>
                <w:szCs w:val="21"/>
                <w:highlight w:val="none"/>
              </w:rPr>
            </w:pPr>
            <w:r>
              <w:rPr>
                <w:rFonts w:hint="eastAsia" w:ascii="宋体" w:hAnsi="宋体" w:eastAsia="宋体" w:cs="宋体"/>
                <w:szCs w:val="21"/>
                <w:highlight w:val="none"/>
              </w:rPr>
              <w:t>基站管理</w:t>
            </w:r>
          </w:p>
        </w:tc>
        <w:tc>
          <w:tcPr>
            <w:tcW w:w="1985" w:type="dxa"/>
            <w:noWrap w:val="0"/>
            <w:vAlign w:val="center"/>
          </w:tcPr>
          <w:p w14:paraId="436BE269">
            <w:pPr>
              <w:jc w:val="both"/>
              <w:rPr>
                <w:rFonts w:ascii="宋体" w:hAnsi="宋体" w:eastAsia="宋体" w:cs="宋体"/>
                <w:szCs w:val="21"/>
                <w:highlight w:val="none"/>
              </w:rPr>
            </w:pPr>
            <w:r>
              <w:rPr>
                <w:rFonts w:hint="eastAsia" w:ascii="宋体" w:hAnsi="宋体" w:eastAsia="宋体" w:cs="宋体"/>
                <w:szCs w:val="21"/>
                <w:highlight w:val="none"/>
              </w:rPr>
              <w:t>基站信息</w:t>
            </w:r>
          </w:p>
        </w:tc>
        <w:tc>
          <w:tcPr>
            <w:tcW w:w="5837" w:type="dxa"/>
            <w:noWrap w:val="0"/>
            <w:vAlign w:val="center"/>
          </w:tcPr>
          <w:p w14:paraId="7E3CB522">
            <w:pPr>
              <w:rPr>
                <w:rFonts w:ascii="宋体" w:hAnsi="宋体" w:eastAsia="宋体" w:cs="宋体"/>
                <w:szCs w:val="21"/>
                <w:highlight w:val="none"/>
              </w:rPr>
            </w:pPr>
            <w:r>
              <w:rPr>
                <w:rFonts w:hint="eastAsia" w:ascii="宋体" w:hAnsi="宋体" w:eastAsia="宋体" w:cs="宋体"/>
                <w:szCs w:val="21"/>
                <w:highlight w:val="none"/>
              </w:rPr>
              <w:t>可显示基本信息、基站信息、无人机信息、监控信息、版本信息等基站信息。</w:t>
            </w:r>
          </w:p>
        </w:tc>
      </w:tr>
      <w:tr w14:paraId="3BB1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95" w:type="dxa"/>
            <w:vMerge w:val="continue"/>
            <w:noWrap w:val="0"/>
            <w:vAlign w:val="center"/>
          </w:tcPr>
          <w:p w14:paraId="75267C8C">
            <w:pPr>
              <w:jc w:val="both"/>
              <w:rPr>
                <w:rFonts w:ascii="宋体" w:hAnsi="宋体" w:eastAsia="宋体" w:cs="宋体"/>
                <w:szCs w:val="21"/>
                <w:highlight w:val="none"/>
              </w:rPr>
            </w:pPr>
          </w:p>
        </w:tc>
        <w:tc>
          <w:tcPr>
            <w:tcW w:w="1985" w:type="dxa"/>
            <w:noWrap w:val="0"/>
            <w:vAlign w:val="center"/>
          </w:tcPr>
          <w:p w14:paraId="09261B3E">
            <w:pPr>
              <w:jc w:val="both"/>
              <w:rPr>
                <w:rFonts w:ascii="宋体" w:hAnsi="宋体" w:eastAsia="宋体" w:cs="宋体"/>
                <w:szCs w:val="21"/>
                <w:highlight w:val="none"/>
              </w:rPr>
            </w:pPr>
            <w:r>
              <w:rPr>
                <w:rFonts w:hint="eastAsia" w:ascii="宋体" w:hAnsi="宋体" w:eastAsia="宋体" w:cs="宋体"/>
                <w:szCs w:val="21"/>
                <w:highlight w:val="none"/>
              </w:rPr>
              <w:t>状态信息</w:t>
            </w:r>
          </w:p>
        </w:tc>
        <w:tc>
          <w:tcPr>
            <w:tcW w:w="5837" w:type="dxa"/>
            <w:noWrap w:val="0"/>
            <w:vAlign w:val="center"/>
          </w:tcPr>
          <w:p w14:paraId="3CAECA91">
            <w:pPr>
              <w:rPr>
                <w:rFonts w:ascii="宋体" w:hAnsi="宋体" w:eastAsia="宋体" w:cs="宋体"/>
                <w:szCs w:val="21"/>
                <w:highlight w:val="none"/>
              </w:rPr>
            </w:pPr>
            <w:r>
              <w:rPr>
                <w:rFonts w:hint="eastAsia" w:ascii="宋体" w:hAnsi="宋体" w:eastAsia="宋体" w:cs="宋体"/>
                <w:szCs w:val="21"/>
                <w:highlight w:val="none"/>
              </w:rPr>
              <w:t>可对飞行相关参数进行设置。</w:t>
            </w:r>
          </w:p>
        </w:tc>
      </w:tr>
    </w:tbl>
    <w:p w14:paraId="43DF674F">
      <w:pPr>
        <w:pStyle w:val="4"/>
        <w:keepNext w:val="0"/>
        <w:keepLines w:val="0"/>
        <w:pageBreakBefore w:val="0"/>
        <w:widowControl w:val="0"/>
        <w:kinsoku/>
        <w:wordWrap/>
        <w:overflowPunct/>
        <w:topLinePunct w:val="0"/>
        <w:autoSpaceDE/>
        <w:autoSpaceDN/>
        <w:bidi w:val="0"/>
        <w:spacing w:line="460" w:lineRule="exact"/>
        <w:ind w:left="0" w:leftChars="0" w:firstLine="0" w:firstLineChars="0"/>
        <w:textAlignment w:val="auto"/>
        <w:rPr>
          <w:rFonts w:hint="eastAsia" w:ascii="宋体" w:hAnsi="宋体" w:eastAsia="宋体" w:cs="宋体"/>
          <w:b w:val="0"/>
          <w:bCs w:val="0"/>
          <w:sz w:val="21"/>
          <w:szCs w:val="21"/>
          <w:highlight w:val="none"/>
          <w:lang w:val="en-US" w:eastAsia="zh-CN"/>
        </w:rPr>
      </w:pPr>
    </w:p>
    <w:p w14:paraId="7B95AAA4">
      <w:pPr>
        <w:pStyle w:val="3"/>
        <w:spacing w:before="20" w:after="20" w:line="240" w:lineRule="auto"/>
        <w:jc w:val="center"/>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软件平台性能效率要求</w:t>
      </w:r>
    </w:p>
    <w:p w14:paraId="5302B092">
      <w:pPr>
        <w:rPr>
          <w:rFonts w:hint="default" w:ascii="Arial" w:hAnsi="Arial" w:eastAsia="黑体" w:cs="Times New Roman"/>
          <w:b/>
          <w:bCs/>
          <w:kern w:val="2"/>
          <w:sz w:val="28"/>
          <w:szCs w:val="28"/>
          <w:highlight w:val="none"/>
          <w:lang w:val="en-US" w:eastAsia="zh-CN" w:bidi="ar-SA"/>
        </w:rPr>
      </w:pPr>
    </w:p>
    <w:p w14:paraId="344D9E1B">
      <w:pPr>
        <w:pStyle w:val="22"/>
        <w:spacing w:line="360" w:lineRule="auto"/>
        <w:ind w:firstLine="420" w:firstLineChars="200"/>
        <w:rPr>
          <w:rFonts w:hint="default"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智能飞控平台</w:t>
      </w:r>
      <w:r>
        <w:rPr>
          <w:rFonts w:ascii="宋体" w:hAnsi="宋体" w:eastAsia="宋体" w:cs="宋体"/>
          <w:color w:val="auto"/>
          <w:kern w:val="2"/>
          <w:sz w:val="21"/>
          <w:szCs w:val="21"/>
          <w:highlight w:val="none"/>
          <w:lang w:eastAsia="zh-CN"/>
        </w:rPr>
        <w:t>，需满足以下性能效率要求。</w:t>
      </w:r>
    </w:p>
    <w:tbl>
      <w:tblPr>
        <w:tblStyle w:val="17"/>
        <w:tblW w:w="914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
        <w:gridCol w:w="1500"/>
        <w:gridCol w:w="7212"/>
      </w:tblGrid>
      <w:tr w14:paraId="1561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432" w:type="dxa"/>
            <w:noWrap w:val="0"/>
            <w:vAlign w:val="center"/>
          </w:tcPr>
          <w:p w14:paraId="10EF13B4">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500" w:type="dxa"/>
            <w:noWrap w:val="0"/>
            <w:vAlign w:val="center"/>
          </w:tcPr>
          <w:p w14:paraId="3CAA1D1A">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性能测试点</w:t>
            </w:r>
          </w:p>
        </w:tc>
        <w:tc>
          <w:tcPr>
            <w:tcW w:w="7212" w:type="dxa"/>
            <w:noWrap w:val="0"/>
            <w:vAlign w:val="center"/>
          </w:tcPr>
          <w:p w14:paraId="00A2BAC6">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性能指标或</w:t>
            </w:r>
            <w:r>
              <w:rPr>
                <w:rFonts w:hint="eastAsia" w:ascii="宋体" w:hAnsi="宋体" w:eastAsia="宋体" w:cs="宋体"/>
                <w:b/>
                <w:bCs/>
                <w:color w:val="auto"/>
                <w:szCs w:val="21"/>
                <w:highlight w:val="none"/>
                <w:lang w:eastAsia="zh-CN"/>
              </w:rPr>
              <w:t>其他</w:t>
            </w:r>
            <w:r>
              <w:rPr>
                <w:rFonts w:hint="eastAsia" w:ascii="宋体" w:hAnsi="宋体" w:eastAsia="宋体" w:cs="宋体"/>
                <w:b/>
                <w:bCs/>
                <w:color w:val="auto"/>
                <w:szCs w:val="21"/>
                <w:highlight w:val="none"/>
              </w:rPr>
              <w:t>说明</w:t>
            </w:r>
          </w:p>
        </w:tc>
      </w:tr>
      <w:tr w14:paraId="3167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32" w:type="dxa"/>
            <w:noWrap w:val="0"/>
            <w:vAlign w:val="center"/>
          </w:tcPr>
          <w:p w14:paraId="79638E79">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00" w:type="dxa"/>
            <w:noWrap w:val="0"/>
            <w:vAlign w:val="center"/>
          </w:tcPr>
          <w:p w14:paraId="61EE54EE">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▲并发查询</w:t>
            </w:r>
          </w:p>
        </w:tc>
        <w:tc>
          <w:tcPr>
            <w:tcW w:w="7212" w:type="dxa"/>
            <w:noWrap w:val="0"/>
            <w:vAlign w:val="center"/>
          </w:tcPr>
          <w:p w14:paraId="0617F204">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系统支持100并发用户进行查询，系统响应时间小</w:t>
            </w:r>
            <w:r>
              <w:rPr>
                <w:rFonts w:hint="eastAsia" w:ascii="宋体" w:hAnsi="宋体" w:eastAsia="宋体" w:cs="宋体"/>
                <w:color w:val="auto"/>
                <w:szCs w:val="21"/>
                <w:highlight w:val="none"/>
                <w:lang w:val="en-US" w:eastAsia="zh-CN"/>
              </w:rPr>
              <w:t>于</w:t>
            </w:r>
            <w:r>
              <w:rPr>
                <w:rFonts w:hint="eastAsia" w:ascii="宋体" w:hAnsi="宋体" w:eastAsia="宋体" w:cs="宋体"/>
                <w:color w:val="auto"/>
                <w:szCs w:val="21"/>
                <w:highlight w:val="none"/>
              </w:rPr>
              <w:t>3秒。</w:t>
            </w:r>
          </w:p>
        </w:tc>
      </w:tr>
      <w:tr w14:paraId="7F29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32" w:type="dxa"/>
            <w:noWrap w:val="0"/>
            <w:vAlign w:val="center"/>
          </w:tcPr>
          <w:p w14:paraId="58910DF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00" w:type="dxa"/>
            <w:noWrap w:val="0"/>
            <w:vAlign w:val="center"/>
          </w:tcPr>
          <w:p w14:paraId="4C63065D">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▲页面响应</w:t>
            </w:r>
          </w:p>
        </w:tc>
        <w:tc>
          <w:tcPr>
            <w:tcW w:w="7212" w:type="dxa"/>
            <w:noWrap w:val="0"/>
            <w:vAlign w:val="center"/>
          </w:tcPr>
          <w:p w14:paraId="3F32BD63">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功能类页面首页响应时间应小于2秒，非地图加载信息展示类首页响应时间应小于3秒。</w:t>
            </w:r>
          </w:p>
        </w:tc>
      </w:tr>
      <w:tr w14:paraId="19F1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32" w:type="dxa"/>
            <w:noWrap w:val="0"/>
            <w:vAlign w:val="center"/>
          </w:tcPr>
          <w:p w14:paraId="361D87C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00" w:type="dxa"/>
            <w:noWrap w:val="0"/>
            <w:vAlign w:val="center"/>
          </w:tcPr>
          <w:p w14:paraId="4EE3393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▲数据回传</w:t>
            </w:r>
          </w:p>
        </w:tc>
        <w:tc>
          <w:tcPr>
            <w:tcW w:w="7212" w:type="dxa"/>
            <w:noWrap w:val="0"/>
            <w:vAlign w:val="center"/>
          </w:tcPr>
          <w:p w14:paraId="7C8A2103">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20台基站同时作业， 10台数据回传。</w:t>
            </w:r>
          </w:p>
        </w:tc>
      </w:tr>
      <w:bookmarkEnd w:id="68"/>
      <w:bookmarkEnd w:id="69"/>
      <w:bookmarkEnd w:id="70"/>
      <w:bookmarkEnd w:id="71"/>
      <w:bookmarkEnd w:id="72"/>
      <w:bookmarkEnd w:id="73"/>
    </w:tbl>
    <w:p w14:paraId="558204AE">
      <w:pPr>
        <w:pStyle w:val="14"/>
        <w:keepNext/>
        <w:keepLines/>
        <w:pageBreakBefore/>
        <w:widowControl w:val="0"/>
        <w:kinsoku/>
        <w:wordWrap/>
        <w:overflowPunct/>
        <w:topLinePunct w:val="0"/>
        <w:autoSpaceDE/>
        <w:autoSpaceDN/>
        <w:bidi w:val="0"/>
        <w:adjustRightInd/>
        <w:snapToGrid/>
        <w:jc w:val="center"/>
        <w:textAlignment w:val="auto"/>
        <w:outlineLvl w:val="0"/>
        <w:rPr>
          <w:rFonts w:hint="eastAsia" w:eastAsia="宋体" w:cs="Times New Roman"/>
          <w:b/>
          <w:color w:val="000000"/>
          <w:highlight w:val="none"/>
        </w:rPr>
      </w:pPr>
      <w:bookmarkStart w:id="147" w:name="_Toc20003"/>
      <w:bookmarkStart w:id="148" w:name="_Toc18679"/>
      <w:bookmarkStart w:id="149" w:name="_Toc27829"/>
      <w:bookmarkStart w:id="150" w:name="_Toc293739004"/>
      <w:bookmarkStart w:id="151" w:name="_Toc293736023"/>
      <w:bookmarkStart w:id="152" w:name="_Toc293736066"/>
      <w:bookmarkStart w:id="153" w:name="_Toc17377613"/>
      <w:bookmarkStart w:id="154" w:name="_Toc446599325"/>
      <w:r>
        <w:rPr>
          <w:rFonts w:hint="eastAsia" w:eastAsia="宋体" w:cs="Times New Roman"/>
          <w:b/>
          <w:color w:val="000000"/>
          <w:highlight w:val="none"/>
        </w:rPr>
        <w:t>第四章  评审方法、步骤及标准</w:t>
      </w:r>
      <w:bookmarkEnd w:id="147"/>
      <w:bookmarkEnd w:id="148"/>
      <w:bookmarkEnd w:id="149"/>
    </w:p>
    <w:p w14:paraId="32C2D179">
      <w:pPr>
        <w:pStyle w:val="4"/>
        <w:wordWrap w:val="0"/>
        <w:spacing w:line="360" w:lineRule="auto"/>
        <w:ind w:firstLine="480"/>
        <w:rPr>
          <w:rFonts w:hint="eastAsia" w:ascii="宋体" w:hAnsi="宋体" w:cs="宋体"/>
          <w:color w:val="000000"/>
          <w:sz w:val="24"/>
          <w:szCs w:val="24"/>
          <w:highlight w:val="none"/>
        </w:rPr>
      </w:pPr>
    </w:p>
    <w:p w14:paraId="33394F04">
      <w:pPr>
        <w:pStyle w:val="4"/>
        <w:keepNext w:val="0"/>
        <w:keepLines w:val="0"/>
        <w:pageBreakBefore w:val="0"/>
        <w:widowControl w:val="0"/>
        <w:kinsoku/>
        <w:wordWrap w:val="0"/>
        <w:overflowPunct/>
        <w:topLinePunct w:val="0"/>
        <w:autoSpaceDE/>
        <w:autoSpaceDN/>
        <w:bidi w:val="0"/>
        <w:adjustRightInd/>
        <w:snapToGrid/>
        <w:spacing w:line="400" w:lineRule="exact"/>
        <w:ind w:firstLine="48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根据《中华人民共和国政府采购法</w:t>
      </w:r>
      <w:r>
        <w:rPr>
          <w:rFonts w:hint="eastAsia" w:ascii="宋体" w:hAnsi="宋体" w:cs="宋体"/>
          <w:color w:val="000000"/>
          <w:sz w:val="24"/>
          <w:szCs w:val="24"/>
          <w:highlight w:val="none"/>
          <w:lang w:eastAsia="zh-CN"/>
        </w:rPr>
        <w:t>》《中华人民共和国政府采购法实施条例》《</w:t>
      </w:r>
      <w:r>
        <w:rPr>
          <w:rFonts w:hint="eastAsia" w:ascii="宋体" w:hAnsi="宋体" w:cs="宋体"/>
          <w:bCs/>
          <w:color w:val="000000"/>
          <w:sz w:val="24"/>
          <w:szCs w:val="24"/>
          <w:highlight w:val="none"/>
        </w:rPr>
        <w:t>政府采购竞争性磋商采购方式管理暂行办法》</w:t>
      </w:r>
      <w:r>
        <w:rPr>
          <w:rFonts w:hint="eastAsia" w:ascii="宋体" w:hAnsi="宋体" w:cs="宋体"/>
          <w:color w:val="000000"/>
          <w:sz w:val="24"/>
          <w:szCs w:val="24"/>
          <w:highlight w:val="none"/>
        </w:rPr>
        <w:t>等相关规定确定以下评审方法、步骤及标准。</w:t>
      </w:r>
    </w:p>
    <w:p w14:paraId="4DC263E7">
      <w:pPr>
        <w:pStyle w:val="9"/>
        <w:keepNext w:val="0"/>
        <w:keepLines w:val="0"/>
        <w:pageBreakBefore w:val="0"/>
        <w:widowControl w:val="0"/>
        <w:kinsoku/>
        <w:wordWrap w:val="0"/>
        <w:overflowPunct/>
        <w:topLinePunct w:val="0"/>
        <w:autoSpaceDE/>
        <w:autoSpaceDN/>
        <w:bidi w:val="0"/>
        <w:adjustRightInd/>
        <w:snapToGrid/>
        <w:spacing w:line="400" w:lineRule="exact"/>
        <w:jc w:val="center"/>
        <w:textAlignment w:val="auto"/>
        <w:outlineLvl w:val="1"/>
        <w:rPr>
          <w:rFonts w:hint="eastAsia" w:hAnsi="宋体" w:cs="宋体"/>
          <w:color w:val="000000"/>
          <w:sz w:val="24"/>
          <w:szCs w:val="24"/>
          <w:highlight w:val="none"/>
        </w:rPr>
      </w:pPr>
      <w:bookmarkStart w:id="155" w:name="_Toc459226636"/>
      <w:bookmarkStart w:id="156" w:name="_Toc459227619"/>
      <w:bookmarkStart w:id="157" w:name="_Toc459227386"/>
      <w:bookmarkStart w:id="158" w:name="_Toc17891"/>
      <w:bookmarkStart w:id="159" w:name="_Toc459297226"/>
      <w:bookmarkStart w:id="160" w:name="_Toc9444"/>
      <w:bookmarkStart w:id="161" w:name="_Toc459223860"/>
      <w:bookmarkStart w:id="162" w:name="_Toc17377612"/>
      <w:bookmarkStart w:id="163" w:name="_Toc483319422"/>
      <w:bookmarkStart w:id="164" w:name="_Toc11432"/>
      <w:r>
        <w:rPr>
          <w:rFonts w:hint="eastAsia" w:hAnsi="宋体" w:cs="宋体"/>
          <w:color w:val="000000"/>
          <w:sz w:val="24"/>
          <w:szCs w:val="24"/>
          <w:highlight w:val="none"/>
        </w:rPr>
        <w:t>一、磋商步骤</w:t>
      </w:r>
      <w:bookmarkEnd w:id="155"/>
      <w:bookmarkEnd w:id="156"/>
      <w:bookmarkEnd w:id="157"/>
      <w:bookmarkEnd w:id="158"/>
      <w:bookmarkEnd w:id="159"/>
      <w:bookmarkEnd w:id="160"/>
      <w:bookmarkEnd w:id="161"/>
      <w:bookmarkEnd w:id="162"/>
      <w:bookmarkEnd w:id="163"/>
      <w:bookmarkEnd w:id="164"/>
    </w:p>
    <w:p w14:paraId="56536439">
      <w:pPr>
        <w:pStyle w:val="4"/>
        <w:keepNext w:val="0"/>
        <w:keepLines w:val="0"/>
        <w:pageBreakBefore w:val="0"/>
        <w:widowControl w:val="0"/>
        <w:kinsoku/>
        <w:wordWrap w:val="0"/>
        <w:overflowPunct/>
        <w:topLinePunct w:val="0"/>
        <w:autoSpaceDE/>
        <w:autoSpaceDN/>
        <w:bidi w:val="0"/>
        <w:adjustRightInd/>
        <w:snapToGrid/>
        <w:spacing w:line="400" w:lineRule="exact"/>
        <w:ind w:firstLine="470" w:firstLineChars="196"/>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磋商小组对响应文件的评审分为资格性审查和符合性审查、商务评议、技术评议和价格评议。</w:t>
      </w:r>
    </w:p>
    <w:p w14:paraId="3E5B589A">
      <w:pPr>
        <w:pStyle w:val="4"/>
        <w:keepNext w:val="0"/>
        <w:keepLines w:val="0"/>
        <w:pageBreakBefore w:val="0"/>
        <w:widowControl w:val="0"/>
        <w:kinsoku/>
        <w:wordWrap w:val="0"/>
        <w:overflowPunct/>
        <w:topLinePunct w:val="0"/>
        <w:autoSpaceDE/>
        <w:autoSpaceDN/>
        <w:bidi w:val="0"/>
        <w:adjustRightInd/>
        <w:snapToGrid/>
        <w:spacing w:line="400" w:lineRule="exact"/>
        <w:ind w:firstLine="48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（一）资格性和符合性审查</w:t>
      </w:r>
    </w:p>
    <w:p w14:paraId="447A013F">
      <w:pPr>
        <w:pStyle w:val="4"/>
        <w:keepNext w:val="0"/>
        <w:keepLines w:val="0"/>
        <w:pageBreakBefore w:val="0"/>
        <w:widowControl w:val="0"/>
        <w:kinsoku/>
        <w:wordWrap w:val="0"/>
        <w:overflowPunct/>
        <w:topLinePunct w:val="0"/>
        <w:autoSpaceDE/>
        <w:autoSpaceDN/>
        <w:bidi w:val="0"/>
        <w:adjustRightInd/>
        <w:snapToGrid/>
        <w:spacing w:line="400" w:lineRule="exact"/>
        <w:ind w:firstLine="480"/>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1、磋商小组审查每份响应文件是否实质上响应了磋商文件的要求。磋商小组决定其是否响应只根据响应文件本身的内容，而不依据外部的证据，但响应文件有不真实不正确的内容时除外。</w:t>
      </w:r>
    </w:p>
    <w:p w14:paraId="38BAAD29">
      <w:pPr>
        <w:pStyle w:val="4"/>
        <w:keepNext w:val="0"/>
        <w:keepLines w:val="0"/>
        <w:pageBreakBefore w:val="0"/>
        <w:widowControl w:val="0"/>
        <w:kinsoku/>
        <w:wordWrap w:val="0"/>
        <w:overflowPunct/>
        <w:topLinePunct w:val="0"/>
        <w:autoSpaceDE/>
        <w:autoSpaceDN/>
        <w:bidi w:val="0"/>
        <w:adjustRightInd/>
        <w:snapToGrid/>
        <w:spacing w:line="400" w:lineRule="exact"/>
        <w:ind w:firstLine="480"/>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477D88B">
      <w:pPr>
        <w:pStyle w:val="4"/>
        <w:keepNext w:val="0"/>
        <w:keepLines w:val="0"/>
        <w:pageBreakBefore w:val="0"/>
        <w:widowControl w:val="0"/>
        <w:kinsoku/>
        <w:wordWrap w:val="0"/>
        <w:overflowPunct/>
        <w:topLinePunct w:val="0"/>
        <w:autoSpaceDE/>
        <w:autoSpaceDN/>
        <w:bidi w:val="0"/>
        <w:adjustRightInd/>
        <w:snapToGrid/>
        <w:spacing w:line="400" w:lineRule="exact"/>
        <w:ind w:firstLine="480"/>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（二）供应商的澄清</w:t>
      </w:r>
    </w:p>
    <w:p w14:paraId="3C6EEDC6">
      <w:pPr>
        <w:pStyle w:val="4"/>
        <w:keepNext w:val="0"/>
        <w:keepLines w:val="0"/>
        <w:pageBreakBefore w:val="0"/>
        <w:widowControl w:val="0"/>
        <w:kinsoku/>
        <w:wordWrap w:val="0"/>
        <w:overflowPunct/>
        <w:topLinePunct w:val="0"/>
        <w:autoSpaceDE/>
        <w:autoSpaceDN/>
        <w:bidi w:val="0"/>
        <w:adjustRightInd/>
        <w:snapToGrid/>
        <w:spacing w:line="400" w:lineRule="exact"/>
        <w:ind w:firstLine="463" w:firstLineChars="193"/>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磋商小组要求供应商澄清、说明或者更正响应文件将以书面形式作出。供应商的澄清、说明或者更正应当由法定代表人或其授权代表签字或者加盖公章。</w:t>
      </w:r>
    </w:p>
    <w:p w14:paraId="7607CDA8">
      <w:pPr>
        <w:pStyle w:val="4"/>
        <w:keepNext w:val="0"/>
        <w:keepLines w:val="0"/>
        <w:pageBreakBefore w:val="0"/>
        <w:widowControl w:val="0"/>
        <w:kinsoku/>
        <w:wordWrap w:val="0"/>
        <w:overflowPunct/>
        <w:topLinePunct w:val="0"/>
        <w:autoSpaceDE/>
        <w:autoSpaceDN/>
        <w:bidi w:val="0"/>
        <w:adjustRightInd/>
        <w:snapToGrid/>
        <w:spacing w:line="400" w:lineRule="exact"/>
        <w:ind w:firstLine="480"/>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（三）磋商及最后报价</w:t>
      </w:r>
    </w:p>
    <w:p w14:paraId="353F4A0E">
      <w:pPr>
        <w:pStyle w:val="4"/>
        <w:keepNext w:val="0"/>
        <w:keepLines w:val="0"/>
        <w:pageBreakBefore w:val="0"/>
        <w:widowControl w:val="0"/>
        <w:kinsoku/>
        <w:wordWrap w:val="0"/>
        <w:overflowPunct/>
        <w:topLinePunct w:val="0"/>
        <w:autoSpaceDE/>
        <w:autoSpaceDN/>
        <w:bidi w:val="0"/>
        <w:adjustRightInd/>
        <w:snapToGrid/>
        <w:spacing w:line="400" w:lineRule="exact"/>
        <w:ind w:firstLine="480"/>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1、磋商小组所有成员应当集中与单一供应商分别进行磋商，并按照响应文件递交的顺序给予所有参加磋商的供应商平等的磋商机会。</w:t>
      </w:r>
    </w:p>
    <w:p w14:paraId="1C62C322">
      <w:pPr>
        <w:pStyle w:val="4"/>
        <w:keepNext w:val="0"/>
        <w:keepLines w:val="0"/>
        <w:pageBreakBefore w:val="0"/>
        <w:widowControl w:val="0"/>
        <w:kinsoku/>
        <w:wordWrap w:val="0"/>
        <w:overflowPunct/>
        <w:topLinePunct w:val="0"/>
        <w:autoSpaceDE/>
        <w:autoSpaceDN/>
        <w:bidi w:val="0"/>
        <w:adjustRightInd/>
        <w:snapToGrid/>
        <w:spacing w:line="400" w:lineRule="exact"/>
        <w:ind w:firstLine="480"/>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在磋商过程中，磋商小组可以根据磋商文件和磋商情况实质性变动采购需求中的技术、服务要求以及合同草案条款，但不得变动磋商文件中的其他内容。实质性变动的内容，经采购人代表确认后，将作为磋商文件的有效组成部分，磋商小组应当及时以书面形式同时通知所有参加磋商的供应商。</w:t>
      </w:r>
    </w:p>
    <w:p w14:paraId="64A201F2">
      <w:pPr>
        <w:pStyle w:val="4"/>
        <w:keepNext w:val="0"/>
        <w:keepLines w:val="0"/>
        <w:pageBreakBefore w:val="0"/>
        <w:widowControl w:val="0"/>
        <w:kinsoku/>
        <w:wordWrap w:val="0"/>
        <w:overflowPunct/>
        <w:topLinePunct w:val="0"/>
        <w:autoSpaceDE/>
        <w:autoSpaceDN/>
        <w:bidi w:val="0"/>
        <w:adjustRightInd/>
        <w:snapToGrid/>
        <w:spacing w:line="400" w:lineRule="exact"/>
        <w:ind w:firstLine="480"/>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经磋商小组和采购人确定第二轮报价（第一轮报价为标书报价）有无竞争性，若无竞争性则采取多轮报价方式继续竞争，若仍无法体现竞争，磋商小组有权宣布此次磋商无效，需再次进行挂网和重新招标。（磋商报价一经报出，不得更改，并具有法律效力，评分将以最终报价为准）</w:t>
      </w:r>
    </w:p>
    <w:p w14:paraId="37B8548E">
      <w:pPr>
        <w:pStyle w:val="4"/>
        <w:keepNext w:val="0"/>
        <w:keepLines w:val="0"/>
        <w:pageBreakBefore w:val="0"/>
        <w:widowControl w:val="0"/>
        <w:kinsoku/>
        <w:wordWrap w:val="0"/>
        <w:overflowPunct/>
        <w:topLinePunct w:val="0"/>
        <w:autoSpaceDE/>
        <w:autoSpaceDN/>
        <w:bidi w:val="0"/>
        <w:adjustRightInd/>
        <w:snapToGrid/>
        <w:spacing w:line="400" w:lineRule="exact"/>
        <w:ind w:firstLine="480"/>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4、磋商结束后，磋商小组将要求所有实质性响应的供应商在规定时间内密封提交最后报价，最后报价是供应商响应文件的有效组成部分。</w:t>
      </w:r>
    </w:p>
    <w:p w14:paraId="19666715">
      <w:pPr>
        <w:pStyle w:val="4"/>
        <w:keepNext w:val="0"/>
        <w:keepLines w:val="0"/>
        <w:pageBreakBefore w:val="0"/>
        <w:widowControl w:val="0"/>
        <w:kinsoku/>
        <w:wordWrap w:val="0"/>
        <w:overflowPunct/>
        <w:topLinePunct w:val="0"/>
        <w:autoSpaceDE/>
        <w:autoSpaceDN/>
        <w:bidi w:val="0"/>
        <w:adjustRightInd/>
        <w:snapToGrid/>
        <w:spacing w:line="400" w:lineRule="exact"/>
        <w:ind w:firstLine="480"/>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未实质性响应磋商文件的响应文件按无效响应处理，磋商小组应及时告知该供应商，不再进行最后报价和进入详细评审。</w:t>
      </w:r>
    </w:p>
    <w:p w14:paraId="06BC737D">
      <w:pPr>
        <w:pStyle w:val="4"/>
        <w:keepNext w:val="0"/>
        <w:keepLines w:val="0"/>
        <w:pageBreakBefore w:val="0"/>
        <w:widowControl w:val="0"/>
        <w:kinsoku/>
        <w:wordWrap w:val="0"/>
        <w:overflowPunct/>
        <w:topLinePunct w:val="0"/>
        <w:autoSpaceDE/>
        <w:autoSpaceDN/>
        <w:bidi w:val="0"/>
        <w:adjustRightInd/>
        <w:snapToGrid/>
        <w:spacing w:line="400" w:lineRule="exact"/>
        <w:ind w:firstLine="480"/>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（四）详细评审</w:t>
      </w:r>
    </w:p>
    <w:p w14:paraId="1C58AF32">
      <w:pPr>
        <w:pStyle w:val="4"/>
        <w:keepNext w:val="0"/>
        <w:keepLines w:val="0"/>
        <w:pageBreakBefore w:val="0"/>
        <w:widowControl w:val="0"/>
        <w:kinsoku/>
        <w:wordWrap w:val="0"/>
        <w:overflowPunct/>
        <w:topLinePunct w:val="0"/>
        <w:autoSpaceDE/>
        <w:autoSpaceDN/>
        <w:bidi w:val="0"/>
        <w:adjustRightInd/>
        <w:snapToGrid/>
        <w:spacing w:line="400" w:lineRule="exact"/>
        <w:ind w:firstLine="470" w:firstLineChars="196"/>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供应商提交最后报价后由磋商小组对参与最后报价的供应商的最终响应文件进行综合评分。</w:t>
      </w:r>
    </w:p>
    <w:p w14:paraId="0A3296D0">
      <w:pPr>
        <w:pStyle w:val="4"/>
        <w:keepNext w:val="0"/>
        <w:keepLines w:val="0"/>
        <w:pageBreakBefore w:val="0"/>
        <w:widowControl w:val="0"/>
        <w:kinsoku/>
        <w:wordWrap w:val="0"/>
        <w:overflowPunct/>
        <w:topLinePunct w:val="0"/>
        <w:autoSpaceDE/>
        <w:autoSpaceDN/>
        <w:bidi w:val="0"/>
        <w:adjustRightInd/>
        <w:snapToGrid/>
        <w:spacing w:line="400" w:lineRule="exact"/>
        <w:ind w:firstLine="470" w:firstLineChars="196"/>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1.比较与评价响应文件</w:t>
      </w:r>
    </w:p>
    <w:p w14:paraId="4E0FF29A">
      <w:pPr>
        <w:pStyle w:val="4"/>
        <w:keepNext w:val="0"/>
        <w:keepLines w:val="0"/>
        <w:pageBreakBefore w:val="0"/>
        <w:widowControl w:val="0"/>
        <w:kinsoku/>
        <w:wordWrap w:val="0"/>
        <w:overflowPunct/>
        <w:topLinePunct w:val="0"/>
        <w:autoSpaceDE/>
        <w:autoSpaceDN/>
        <w:bidi w:val="0"/>
        <w:adjustRightInd/>
        <w:snapToGrid/>
        <w:spacing w:line="400" w:lineRule="exact"/>
        <w:ind w:firstLine="470" w:firstLineChars="196"/>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（1）商务、技术评议</w:t>
      </w:r>
    </w:p>
    <w:p w14:paraId="6966CF3B">
      <w:pPr>
        <w:pStyle w:val="4"/>
        <w:keepNext w:val="0"/>
        <w:keepLines w:val="0"/>
        <w:pageBreakBefore w:val="0"/>
        <w:widowControl w:val="0"/>
        <w:kinsoku/>
        <w:wordWrap w:val="0"/>
        <w:overflowPunct/>
        <w:topLinePunct w:val="0"/>
        <w:autoSpaceDE/>
        <w:autoSpaceDN/>
        <w:bidi w:val="0"/>
        <w:adjustRightInd/>
        <w:snapToGrid/>
        <w:spacing w:line="400" w:lineRule="exact"/>
        <w:ind w:firstLine="470" w:firstLineChars="196"/>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磋商小组只对资格审查和符合性检查合格的响应文件进行商务、技术评议并依据本章“评审标准”中的分值进行综合比较和评分。</w:t>
      </w:r>
    </w:p>
    <w:p w14:paraId="1EEE8DF2">
      <w:pPr>
        <w:pStyle w:val="4"/>
        <w:keepNext w:val="0"/>
        <w:keepLines w:val="0"/>
        <w:pageBreakBefore w:val="0"/>
        <w:widowControl w:val="0"/>
        <w:kinsoku/>
        <w:wordWrap w:val="0"/>
        <w:overflowPunct/>
        <w:topLinePunct w:val="0"/>
        <w:autoSpaceDE/>
        <w:autoSpaceDN/>
        <w:bidi w:val="0"/>
        <w:adjustRightInd/>
        <w:snapToGrid/>
        <w:spacing w:line="400" w:lineRule="exact"/>
        <w:ind w:firstLine="470" w:firstLineChars="196"/>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（2）价格评议</w:t>
      </w:r>
    </w:p>
    <w:p w14:paraId="0F552A8F">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bCs/>
          <w:color w:val="000000"/>
          <w:sz w:val="24"/>
          <w:szCs w:val="24"/>
          <w:highlight w:val="none"/>
        </w:rPr>
        <w:t>磋商小组只对资格和符合性审查合格的响应文件进行价格评议，报价分采用平均值计算，即满足采购文件要求且供应商的最后报价取平均值后</w:t>
      </w:r>
      <w:r>
        <w:rPr>
          <w:rFonts w:hint="eastAsia" w:ascii="宋体" w:hAnsi="宋体" w:cs="宋体"/>
          <w:bCs/>
          <w:color w:val="000000"/>
          <w:sz w:val="24"/>
          <w:szCs w:val="24"/>
          <w:highlight w:val="none"/>
          <w:lang w:eastAsia="zh-CN"/>
        </w:rPr>
        <w:t>作为</w:t>
      </w:r>
      <w:r>
        <w:rPr>
          <w:rFonts w:hint="eastAsia" w:ascii="宋体" w:hAnsi="宋体" w:cs="宋体"/>
          <w:bCs/>
          <w:color w:val="000000"/>
          <w:sz w:val="24"/>
          <w:szCs w:val="24"/>
          <w:highlight w:val="none"/>
        </w:rPr>
        <w:t>评标基准价，投标报价等于评标基准价的得该项满分。其他供应商的价格分按本章第三节评审标准中“价格评议”的具体计算方式计算。</w:t>
      </w:r>
    </w:p>
    <w:p w14:paraId="713B1B7C">
      <w:pPr>
        <w:pStyle w:val="4"/>
        <w:keepNext w:val="0"/>
        <w:keepLines w:val="0"/>
        <w:pageBreakBefore w:val="0"/>
        <w:widowControl w:val="0"/>
        <w:kinsoku/>
        <w:wordWrap w:val="0"/>
        <w:overflowPunct/>
        <w:topLinePunct w:val="0"/>
        <w:autoSpaceDE/>
        <w:autoSpaceDN/>
        <w:bidi w:val="0"/>
        <w:adjustRightInd/>
        <w:snapToGrid/>
        <w:spacing w:line="400" w:lineRule="exact"/>
        <w:ind w:firstLine="470" w:firstLineChars="196"/>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（五）计分办法</w:t>
      </w:r>
    </w:p>
    <w:p w14:paraId="3A1E324B">
      <w:pPr>
        <w:pStyle w:val="4"/>
        <w:keepNext w:val="0"/>
        <w:keepLines w:val="0"/>
        <w:pageBreakBefore w:val="0"/>
        <w:widowControl w:val="0"/>
        <w:kinsoku/>
        <w:wordWrap w:val="0"/>
        <w:overflowPunct/>
        <w:topLinePunct w:val="0"/>
        <w:autoSpaceDE/>
        <w:autoSpaceDN/>
        <w:bidi w:val="0"/>
        <w:adjustRightInd/>
        <w:snapToGrid/>
        <w:spacing w:line="400" w:lineRule="exact"/>
        <w:ind w:firstLine="470" w:firstLineChars="196"/>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（1）采购代理机构负责对各磋商小组的总分进行复核和汇总。各项统计结果均精确到小数点后两位。</w:t>
      </w:r>
    </w:p>
    <w:p w14:paraId="596271B5">
      <w:pPr>
        <w:pStyle w:val="4"/>
        <w:keepNext w:val="0"/>
        <w:keepLines w:val="0"/>
        <w:pageBreakBefore w:val="0"/>
        <w:widowControl w:val="0"/>
        <w:kinsoku/>
        <w:wordWrap w:val="0"/>
        <w:overflowPunct/>
        <w:topLinePunct w:val="0"/>
        <w:autoSpaceDE/>
        <w:autoSpaceDN/>
        <w:bidi w:val="0"/>
        <w:adjustRightInd/>
        <w:snapToGrid/>
        <w:spacing w:line="400" w:lineRule="exact"/>
        <w:ind w:firstLine="470" w:firstLineChars="196"/>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（2）各供应商的最终得分为磋商小组所评定分数的算术平均值。</w:t>
      </w:r>
    </w:p>
    <w:p w14:paraId="7E5D4C9C">
      <w:pPr>
        <w:pStyle w:val="4"/>
        <w:keepNext w:val="0"/>
        <w:keepLines w:val="0"/>
        <w:pageBreakBefore w:val="0"/>
        <w:widowControl w:val="0"/>
        <w:kinsoku/>
        <w:wordWrap w:val="0"/>
        <w:overflowPunct/>
        <w:topLinePunct w:val="0"/>
        <w:autoSpaceDE/>
        <w:autoSpaceDN/>
        <w:bidi w:val="0"/>
        <w:adjustRightInd/>
        <w:snapToGrid/>
        <w:spacing w:line="400" w:lineRule="exact"/>
        <w:ind w:firstLine="470" w:firstLineChars="196"/>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（3）评审过程中，不得去掉最后报价中的最高报价和最低报价。 </w:t>
      </w:r>
    </w:p>
    <w:p w14:paraId="204A0D82">
      <w:pPr>
        <w:pStyle w:val="4"/>
        <w:keepNext w:val="0"/>
        <w:keepLines w:val="0"/>
        <w:pageBreakBefore w:val="0"/>
        <w:widowControl w:val="0"/>
        <w:kinsoku/>
        <w:wordWrap w:val="0"/>
        <w:overflowPunct/>
        <w:topLinePunct w:val="0"/>
        <w:autoSpaceDE/>
        <w:autoSpaceDN/>
        <w:bidi w:val="0"/>
        <w:adjustRightInd/>
        <w:snapToGrid/>
        <w:spacing w:line="400" w:lineRule="exact"/>
        <w:ind w:firstLine="480"/>
        <w:textAlignment w:val="auto"/>
        <w:rPr>
          <w:rFonts w:hint="eastAsia" w:ascii="宋体" w:hAnsi="宋体" w:cs="宋体"/>
          <w:bCs/>
          <w:color w:val="000000"/>
          <w:kern w:val="0"/>
          <w:sz w:val="24"/>
          <w:szCs w:val="24"/>
          <w:highlight w:val="none"/>
        </w:rPr>
      </w:pPr>
      <w:r>
        <w:rPr>
          <w:rFonts w:hint="eastAsia" w:ascii="宋体" w:hAnsi="宋体" w:cs="宋体"/>
          <w:bCs/>
          <w:color w:val="000000"/>
          <w:kern w:val="0"/>
          <w:sz w:val="24"/>
          <w:szCs w:val="24"/>
          <w:highlight w:val="none"/>
        </w:rPr>
        <w:t>（六）推荐成交候选人</w:t>
      </w:r>
    </w:p>
    <w:p w14:paraId="1BB2972E">
      <w:pPr>
        <w:pStyle w:val="4"/>
        <w:keepNext w:val="0"/>
        <w:keepLines w:val="0"/>
        <w:pageBreakBefore w:val="0"/>
        <w:widowControl w:val="0"/>
        <w:kinsoku/>
        <w:wordWrap w:val="0"/>
        <w:overflowPunct/>
        <w:topLinePunct w:val="0"/>
        <w:autoSpaceDE/>
        <w:autoSpaceDN/>
        <w:bidi w:val="0"/>
        <w:adjustRightInd/>
        <w:snapToGrid/>
        <w:spacing w:line="400" w:lineRule="exact"/>
        <w:ind w:firstLine="480"/>
        <w:textAlignment w:val="auto"/>
        <w:rPr>
          <w:rFonts w:hint="eastAsia" w:ascii="宋体" w:hAnsi="宋体" w:cs="宋体"/>
          <w:bCs/>
          <w:color w:val="000000"/>
          <w:kern w:val="0"/>
          <w:sz w:val="24"/>
          <w:szCs w:val="24"/>
          <w:highlight w:val="none"/>
        </w:rPr>
      </w:pPr>
      <w:r>
        <w:rPr>
          <w:rFonts w:hint="eastAsia" w:ascii="宋体" w:hAnsi="宋体" w:cs="宋体"/>
          <w:bCs/>
          <w:color w:val="000000"/>
          <w:kern w:val="0"/>
          <w:sz w:val="24"/>
          <w:szCs w:val="24"/>
          <w:highlight w:val="none"/>
        </w:rPr>
        <w:t>磋商小组应当根据综合评分情况，按照评审得分由高到低顺序（评审得分相同的，按照最后报价由低到高的顺序确定，评审得分且最后报价相同的，按照技术指标优劣顺序确定）推荐3名成交候选供应商（法律规定可以推荐2家成交候选供应商的情形除外），并编写评审报告。评审得分相同的，按照最后报价</w:t>
      </w:r>
      <w:r>
        <w:rPr>
          <w:rFonts w:hint="eastAsia" w:ascii="宋体" w:hAnsi="宋体" w:cs="宋体"/>
          <w:bCs/>
          <w:color w:val="000000"/>
          <w:kern w:val="0"/>
          <w:sz w:val="24"/>
          <w:szCs w:val="24"/>
          <w:highlight w:val="none"/>
          <w:lang w:eastAsia="zh-CN"/>
        </w:rPr>
        <w:t>由</w:t>
      </w:r>
      <w:r>
        <w:rPr>
          <w:rFonts w:hint="eastAsia" w:ascii="宋体" w:hAnsi="宋体" w:cs="宋体"/>
          <w:bCs/>
          <w:color w:val="000000"/>
          <w:kern w:val="0"/>
          <w:sz w:val="24"/>
          <w:szCs w:val="24"/>
          <w:highlight w:val="none"/>
        </w:rPr>
        <w:t>低到高的顺序推荐。评审得分且最后报价相同的，按照技术指标优劣顺序推荐。</w:t>
      </w:r>
    </w:p>
    <w:p w14:paraId="30675C7D">
      <w:pPr>
        <w:pStyle w:val="9"/>
        <w:jc w:val="center"/>
        <w:rPr>
          <w:rFonts w:hint="eastAsia" w:hAnsi="宋体"/>
          <w:b/>
          <w:color w:val="000000"/>
          <w:sz w:val="28"/>
          <w:szCs w:val="28"/>
          <w:highlight w:val="none"/>
        </w:rPr>
      </w:pPr>
    </w:p>
    <w:p w14:paraId="79E6DC7F">
      <w:pPr>
        <w:pStyle w:val="9"/>
        <w:jc w:val="center"/>
        <w:outlineLvl w:val="2"/>
        <w:rPr>
          <w:rFonts w:hAnsi="宋体"/>
          <w:b/>
          <w:color w:val="000000"/>
          <w:sz w:val="28"/>
          <w:szCs w:val="28"/>
          <w:highlight w:val="none"/>
        </w:rPr>
      </w:pPr>
      <w:bookmarkStart w:id="165" w:name="_Toc13982"/>
      <w:r>
        <w:rPr>
          <w:rFonts w:hint="eastAsia" w:hAnsi="宋体"/>
          <w:b/>
          <w:color w:val="000000"/>
          <w:sz w:val="28"/>
          <w:szCs w:val="28"/>
          <w:highlight w:val="none"/>
        </w:rPr>
        <w:t>评审标准</w:t>
      </w:r>
      <w:bookmarkEnd w:id="150"/>
      <w:bookmarkEnd w:id="151"/>
      <w:bookmarkEnd w:id="152"/>
      <w:bookmarkEnd w:id="153"/>
      <w:bookmarkEnd w:id="154"/>
      <w:bookmarkEnd w:id="165"/>
    </w:p>
    <w:p w14:paraId="753CBA29">
      <w:pPr>
        <w:pStyle w:val="4"/>
        <w:spacing w:line="500" w:lineRule="exact"/>
        <w:ind w:firstLine="0" w:firstLineChars="0"/>
        <w:jc w:val="center"/>
        <w:rPr>
          <w:rFonts w:hint="eastAsia" w:ascii="宋体" w:hAnsi="宋体"/>
          <w:bCs/>
          <w:color w:val="000000"/>
          <w:sz w:val="24"/>
          <w:szCs w:val="24"/>
          <w:highlight w:val="none"/>
        </w:rPr>
      </w:pPr>
      <w:r>
        <w:rPr>
          <w:rFonts w:hint="eastAsia" w:ascii="宋体" w:hAnsi="宋体"/>
          <w:bCs/>
          <w:color w:val="000000"/>
          <w:sz w:val="24"/>
          <w:szCs w:val="24"/>
          <w:highlight w:val="none"/>
        </w:rPr>
        <w:t>（一）资格性检查和符合性检查内容及标准</w:t>
      </w:r>
    </w:p>
    <w:tbl>
      <w:tblPr>
        <w:tblStyle w:val="17"/>
        <w:tblW w:w="9102"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363"/>
        <w:gridCol w:w="780"/>
        <w:gridCol w:w="2445"/>
        <w:gridCol w:w="5514"/>
      </w:tblGrid>
      <w:tr w14:paraId="75A7064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7" w:hRule="atLeast"/>
          <w:jc w:val="center"/>
        </w:trPr>
        <w:tc>
          <w:tcPr>
            <w:tcW w:w="1143" w:type="dxa"/>
            <w:gridSpan w:val="2"/>
            <w:tcBorders>
              <w:top w:val="outset" w:color="auto" w:sz="6" w:space="0"/>
              <w:left w:val="outset" w:color="auto" w:sz="6" w:space="0"/>
              <w:bottom w:val="outset" w:color="auto" w:sz="6" w:space="0"/>
              <w:right w:val="outset" w:color="auto" w:sz="6" w:space="0"/>
            </w:tcBorders>
            <w:noWrap w:val="0"/>
            <w:vAlign w:val="center"/>
          </w:tcPr>
          <w:p w14:paraId="638C08CB">
            <w:pPr>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序号</w:t>
            </w:r>
          </w:p>
        </w:tc>
        <w:tc>
          <w:tcPr>
            <w:tcW w:w="2445" w:type="dxa"/>
            <w:tcBorders>
              <w:top w:val="outset" w:color="auto" w:sz="6" w:space="0"/>
              <w:left w:val="outset" w:color="auto" w:sz="6" w:space="0"/>
              <w:bottom w:val="outset" w:color="auto" w:sz="6" w:space="0"/>
              <w:right w:val="outset" w:color="auto" w:sz="6" w:space="0"/>
            </w:tcBorders>
            <w:noWrap w:val="0"/>
            <w:vAlign w:val="center"/>
          </w:tcPr>
          <w:p w14:paraId="6877FD5A">
            <w:pPr>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检查内容</w:t>
            </w:r>
          </w:p>
        </w:tc>
        <w:tc>
          <w:tcPr>
            <w:tcW w:w="5514" w:type="dxa"/>
            <w:tcBorders>
              <w:top w:val="outset" w:color="auto" w:sz="6" w:space="0"/>
              <w:left w:val="outset" w:color="auto" w:sz="6" w:space="0"/>
              <w:bottom w:val="outset" w:color="auto" w:sz="6" w:space="0"/>
              <w:right w:val="outset" w:color="auto" w:sz="6" w:space="0"/>
            </w:tcBorders>
            <w:noWrap w:val="0"/>
            <w:vAlign w:val="center"/>
          </w:tcPr>
          <w:p w14:paraId="3A0BAC6D">
            <w:pPr>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检查标准</w:t>
            </w:r>
          </w:p>
        </w:tc>
      </w:tr>
      <w:tr w14:paraId="5ACF382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363" w:type="dxa"/>
            <w:vMerge w:val="restart"/>
            <w:tcBorders>
              <w:top w:val="outset" w:color="auto" w:sz="6" w:space="0"/>
              <w:left w:val="outset" w:color="auto" w:sz="6" w:space="0"/>
              <w:bottom w:val="outset" w:color="auto" w:sz="6" w:space="0"/>
              <w:right w:val="outset" w:color="auto" w:sz="6" w:space="0"/>
            </w:tcBorders>
            <w:noWrap w:val="0"/>
            <w:vAlign w:val="center"/>
          </w:tcPr>
          <w:p w14:paraId="1E019F29">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780" w:type="dxa"/>
            <w:vMerge w:val="restart"/>
            <w:tcBorders>
              <w:top w:val="outset" w:color="auto" w:sz="6" w:space="0"/>
              <w:left w:val="outset" w:color="auto" w:sz="6" w:space="0"/>
              <w:bottom w:val="outset" w:color="auto" w:sz="6" w:space="0"/>
              <w:right w:val="outset" w:color="auto" w:sz="6" w:space="0"/>
            </w:tcBorders>
            <w:noWrap w:val="0"/>
            <w:vAlign w:val="center"/>
          </w:tcPr>
          <w:p w14:paraId="57E750FB">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w:t>
            </w:r>
          </w:p>
          <w:p w14:paraId="528B51BD">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格</w:t>
            </w:r>
          </w:p>
          <w:p w14:paraId="7E69227A">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性</w:t>
            </w:r>
          </w:p>
          <w:p w14:paraId="3EC2A27E">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检</w:t>
            </w:r>
          </w:p>
          <w:p w14:paraId="1E433EF6">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查</w:t>
            </w:r>
          </w:p>
        </w:tc>
        <w:tc>
          <w:tcPr>
            <w:tcW w:w="2445" w:type="dxa"/>
            <w:tcBorders>
              <w:top w:val="outset" w:color="auto" w:sz="6" w:space="0"/>
              <w:left w:val="outset" w:color="auto" w:sz="6" w:space="0"/>
              <w:bottom w:val="outset" w:color="auto" w:sz="6" w:space="0"/>
              <w:right w:val="outset" w:color="auto" w:sz="6" w:space="0"/>
            </w:tcBorders>
            <w:noWrap w:val="0"/>
            <w:vAlign w:val="center"/>
          </w:tcPr>
          <w:p w14:paraId="3B170B34">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具有独立承担民事责任的能力</w:t>
            </w:r>
          </w:p>
        </w:tc>
        <w:tc>
          <w:tcPr>
            <w:tcW w:w="5514" w:type="dxa"/>
            <w:tcBorders>
              <w:top w:val="outset" w:color="auto" w:sz="6" w:space="0"/>
              <w:left w:val="outset" w:color="auto" w:sz="6" w:space="0"/>
              <w:bottom w:val="outset" w:color="auto" w:sz="6" w:space="0"/>
              <w:right w:val="outset" w:color="auto" w:sz="6" w:space="0"/>
            </w:tcBorders>
            <w:noWrap w:val="0"/>
            <w:vAlign w:val="center"/>
          </w:tcPr>
          <w:p w14:paraId="4678628D">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供应商须具有行政主管部门核发的有效营业执照。（提供营业执照复印件加盖公章）</w:t>
            </w:r>
          </w:p>
        </w:tc>
      </w:tr>
      <w:tr w14:paraId="1E49D0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05" w:hRule="atLeast"/>
          <w:jc w:val="center"/>
        </w:trPr>
        <w:tc>
          <w:tcPr>
            <w:tcW w:w="363" w:type="dxa"/>
            <w:vMerge w:val="continue"/>
            <w:tcBorders>
              <w:top w:val="outset" w:color="auto" w:sz="6" w:space="0"/>
              <w:left w:val="outset" w:color="auto" w:sz="6" w:space="0"/>
              <w:bottom w:val="outset" w:color="auto" w:sz="6" w:space="0"/>
              <w:right w:val="outset" w:color="auto" w:sz="6" w:space="0"/>
            </w:tcBorders>
            <w:noWrap w:val="0"/>
            <w:vAlign w:val="center"/>
          </w:tcPr>
          <w:p w14:paraId="0935E87E">
            <w:pPr>
              <w:jc w:val="center"/>
              <w:rPr>
                <w:rFonts w:hint="eastAsia" w:ascii="宋体" w:hAnsi="宋体" w:eastAsia="宋体" w:cs="宋体"/>
                <w:color w:val="000000"/>
                <w:sz w:val="21"/>
                <w:szCs w:val="21"/>
                <w:highlight w:val="none"/>
              </w:rPr>
            </w:pPr>
          </w:p>
        </w:tc>
        <w:tc>
          <w:tcPr>
            <w:tcW w:w="780" w:type="dxa"/>
            <w:vMerge w:val="continue"/>
            <w:tcBorders>
              <w:top w:val="outset" w:color="auto" w:sz="6" w:space="0"/>
              <w:left w:val="outset" w:color="auto" w:sz="6" w:space="0"/>
              <w:bottom w:val="outset" w:color="auto" w:sz="6" w:space="0"/>
              <w:right w:val="outset" w:color="auto" w:sz="6" w:space="0"/>
            </w:tcBorders>
            <w:noWrap w:val="0"/>
            <w:vAlign w:val="center"/>
          </w:tcPr>
          <w:p w14:paraId="090A7B12">
            <w:pPr>
              <w:jc w:val="center"/>
              <w:rPr>
                <w:rFonts w:hint="eastAsia" w:ascii="宋体" w:hAnsi="宋体" w:eastAsia="宋体" w:cs="宋体"/>
                <w:color w:val="000000"/>
                <w:sz w:val="21"/>
                <w:szCs w:val="21"/>
                <w:highlight w:val="none"/>
              </w:rPr>
            </w:pPr>
          </w:p>
        </w:tc>
        <w:tc>
          <w:tcPr>
            <w:tcW w:w="2445" w:type="dxa"/>
            <w:tcBorders>
              <w:top w:val="outset" w:color="auto" w:sz="6" w:space="0"/>
              <w:left w:val="outset" w:color="auto" w:sz="6" w:space="0"/>
              <w:bottom w:val="outset" w:color="auto" w:sz="6" w:space="0"/>
              <w:right w:val="outset" w:color="auto" w:sz="6" w:space="0"/>
            </w:tcBorders>
            <w:noWrap w:val="0"/>
            <w:vAlign w:val="center"/>
          </w:tcPr>
          <w:p w14:paraId="689EE7B2">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具有良好的商业信誉和健全的财务会计制度</w:t>
            </w:r>
          </w:p>
        </w:tc>
        <w:tc>
          <w:tcPr>
            <w:tcW w:w="5514" w:type="dxa"/>
            <w:tcBorders>
              <w:top w:val="outset" w:color="auto" w:sz="6" w:space="0"/>
              <w:left w:val="outset" w:color="auto" w:sz="6" w:space="0"/>
              <w:bottom w:val="outset" w:color="auto" w:sz="6" w:space="0"/>
              <w:right w:val="outset" w:color="auto" w:sz="6" w:space="0"/>
            </w:tcBorders>
            <w:noWrap w:val="0"/>
            <w:vAlign w:val="center"/>
          </w:tcPr>
          <w:p w14:paraId="1C53184A">
            <w:pP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按照竞争性磋商文件要求提供“供应商资格声明函”</w:t>
            </w:r>
          </w:p>
        </w:tc>
      </w:tr>
      <w:tr w14:paraId="3421B81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363" w:type="dxa"/>
            <w:vMerge w:val="continue"/>
            <w:tcBorders>
              <w:top w:val="outset" w:color="auto" w:sz="6" w:space="0"/>
              <w:left w:val="outset" w:color="auto" w:sz="6" w:space="0"/>
              <w:bottom w:val="outset" w:color="auto" w:sz="6" w:space="0"/>
              <w:right w:val="outset" w:color="auto" w:sz="6" w:space="0"/>
            </w:tcBorders>
            <w:noWrap w:val="0"/>
            <w:vAlign w:val="center"/>
          </w:tcPr>
          <w:p w14:paraId="74D998BE">
            <w:pPr>
              <w:jc w:val="center"/>
              <w:rPr>
                <w:rFonts w:hint="eastAsia" w:ascii="宋体" w:hAnsi="宋体" w:eastAsia="宋体" w:cs="宋体"/>
                <w:color w:val="000000"/>
                <w:sz w:val="21"/>
                <w:szCs w:val="21"/>
                <w:highlight w:val="none"/>
              </w:rPr>
            </w:pPr>
          </w:p>
        </w:tc>
        <w:tc>
          <w:tcPr>
            <w:tcW w:w="780" w:type="dxa"/>
            <w:vMerge w:val="continue"/>
            <w:tcBorders>
              <w:top w:val="outset" w:color="auto" w:sz="6" w:space="0"/>
              <w:left w:val="outset" w:color="auto" w:sz="6" w:space="0"/>
              <w:bottom w:val="outset" w:color="auto" w:sz="6" w:space="0"/>
              <w:right w:val="outset" w:color="auto" w:sz="6" w:space="0"/>
            </w:tcBorders>
            <w:noWrap w:val="0"/>
            <w:vAlign w:val="center"/>
          </w:tcPr>
          <w:p w14:paraId="06CC1017">
            <w:pPr>
              <w:jc w:val="center"/>
              <w:rPr>
                <w:rFonts w:hint="eastAsia" w:ascii="宋体" w:hAnsi="宋体" w:eastAsia="宋体" w:cs="宋体"/>
                <w:color w:val="000000"/>
                <w:sz w:val="21"/>
                <w:szCs w:val="21"/>
                <w:highlight w:val="none"/>
              </w:rPr>
            </w:pPr>
          </w:p>
        </w:tc>
        <w:tc>
          <w:tcPr>
            <w:tcW w:w="2445" w:type="dxa"/>
            <w:tcBorders>
              <w:top w:val="outset" w:color="auto" w:sz="6" w:space="0"/>
              <w:left w:val="outset" w:color="auto" w:sz="6" w:space="0"/>
              <w:bottom w:val="outset" w:color="auto" w:sz="6" w:space="0"/>
              <w:right w:val="outset" w:color="auto" w:sz="6" w:space="0"/>
            </w:tcBorders>
            <w:noWrap w:val="0"/>
            <w:vAlign w:val="center"/>
          </w:tcPr>
          <w:p w14:paraId="77DD2A14">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具有履行合同所必需的设备和专业技术能力</w:t>
            </w:r>
          </w:p>
        </w:tc>
        <w:tc>
          <w:tcPr>
            <w:tcW w:w="5514" w:type="dxa"/>
            <w:tcBorders>
              <w:top w:val="outset" w:color="auto" w:sz="6" w:space="0"/>
              <w:left w:val="outset" w:color="auto" w:sz="6" w:space="0"/>
              <w:bottom w:val="outset" w:color="auto" w:sz="6" w:space="0"/>
              <w:right w:val="outset" w:color="auto" w:sz="6" w:space="0"/>
            </w:tcBorders>
            <w:noWrap w:val="0"/>
            <w:vAlign w:val="center"/>
          </w:tcPr>
          <w:p w14:paraId="11DDD56E">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按照竞争性磋商文件要求提供“供应商资格声明函”</w:t>
            </w:r>
          </w:p>
        </w:tc>
      </w:tr>
      <w:tr w14:paraId="57494C1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363" w:type="dxa"/>
            <w:vMerge w:val="continue"/>
            <w:tcBorders>
              <w:top w:val="outset" w:color="auto" w:sz="6" w:space="0"/>
              <w:left w:val="outset" w:color="auto" w:sz="6" w:space="0"/>
              <w:bottom w:val="outset" w:color="auto" w:sz="6" w:space="0"/>
              <w:right w:val="outset" w:color="auto" w:sz="6" w:space="0"/>
            </w:tcBorders>
            <w:noWrap w:val="0"/>
            <w:vAlign w:val="center"/>
          </w:tcPr>
          <w:p w14:paraId="7817B2D7">
            <w:pPr>
              <w:jc w:val="center"/>
              <w:rPr>
                <w:rFonts w:hint="eastAsia" w:ascii="宋体" w:hAnsi="宋体" w:eastAsia="宋体" w:cs="宋体"/>
                <w:color w:val="000000"/>
                <w:sz w:val="21"/>
                <w:szCs w:val="21"/>
                <w:highlight w:val="none"/>
              </w:rPr>
            </w:pPr>
          </w:p>
        </w:tc>
        <w:tc>
          <w:tcPr>
            <w:tcW w:w="780" w:type="dxa"/>
            <w:vMerge w:val="continue"/>
            <w:tcBorders>
              <w:top w:val="outset" w:color="auto" w:sz="6" w:space="0"/>
              <w:left w:val="outset" w:color="auto" w:sz="6" w:space="0"/>
              <w:bottom w:val="outset" w:color="auto" w:sz="6" w:space="0"/>
              <w:right w:val="outset" w:color="auto" w:sz="6" w:space="0"/>
            </w:tcBorders>
            <w:noWrap w:val="0"/>
            <w:vAlign w:val="center"/>
          </w:tcPr>
          <w:p w14:paraId="412EA496">
            <w:pPr>
              <w:jc w:val="center"/>
              <w:rPr>
                <w:rFonts w:hint="eastAsia" w:ascii="宋体" w:hAnsi="宋体" w:eastAsia="宋体" w:cs="宋体"/>
                <w:color w:val="000000"/>
                <w:sz w:val="21"/>
                <w:szCs w:val="21"/>
                <w:highlight w:val="none"/>
              </w:rPr>
            </w:pPr>
          </w:p>
        </w:tc>
        <w:tc>
          <w:tcPr>
            <w:tcW w:w="2445" w:type="dxa"/>
            <w:tcBorders>
              <w:top w:val="outset" w:color="auto" w:sz="6" w:space="0"/>
              <w:left w:val="outset" w:color="auto" w:sz="6" w:space="0"/>
              <w:bottom w:val="outset" w:color="auto" w:sz="6" w:space="0"/>
              <w:right w:val="outset" w:color="auto" w:sz="6" w:space="0"/>
            </w:tcBorders>
            <w:noWrap w:val="0"/>
            <w:vAlign w:val="center"/>
          </w:tcPr>
          <w:p w14:paraId="19AD331D">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有依法缴纳税收和社会保障资金的良好记录</w:t>
            </w:r>
          </w:p>
        </w:tc>
        <w:tc>
          <w:tcPr>
            <w:tcW w:w="5514" w:type="dxa"/>
            <w:tcBorders>
              <w:top w:val="outset" w:color="auto" w:sz="6" w:space="0"/>
              <w:left w:val="outset" w:color="auto" w:sz="6" w:space="0"/>
              <w:bottom w:val="outset" w:color="auto" w:sz="6" w:space="0"/>
              <w:right w:val="outset" w:color="auto" w:sz="6" w:space="0"/>
            </w:tcBorders>
            <w:noWrap w:val="0"/>
            <w:vAlign w:val="center"/>
          </w:tcPr>
          <w:p w14:paraId="4020B85E">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按照竞争性磋商文件要求提供“供应商资格声明函”</w:t>
            </w:r>
          </w:p>
        </w:tc>
      </w:tr>
      <w:tr w14:paraId="516FB67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363" w:type="dxa"/>
            <w:vMerge w:val="continue"/>
            <w:tcBorders>
              <w:top w:val="outset" w:color="auto" w:sz="6" w:space="0"/>
              <w:left w:val="outset" w:color="auto" w:sz="6" w:space="0"/>
              <w:bottom w:val="outset" w:color="auto" w:sz="6" w:space="0"/>
              <w:right w:val="outset" w:color="auto" w:sz="6" w:space="0"/>
            </w:tcBorders>
            <w:noWrap w:val="0"/>
            <w:vAlign w:val="center"/>
          </w:tcPr>
          <w:p w14:paraId="03FD57E6">
            <w:pPr>
              <w:jc w:val="center"/>
              <w:rPr>
                <w:rFonts w:hint="eastAsia" w:ascii="宋体" w:hAnsi="宋体" w:eastAsia="宋体" w:cs="宋体"/>
                <w:color w:val="000000"/>
                <w:sz w:val="21"/>
                <w:szCs w:val="21"/>
                <w:highlight w:val="none"/>
              </w:rPr>
            </w:pPr>
          </w:p>
        </w:tc>
        <w:tc>
          <w:tcPr>
            <w:tcW w:w="780" w:type="dxa"/>
            <w:vMerge w:val="continue"/>
            <w:tcBorders>
              <w:top w:val="outset" w:color="auto" w:sz="6" w:space="0"/>
              <w:left w:val="outset" w:color="auto" w:sz="6" w:space="0"/>
              <w:bottom w:val="outset" w:color="auto" w:sz="6" w:space="0"/>
              <w:right w:val="outset" w:color="auto" w:sz="6" w:space="0"/>
            </w:tcBorders>
            <w:noWrap w:val="0"/>
            <w:vAlign w:val="center"/>
          </w:tcPr>
          <w:p w14:paraId="154FE35D">
            <w:pPr>
              <w:jc w:val="center"/>
              <w:rPr>
                <w:rFonts w:hint="eastAsia" w:ascii="宋体" w:hAnsi="宋体" w:eastAsia="宋体" w:cs="宋体"/>
                <w:color w:val="000000"/>
                <w:sz w:val="21"/>
                <w:szCs w:val="21"/>
                <w:highlight w:val="none"/>
              </w:rPr>
            </w:pPr>
          </w:p>
        </w:tc>
        <w:tc>
          <w:tcPr>
            <w:tcW w:w="2445" w:type="dxa"/>
            <w:tcBorders>
              <w:top w:val="outset" w:color="auto" w:sz="6" w:space="0"/>
              <w:left w:val="outset" w:color="auto" w:sz="6" w:space="0"/>
              <w:bottom w:val="outset" w:color="auto" w:sz="6" w:space="0"/>
              <w:right w:val="outset" w:color="auto" w:sz="6" w:space="0"/>
            </w:tcBorders>
            <w:noWrap w:val="0"/>
            <w:vAlign w:val="center"/>
          </w:tcPr>
          <w:p w14:paraId="5E633877">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参加政府采购活动前三年内，在经营活动中没有重大违法记录</w:t>
            </w:r>
          </w:p>
        </w:tc>
        <w:tc>
          <w:tcPr>
            <w:tcW w:w="5514" w:type="dxa"/>
            <w:tcBorders>
              <w:top w:val="outset" w:color="auto" w:sz="6" w:space="0"/>
              <w:left w:val="outset" w:color="auto" w:sz="6" w:space="0"/>
              <w:bottom w:val="outset" w:color="auto" w:sz="6" w:space="0"/>
              <w:right w:val="outset" w:color="auto" w:sz="6" w:space="0"/>
            </w:tcBorders>
            <w:noWrap w:val="0"/>
            <w:vAlign w:val="center"/>
          </w:tcPr>
          <w:p w14:paraId="0503D110">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按照竞争性磋商文件要求提供“供应商资格声明函”</w:t>
            </w:r>
          </w:p>
        </w:tc>
      </w:tr>
      <w:tr w14:paraId="57808E0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363" w:type="dxa"/>
            <w:vMerge w:val="continue"/>
            <w:tcBorders>
              <w:top w:val="outset" w:color="auto" w:sz="6" w:space="0"/>
              <w:left w:val="outset" w:color="auto" w:sz="6" w:space="0"/>
              <w:bottom w:val="outset" w:color="auto" w:sz="6" w:space="0"/>
              <w:right w:val="outset" w:color="auto" w:sz="6" w:space="0"/>
            </w:tcBorders>
            <w:noWrap w:val="0"/>
            <w:vAlign w:val="center"/>
          </w:tcPr>
          <w:p w14:paraId="61A5591F">
            <w:pPr>
              <w:jc w:val="center"/>
              <w:rPr>
                <w:rFonts w:hint="eastAsia" w:ascii="宋体" w:hAnsi="宋体" w:eastAsia="宋体" w:cs="宋体"/>
                <w:color w:val="000000"/>
                <w:sz w:val="21"/>
                <w:szCs w:val="21"/>
                <w:highlight w:val="none"/>
              </w:rPr>
            </w:pPr>
          </w:p>
        </w:tc>
        <w:tc>
          <w:tcPr>
            <w:tcW w:w="780" w:type="dxa"/>
            <w:vMerge w:val="continue"/>
            <w:tcBorders>
              <w:top w:val="outset" w:color="auto" w:sz="6" w:space="0"/>
              <w:left w:val="outset" w:color="auto" w:sz="6" w:space="0"/>
              <w:bottom w:val="outset" w:color="auto" w:sz="6" w:space="0"/>
              <w:right w:val="outset" w:color="auto" w:sz="6" w:space="0"/>
            </w:tcBorders>
            <w:noWrap w:val="0"/>
            <w:vAlign w:val="center"/>
          </w:tcPr>
          <w:p w14:paraId="2A029272">
            <w:pPr>
              <w:jc w:val="center"/>
              <w:rPr>
                <w:rFonts w:hint="eastAsia" w:ascii="宋体" w:hAnsi="宋体" w:eastAsia="宋体" w:cs="宋体"/>
                <w:color w:val="000000"/>
                <w:sz w:val="21"/>
                <w:szCs w:val="21"/>
                <w:highlight w:val="none"/>
              </w:rPr>
            </w:pPr>
          </w:p>
        </w:tc>
        <w:tc>
          <w:tcPr>
            <w:tcW w:w="2445" w:type="dxa"/>
            <w:tcBorders>
              <w:top w:val="outset" w:color="auto" w:sz="6" w:space="0"/>
              <w:left w:val="outset" w:color="auto" w:sz="6" w:space="0"/>
              <w:bottom w:val="outset" w:color="auto" w:sz="6" w:space="0"/>
              <w:right w:val="outset" w:color="auto" w:sz="6" w:space="0"/>
            </w:tcBorders>
            <w:noWrap w:val="0"/>
            <w:vAlign w:val="center"/>
          </w:tcPr>
          <w:p w14:paraId="0457FFDD">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法律、行政法规规定的其他条件</w:t>
            </w:r>
          </w:p>
        </w:tc>
        <w:tc>
          <w:tcPr>
            <w:tcW w:w="5514" w:type="dxa"/>
            <w:tcBorders>
              <w:top w:val="outset" w:color="auto" w:sz="6" w:space="0"/>
              <w:left w:val="outset" w:color="auto" w:sz="6" w:space="0"/>
              <w:bottom w:val="outset" w:color="auto" w:sz="6" w:space="0"/>
              <w:right w:val="outset" w:color="auto" w:sz="6" w:space="0"/>
            </w:tcBorders>
            <w:noWrap w:val="0"/>
            <w:vAlign w:val="center"/>
          </w:tcPr>
          <w:p w14:paraId="46C3C66B">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按照竞争性磋商文件要求提供“供应商资格声明函”</w:t>
            </w:r>
          </w:p>
        </w:tc>
      </w:tr>
      <w:tr w14:paraId="7C286D5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363" w:type="dxa"/>
            <w:vMerge w:val="continue"/>
            <w:tcBorders>
              <w:top w:val="outset" w:color="auto" w:sz="6" w:space="0"/>
              <w:left w:val="outset" w:color="auto" w:sz="6" w:space="0"/>
              <w:bottom w:val="outset" w:color="auto" w:sz="6" w:space="0"/>
              <w:right w:val="outset" w:color="auto" w:sz="6" w:space="0"/>
            </w:tcBorders>
            <w:noWrap w:val="0"/>
            <w:vAlign w:val="center"/>
          </w:tcPr>
          <w:p w14:paraId="33F3C30B">
            <w:pPr>
              <w:jc w:val="center"/>
              <w:rPr>
                <w:rFonts w:hint="eastAsia" w:ascii="宋体" w:hAnsi="宋体" w:eastAsia="宋体" w:cs="宋体"/>
                <w:color w:val="000000"/>
                <w:sz w:val="21"/>
                <w:szCs w:val="21"/>
                <w:highlight w:val="none"/>
              </w:rPr>
            </w:pPr>
          </w:p>
        </w:tc>
        <w:tc>
          <w:tcPr>
            <w:tcW w:w="780" w:type="dxa"/>
            <w:vMerge w:val="continue"/>
            <w:tcBorders>
              <w:top w:val="outset" w:color="auto" w:sz="6" w:space="0"/>
              <w:left w:val="outset" w:color="auto" w:sz="6" w:space="0"/>
              <w:bottom w:val="outset" w:color="auto" w:sz="6" w:space="0"/>
              <w:right w:val="outset" w:color="auto" w:sz="6" w:space="0"/>
            </w:tcBorders>
            <w:noWrap w:val="0"/>
            <w:vAlign w:val="center"/>
          </w:tcPr>
          <w:p w14:paraId="05A7E0FC">
            <w:pPr>
              <w:jc w:val="center"/>
              <w:rPr>
                <w:rFonts w:hint="eastAsia" w:ascii="宋体" w:hAnsi="宋体" w:eastAsia="宋体" w:cs="宋体"/>
                <w:color w:val="000000"/>
                <w:sz w:val="21"/>
                <w:szCs w:val="21"/>
                <w:highlight w:val="none"/>
              </w:rPr>
            </w:pPr>
          </w:p>
        </w:tc>
        <w:tc>
          <w:tcPr>
            <w:tcW w:w="2445" w:type="dxa"/>
            <w:tcBorders>
              <w:top w:val="outset" w:color="auto" w:sz="6" w:space="0"/>
              <w:left w:val="outset" w:color="auto" w:sz="6" w:space="0"/>
              <w:bottom w:val="outset" w:color="auto" w:sz="6" w:space="0"/>
              <w:right w:val="outset" w:color="auto" w:sz="6" w:space="0"/>
            </w:tcBorders>
            <w:noWrap w:val="0"/>
            <w:vAlign w:val="center"/>
          </w:tcPr>
          <w:p w14:paraId="32027F32">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单位负责人为同一人或者存在直接控股、管理关系的不同供应商，不得参加本项目同一合同项下的政府采购活动</w:t>
            </w:r>
          </w:p>
        </w:tc>
        <w:tc>
          <w:tcPr>
            <w:tcW w:w="5514" w:type="dxa"/>
            <w:tcBorders>
              <w:top w:val="outset" w:color="auto" w:sz="6" w:space="0"/>
              <w:left w:val="outset" w:color="auto" w:sz="6" w:space="0"/>
              <w:bottom w:val="outset" w:color="auto" w:sz="6" w:space="0"/>
              <w:right w:val="outset" w:color="auto" w:sz="6" w:space="0"/>
            </w:tcBorders>
            <w:noWrap w:val="0"/>
            <w:vAlign w:val="center"/>
          </w:tcPr>
          <w:p w14:paraId="32A98CC6">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按照竞争性磋商文件要求提供“供应商资格声明函”</w:t>
            </w:r>
          </w:p>
        </w:tc>
      </w:tr>
      <w:tr w14:paraId="32C8274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363" w:type="dxa"/>
            <w:vMerge w:val="continue"/>
            <w:tcBorders>
              <w:top w:val="outset" w:color="auto" w:sz="6" w:space="0"/>
              <w:left w:val="outset" w:color="auto" w:sz="6" w:space="0"/>
              <w:bottom w:val="outset" w:color="auto" w:sz="6" w:space="0"/>
              <w:right w:val="outset" w:color="auto" w:sz="6" w:space="0"/>
            </w:tcBorders>
            <w:noWrap w:val="0"/>
            <w:vAlign w:val="center"/>
          </w:tcPr>
          <w:p w14:paraId="68D150C5">
            <w:pPr>
              <w:jc w:val="center"/>
              <w:rPr>
                <w:rFonts w:hint="eastAsia" w:ascii="宋体" w:hAnsi="宋体" w:eastAsia="宋体" w:cs="宋体"/>
                <w:color w:val="000000"/>
                <w:sz w:val="21"/>
                <w:szCs w:val="21"/>
                <w:highlight w:val="none"/>
              </w:rPr>
            </w:pPr>
          </w:p>
        </w:tc>
        <w:tc>
          <w:tcPr>
            <w:tcW w:w="780" w:type="dxa"/>
            <w:vMerge w:val="continue"/>
            <w:tcBorders>
              <w:top w:val="outset" w:color="auto" w:sz="6" w:space="0"/>
              <w:left w:val="outset" w:color="auto" w:sz="6" w:space="0"/>
              <w:bottom w:val="outset" w:color="auto" w:sz="6" w:space="0"/>
              <w:right w:val="outset" w:color="auto" w:sz="6" w:space="0"/>
            </w:tcBorders>
            <w:noWrap w:val="0"/>
            <w:vAlign w:val="center"/>
          </w:tcPr>
          <w:p w14:paraId="309BEFA3">
            <w:pPr>
              <w:jc w:val="center"/>
              <w:rPr>
                <w:rFonts w:hint="eastAsia" w:ascii="宋体" w:hAnsi="宋体" w:eastAsia="宋体" w:cs="宋体"/>
                <w:color w:val="000000"/>
                <w:sz w:val="21"/>
                <w:szCs w:val="21"/>
                <w:highlight w:val="none"/>
              </w:rPr>
            </w:pPr>
          </w:p>
        </w:tc>
        <w:tc>
          <w:tcPr>
            <w:tcW w:w="2445" w:type="dxa"/>
            <w:tcBorders>
              <w:top w:val="outset" w:color="auto" w:sz="6" w:space="0"/>
              <w:left w:val="outset" w:color="auto" w:sz="6" w:space="0"/>
              <w:bottom w:val="outset" w:color="auto" w:sz="6" w:space="0"/>
              <w:right w:val="outset" w:color="auto" w:sz="6" w:space="0"/>
            </w:tcBorders>
            <w:noWrap w:val="0"/>
            <w:vAlign w:val="center"/>
          </w:tcPr>
          <w:p w14:paraId="30EF2E0C">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为本采购项目提供整体设计、规范编制或者项目管理、监理、检测等服务的，不得再参加本项目的其他招标采购活动</w:t>
            </w:r>
          </w:p>
        </w:tc>
        <w:tc>
          <w:tcPr>
            <w:tcW w:w="5514" w:type="dxa"/>
            <w:tcBorders>
              <w:top w:val="outset" w:color="auto" w:sz="6" w:space="0"/>
              <w:left w:val="outset" w:color="auto" w:sz="6" w:space="0"/>
              <w:bottom w:val="outset" w:color="auto" w:sz="6" w:space="0"/>
              <w:right w:val="outset" w:color="auto" w:sz="6" w:space="0"/>
            </w:tcBorders>
            <w:noWrap w:val="0"/>
            <w:vAlign w:val="center"/>
          </w:tcPr>
          <w:p w14:paraId="383D5631">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按照竞争性磋商文件要求提供“供应商资格声明函”</w:t>
            </w:r>
          </w:p>
        </w:tc>
      </w:tr>
      <w:tr w14:paraId="739DBDC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363" w:type="dxa"/>
            <w:vMerge w:val="continue"/>
            <w:tcBorders>
              <w:top w:val="outset" w:color="auto" w:sz="6" w:space="0"/>
              <w:left w:val="outset" w:color="auto" w:sz="6" w:space="0"/>
              <w:bottom w:val="outset" w:color="auto" w:sz="6" w:space="0"/>
              <w:right w:val="outset" w:color="auto" w:sz="6" w:space="0"/>
            </w:tcBorders>
            <w:noWrap w:val="0"/>
            <w:vAlign w:val="center"/>
          </w:tcPr>
          <w:p w14:paraId="2475A14E">
            <w:pPr>
              <w:jc w:val="center"/>
              <w:rPr>
                <w:rFonts w:hint="eastAsia" w:ascii="宋体" w:hAnsi="宋体" w:eastAsia="宋体" w:cs="宋体"/>
                <w:color w:val="000000"/>
                <w:sz w:val="21"/>
                <w:szCs w:val="21"/>
                <w:highlight w:val="none"/>
              </w:rPr>
            </w:pPr>
          </w:p>
        </w:tc>
        <w:tc>
          <w:tcPr>
            <w:tcW w:w="780" w:type="dxa"/>
            <w:vMerge w:val="continue"/>
            <w:tcBorders>
              <w:top w:val="outset" w:color="auto" w:sz="6" w:space="0"/>
              <w:left w:val="outset" w:color="auto" w:sz="6" w:space="0"/>
              <w:bottom w:val="outset" w:color="auto" w:sz="6" w:space="0"/>
              <w:right w:val="outset" w:color="auto" w:sz="6" w:space="0"/>
            </w:tcBorders>
            <w:noWrap w:val="0"/>
            <w:vAlign w:val="center"/>
          </w:tcPr>
          <w:p w14:paraId="7E3D5A2B">
            <w:pPr>
              <w:jc w:val="center"/>
              <w:rPr>
                <w:rFonts w:hint="eastAsia" w:ascii="宋体" w:hAnsi="宋体" w:eastAsia="宋体" w:cs="宋体"/>
                <w:color w:val="000000"/>
                <w:sz w:val="21"/>
                <w:szCs w:val="21"/>
                <w:highlight w:val="none"/>
              </w:rPr>
            </w:pPr>
          </w:p>
        </w:tc>
        <w:tc>
          <w:tcPr>
            <w:tcW w:w="2445" w:type="dxa"/>
            <w:tcBorders>
              <w:top w:val="outset" w:color="auto" w:sz="6" w:space="0"/>
              <w:left w:val="outset" w:color="auto" w:sz="6" w:space="0"/>
              <w:bottom w:val="outset" w:color="auto" w:sz="6" w:space="0"/>
              <w:right w:val="outset" w:color="auto" w:sz="6" w:space="0"/>
            </w:tcBorders>
            <w:noWrap w:val="0"/>
            <w:vAlign w:val="center"/>
          </w:tcPr>
          <w:p w14:paraId="7B481027">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企业信誉</w:t>
            </w:r>
          </w:p>
        </w:tc>
        <w:tc>
          <w:tcPr>
            <w:tcW w:w="5514" w:type="dxa"/>
            <w:tcBorders>
              <w:top w:val="outset" w:color="auto" w:sz="6" w:space="0"/>
              <w:left w:val="outset" w:color="auto" w:sz="6" w:space="0"/>
              <w:bottom w:val="outset" w:color="auto" w:sz="6" w:space="0"/>
              <w:right w:val="outset" w:color="auto" w:sz="6" w:space="0"/>
            </w:tcBorders>
            <w:noWrap w:val="0"/>
            <w:vAlign w:val="center"/>
          </w:tcPr>
          <w:p w14:paraId="4BDBC583">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未被列入失信被执行人、重大税收违法案件当事人名单，未被列入政府采购严重违法失信行为记录名单。供应商在“信用中国”网站（http://www.creditchina.gov.cn）、中国政府采购网（http://www.ccgp.gov.cn），未被列入信用记录失信被执行人、重大税收违法案件当事人名单、政府采购严重违法失信行为记录名单）。</w:t>
            </w:r>
          </w:p>
        </w:tc>
      </w:tr>
      <w:tr w14:paraId="00E9DC9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363" w:type="dxa"/>
            <w:vMerge w:val="continue"/>
            <w:tcBorders>
              <w:top w:val="outset" w:color="auto" w:sz="6" w:space="0"/>
              <w:left w:val="outset" w:color="auto" w:sz="6" w:space="0"/>
              <w:bottom w:val="outset" w:color="auto" w:sz="6" w:space="0"/>
              <w:right w:val="outset" w:color="auto" w:sz="6" w:space="0"/>
            </w:tcBorders>
            <w:noWrap w:val="0"/>
            <w:vAlign w:val="center"/>
          </w:tcPr>
          <w:p w14:paraId="1607F2B0">
            <w:pPr>
              <w:jc w:val="center"/>
              <w:rPr>
                <w:rFonts w:hint="eastAsia" w:ascii="宋体" w:hAnsi="宋体" w:eastAsia="宋体" w:cs="宋体"/>
                <w:color w:val="000000"/>
                <w:sz w:val="21"/>
                <w:szCs w:val="21"/>
                <w:highlight w:val="none"/>
              </w:rPr>
            </w:pPr>
          </w:p>
        </w:tc>
        <w:tc>
          <w:tcPr>
            <w:tcW w:w="780" w:type="dxa"/>
            <w:vMerge w:val="continue"/>
            <w:tcBorders>
              <w:top w:val="outset" w:color="auto" w:sz="6" w:space="0"/>
              <w:left w:val="outset" w:color="auto" w:sz="6" w:space="0"/>
              <w:bottom w:val="outset" w:color="auto" w:sz="6" w:space="0"/>
              <w:right w:val="outset" w:color="auto" w:sz="6" w:space="0"/>
            </w:tcBorders>
            <w:noWrap w:val="0"/>
            <w:vAlign w:val="center"/>
          </w:tcPr>
          <w:p w14:paraId="5D2F829A">
            <w:pPr>
              <w:jc w:val="center"/>
              <w:rPr>
                <w:rFonts w:hint="eastAsia" w:ascii="宋体" w:hAnsi="宋体" w:eastAsia="宋体" w:cs="宋体"/>
                <w:color w:val="000000"/>
                <w:sz w:val="21"/>
                <w:szCs w:val="21"/>
                <w:highlight w:val="none"/>
              </w:rPr>
            </w:pPr>
          </w:p>
        </w:tc>
        <w:tc>
          <w:tcPr>
            <w:tcW w:w="2445" w:type="dxa"/>
            <w:tcBorders>
              <w:top w:val="outset" w:color="auto" w:sz="6" w:space="0"/>
              <w:left w:val="outset" w:color="auto" w:sz="6" w:space="0"/>
              <w:bottom w:val="outset" w:color="auto" w:sz="6" w:space="0"/>
              <w:right w:val="outset" w:color="auto" w:sz="6" w:space="0"/>
            </w:tcBorders>
            <w:noWrap w:val="0"/>
            <w:vAlign w:val="center"/>
          </w:tcPr>
          <w:p w14:paraId="1B603BAA">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特定资格</w:t>
            </w:r>
          </w:p>
        </w:tc>
        <w:tc>
          <w:tcPr>
            <w:tcW w:w="5514" w:type="dxa"/>
            <w:tcBorders>
              <w:top w:val="outset" w:color="auto" w:sz="6" w:space="0"/>
              <w:left w:val="outset" w:color="auto" w:sz="6" w:space="0"/>
              <w:bottom w:val="outset" w:color="auto" w:sz="6" w:space="0"/>
              <w:right w:val="outset" w:color="auto" w:sz="6" w:space="0"/>
            </w:tcBorders>
            <w:noWrap w:val="0"/>
            <w:vAlign w:val="center"/>
          </w:tcPr>
          <w:p w14:paraId="66F683C8">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供应商应具备中国民用航空局颁发的《民用无人驾驶航空器运营合格证》</w:t>
            </w:r>
          </w:p>
        </w:tc>
      </w:tr>
      <w:tr w14:paraId="3A9EEF3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363" w:type="dxa"/>
            <w:vMerge w:val="continue"/>
            <w:tcBorders>
              <w:top w:val="outset" w:color="auto" w:sz="6" w:space="0"/>
              <w:left w:val="outset" w:color="auto" w:sz="6" w:space="0"/>
              <w:bottom w:val="outset" w:color="auto" w:sz="6" w:space="0"/>
              <w:right w:val="outset" w:color="auto" w:sz="6" w:space="0"/>
            </w:tcBorders>
            <w:noWrap w:val="0"/>
            <w:vAlign w:val="center"/>
          </w:tcPr>
          <w:p w14:paraId="4B14EA79">
            <w:pPr>
              <w:jc w:val="center"/>
              <w:rPr>
                <w:rFonts w:hint="eastAsia" w:ascii="宋体" w:hAnsi="宋体" w:eastAsia="宋体" w:cs="宋体"/>
                <w:color w:val="000000"/>
                <w:sz w:val="21"/>
                <w:szCs w:val="21"/>
                <w:highlight w:val="none"/>
              </w:rPr>
            </w:pPr>
          </w:p>
        </w:tc>
        <w:tc>
          <w:tcPr>
            <w:tcW w:w="780" w:type="dxa"/>
            <w:vMerge w:val="continue"/>
            <w:tcBorders>
              <w:top w:val="outset" w:color="auto" w:sz="6" w:space="0"/>
              <w:left w:val="outset" w:color="auto" w:sz="6" w:space="0"/>
              <w:bottom w:val="outset" w:color="auto" w:sz="6" w:space="0"/>
              <w:right w:val="outset" w:color="auto" w:sz="6" w:space="0"/>
            </w:tcBorders>
            <w:noWrap w:val="0"/>
            <w:vAlign w:val="center"/>
          </w:tcPr>
          <w:p w14:paraId="5202A8B2">
            <w:pPr>
              <w:jc w:val="center"/>
              <w:rPr>
                <w:rFonts w:hint="eastAsia" w:ascii="宋体" w:hAnsi="宋体" w:eastAsia="宋体" w:cs="宋体"/>
                <w:color w:val="000000"/>
                <w:sz w:val="21"/>
                <w:szCs w:val="21"/>
                <w:highlight w:val="none"/>
              </w:rPr>
            </w:pPr>
          </w:p>
        </w:tc>
        <w:tc>
          <w:tcPr>
            <w:tcW w:w="2445" w:type="dxa"/>
            <w:tcBorders>
              <w:top w:val="outset" w:color="auto" w:sz="6" w:space="0"/>
              <w:left w:val="outset" w:color="auto" w:sz="6" w:space="0"/>
              <w:bottom w:val="outset" w:color="auto" w:sz="6" w:space="0"/>
              <w:right w:val="outset" w:color="auto" w:sz="6" w:space="0"/>
            </w:tcBorders>
            <w:noWrap w:val="0"/>
            <w:vAlign w:val="center"/>
          </w:tcPr>
          <w:p w14:paraId="4AB03085">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联合体</w:t>
            </w:r>
          </w:p>
        </w:tc>
        <w:tc>
          <w:tcPr>
            <w:tcW w:w="5514" w:type="dxa"/>
            <w:tcBorders>
              <w:top w:val="outset" w:color="auto" w:sz="6" w:space="0"/>
              <w:left w:val="outset" w:color="auto" w:sz="6" w:space="0"/>
              <w:bottom w:val="outset" w:color="auto" w:sz="6" w:space="0"/>
              <w:right w:val="outset" w:color="auto" w:sz="6" w:space="0"/>
            </w:tcBorders>
            <w:noWrap w:val="0"/>
            <w:vAlign w:val="center"/>
          </w:tcPr>
          <w:p w14:paraId="7DCB4A7F">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本项目不接受联合体磋商。</w:t>
            </w:r>
            <w:r>
              <w:rPr>
                <w:rFonts w:hint="eastAsia" w:ascii="宋体" w:hAnsi="宋体" w:eastAsia="宋体" w:cs="宋体"/>
                <w:color w:val="000000"/>
                <w:sz w:val="21"/>
                <w:szCs w:val="21"/>
                <w:highlight w:val="none"/>
                <w:lang w:val="en-US" w:eastAsia="zh-CN"/>
              </w:rPr>
              <w:t>（提供承诺函并加盖公章）</w:t>
            </w:r>
          </w:p>
        </w:tc>
      </w:tr>
      <w:tr w14:paraId="4FD7043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63" w:type="dxa"/>
            <w:vMerge w:val="restart"/>
            <w:tcBorders>
              <w:top w:val="outset" w:color="auto" w:sz="6" w:space="0"/>
              <w:left w:val="outset" w:color="auto" w:sz="6" w:space="0"/>
              <w:bottom w:val="outset" w:color="auto" w:sz="6" w:space="0"/>
              <w:right w:val="outset" w:color="auto" w:sz="6" w:space="0"/>
            </w:tcBorders>
            <w:noWrap w:val="0"/>
            <w:vAlign w:val="center"/>
          </w:tcPr>
          <w:p w14:paraId="6922D964">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780" w:type="dxa"/>
            <w:vMerge w:val="restart"/>
            <w:tcBorders>
              <w:top w:val="outset" w:color="auto" w:sz="6" w:space="0"/>
              <w:left w:val="outset" w:color="auto" w:sz="6" w:space="0"/>
              <w:bottom w:val="outset" w:color="auto" w:sz="6" w:space="0"/>
              <w:right w:val="outset" w:color="auto" w:sz="6" w:space="0"/>
            </w:tcBorders>
            <w:noWrap w:val="0"/>
            <w:vAlign w:val="center"/>
          </w:tcPr>
          <w:p w14:paraId="457CC131">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w:t>
            </w:r>
          </w:p>
          <w:p w14:paraId="640F54AB">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w:t>
            </w:r>
          </w:p>
          <w:p w14:paraId="1513CF79">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性</w:t>
            </w:r>
          </w:p>
          <w:p w14:paraId="5F665D19">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检</w:t>
            </w:r>
          </w:p>
          <w:p w14:paraId="598F76B4">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查</w:t>
            </w:r>
          </w:p>
        </w:tc>
        <w:tc>
          <w:tcPr>
            <w:tcW w:w="2445" w:type="dxa"/>
            <w:tcBorders>
              <w:top w:val="outset" w:color="auto" w:sz="6" w:space="0"/>
              <w:left w:val="outset" w:color="auto" w:sz="6" w:space="0"/>
              <w:bottom w:val="outset" w:color="auto" w:sz="6" w:space="0"/>
              <w:right w:val="outset" w:color="auto" w:sz="6" w:space="0"/>
            </w:tcBorders>
            <w:noWrap w:val="0"/>
            <w:vAlign w:val="center"/>
          </w:tcPr>
          <w:p w14:paraId="2F4ADC3F">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供应商名称</w:t>
            </w:r>
          </w:p>
        </w:tc>
        <w:tc>
          <w:tcPr>
            <w:tcW w:w="5514" w:type="dxa"/>
            <w:tcBorders>
              <w:top w:val="outset" w:color="auto" w:sz="6" w:space="0"/>
              <w:left w:val="outset" w:color="auto" w:sz="6" w:space="0"/>
              <w:bottom w:val="outset" w:color="auto" w:sz="6" w:space="0"/>
              <w:right w:val="outset" w:color="auto" w:sz="6" w:space="0"/>
            </w:tcBorders>
            <w:noWrap w:val="0"/>
            <w:vAlign w:val="center"/>
          </w:tcPr>
          <w:p w14:paraId="41F846DC">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与营业执照等其他证件一致</w:t>
            </w:r>
          </w:p>
        </w:tc>
      </w:tr>
      <w:tr w14:paraId="4E7A52C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43" w:hRule="atLeast"/>
          <w:jc w:val="center"/>
        </w:trPr>
        <w:tc>
          <w:tcPr>
            <w:tcW w:w="363" w:type="dxa"/>
            <w:vMerge w:val="continue"/>
            <w:tcBorders>
              <w:top w:val="outset" w:color="auto" w:sz="6" w:space="0"/>
              <w:left w:val="outset" w:color="auto" w:sz="6" w:space="0"/>
              <w:bottom w:val="outset" w:color="auto" w:sz="6" w:space="0"/>
              <w:right w:val="outset" w:color="auto" w:sz="6" w:space="0"/>
            </w:tcBorders>
            <w:noWrap w:val="0"/>
            <w:vAlign w:val="center"/>
          </w:tcPr>
          <w:p w14:paraId="4F528DF7">
            <w:pPr>
              <w:rPr>
                <w:rFonts w:hint="eastAsia" w:ascii="宋体" w:hAnsi="宋体" w:eastAsia="宋体" w:cs="宋体"/>
                <w:color w:val="000000"/>
                <w:sz w:val="21"/>
                <w:szCs w:val="21"/>
                <w:highlight w:val="none"/>
              </w:rPr>
            </w:pPr>
          </w:p>
        </w:tc>
        <w:tc>
          <w:tcPr>
            <w:tcW w:w="780" w:type="dxa"/>
            <w:vMerge w:val="continue"/>
            <w:tcBorders>
              <w:top w:val="outset" w:color="auto" w:sz="6" w:space="0"/>
              <w:left w:val="outset" w:color="auto" w:sz="6" w:space="0"/>
              <w:bottom w:val="outset" w:color="auto" w:sz="6" w:space="0"/>
              <w:right w:val="outset" w:color="auto" w:sz="6" w:space="0"/>
            </w:tcBorders>
            <w:noWrap w:val="0"/>
            <w:vAlign w:val="center"/>
          </w:tcPr>
          <w:p w14:paraId="2006C972">
            <w:pPr>
              <w:jc w:val="center"/>
              <w:rPr>
                <w:rFonts w:hint="eastAsia" w:ascii="宋体" w:hAnsi="宋体" w:eastAsia="宋体" w:cs="宋体"/>
                <w:color w:val="000000"/>
                <w:sz w:val="21"/>
                <w:szCs w:val="21"/>
                <w:highlight w:val="none"/>
              </w:rPr>
            </w:pPr>
          </w:p>
        </w:tc>
        <w:tc>
          <w:tcPr>
            <w:tcW w:w="2445" w:type="dxa"/>
            <w:tcBorders>
              <w:top w:val="outset" w:color="auto" w:sz="6" w:space="0"/>
              <w:left w:val="outset" w:color="auto" w:sz="6" w:space="0"/>
              <w:bottom w:val="outset" w:color="auto" w:sz="6" w:space="0"/>
              <w:right w:val="outset" w:color="auto" w:sz="6" w:space="0"/>
            </w:tcBorders>
            <w:noWrap w:val="0"/>
            <w:vAlign w:val="center"/>
          </w:tcPr>
          <w:p w14:paraId="0A2582BD">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磋商响应性文件签署</w:t>
            </w:r>
          </w:p>
        </w:tc>
        <w:tc>
          <w:tcPr>
            <w:tcW w:w="5514" w:type="dxa"/>
            <w:tcBorders>
              <w:top w:val="outset" w:color="auto" w:sz="6" w:space="0"/>
              <w:left w:val="outset" w:color="auto" w:sz="6" w:space="0"/>
              <w:bottom w:val="outset" w:color="auto" w:sz="6" w:space="0"/>
              <w:right w:val="outset" w:color="auto" w:sz="6" w:space="0"/>
            </w:tcBorders>
            <w:noWrap w:val="0"/>
            <w:vAlign w:val="center"/>
          </w:tcPr>
          <w:p w14:paraId="2FDA7266">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按磋商文件要求在规定区域加盖单位公章和法定代表人签字或印章。</w:t>
            </w:r>
          </w:p>
        </w:tc>
      </w:tr>
      <w:tr w14:paraId="726163B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83" w:hRule="atLeast"/>
          <w:jc w:val="center"/>
        </w:trPr>
        <w:tc>
          <w:tcPr>
            <w:tcW w:w="363" w:type="dxa"/>
            <w:vMerge w:val="continue"/>
            <w:tcBorders>
              <w:top w:val="outset" w:color="auto" w:sz="6" w:space="0"/>
              <w:left w:val="outset" w:color="auto" w:sz="6" w:space="0"/>
              <w:bottom w:val="outset" w:color="auto" w:sz="6" w:space="0"/>
              <w:right w:val="outset" w:color="auto" w:sz="6" w:space="0"/>
            </w:tcBorders>
            <w:noWrap w:val="0"/>
            <w:vAlign w:val="center"/>
          </w:tcPr>
          <w:p w14:paraId="21579C52">
            <w:pPr>
              <w:rPr>
                <w:rFonts w:hint="eastAsia" w:ascii="宋体" w:hAnsi="宋体" w:eastAsia="宋体" w:cs="宋体"/>
                <w:color w:val="000000"/>
                <w:sz w:val="21"/>
                <w:szCs w:val="21"/>
                <w:highlight w:val="none"/>
              </w:rPr>
            </w:pPr>
          </w:p>
        </w:tc>
        <w:tc>
          <w:tcPr>
            <w:tcW w:w="780" w:type="dxa"/>
            <w:vMerge w:val="continue"/>
            <w:tcBorders>
              <w:top w:val="outset" w:color="auto" w:sz="6" w:space="0"/>
              <w:left w:val="outset" w:color="auto" w:sz="6" w:space="0"/>
              <w:bottom w:val="outset" w:color="auto" w:sz="6" w:space="0"/>
              <w:right w:val="outset" w:color="auto" w:sz="6" w:space="0"/>
            </w:tcBorders>
            <w:noWrap w:val="0"/>
            <w:vAlign w:val="center"/>
          </w:tcPr>
          <w:p w14:paraId="7880F1B4">
            <w:pPr>
              <w:jc w:val="center"/>
              <w:rPr>
                <w:rFonts w:hint="eastAsia" w:ascii="宋体" w:hAnsi="宋体" w:eastAsia="宋体" w:cs="宋体"/>
                <w:color w:val="000000"/>
                <w:sz w:val="21"/>
                <w:szCs w:val="21"/>
                <w:highlight w:val="none"/>
              </w:rPr>
            </w:pPr>
          </w:p>
        </w:tc>
        <w:tc>
          <w:tcPr>
            <w:tcW w:w="2445" w:type="dxa"/>
            <w:tcBorders>
              <w:top w:val="outset" w:color="auto" w:sz="6" w:space="0"/>
              <w:left w:val="outset" w:color="auto" w:sz="6" w:space="0"/>
              <w:bottom w:val="outset" w:color="auto" w:sz="6" w:space="0"/>
              <w:right w:val="outset" w:color="auto" w:sz="6" w:space="0"/>
            </w:tcBorders>
            <w:noWrap w:val="0"/>
            <w:vAlign w:val="center"/>
          </w:tcPr>
          <w:p w14:paraId="6C5B7D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法定代表人和授权代表资格</w:t>
            </w:r>
          </w:p>
        </w:tc>
        <w:tc>
          <w:tcPr>
            <w:tcW w:w="5514" w:type="dxa"/>
            <w:tcBorders>
              <w:top w:val="outset" w:color="auto" w:sz="6" w:space="0"/>
              <w:left w:val="outset" w:color="auto" w:sz="6" w:space="0"/>
              <w:bottom w:val="outset" w:color="auto" w:sz="6" w:space="0"/>
              <w:right w:val="outset" w:color="auto" w:sz="6" w:space="0"/>
            </w:tcBorders>
            <w:noWrap w:val="0"/>
            <w:vAlign w:val="center"/>
          </w:tcPr>
          <w:p w14:paraId="4ABE33B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供应商的法定代表人（法定代表人身份证明）或委托代理人（法定代表人身份证明和法人授权委托</w:t>
            </w:r>
            <w:bookmarkStart w:id="223" w:name="_GoBack"/>
            <w:bookmarkEnd w:id="223"/>
            <w:r>
              <w:rPr>
                <w:rFonts w:hint="eastAsia" w:ascii="宋体" w:hAnsi="宋体" w:eastAsia="宋体" w:cs="宋体"/>
                <w:color w:val="auto"/>
                <w:sz w:val="21"/>
                <w:szCs w:val="21"/>
                <w:highlight w:val="none"/>
              </w:rPr>
              <w:t>书）应携身份证明文件原件）和第二代有效身份证原件准时参加开标会。（1.一份装订在响应文件中，2.现场提供一份纸质版的原件）</w:t>
            </w:r>
          </w:p>
        </w:tc>
      </w:tr>
      <w:tr w14:paraId="583594D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363" w:type="dxa"/>
            <w:vMerge w:val="continue"/>
            <w:tcBorders>
              <w:top w:val="outset" w:color="auto" w:sz="6" w:space="0"/>
              <w:left w:val="outset" w:color="auto" w:sz="6" w:space="0"/>
              <w:bottom w:val="outset" w:color="auto" w:sz="6" w:space="0"/>
              <w:right w:val="outset" w:color="auto" w:sz="6" w:space="0"/>
            </w:tcBorders>
            <w:noWrap w:val="0"/>
            <w:vAlign w:val="center"/>
          </w:tcPr>
          <w:p w14:paraId="19C5BB19">
            <w:pPr>
              <w:rPr>
                <w:rFonts w:hint="eastAsia" w:ascii="宋体" w:hAnsi="宋体" w:eastAsia="宋体" w:cs="宋体"/>
                <w:color w:val="000000"/>
                <w:sz w:val="21"/>
                <w:szCs w:val="21"/>
                <w:highlight w:val="none"/>
              </w:rPr>
            </w:pPr>
          </w:p>
        </w:tc>
        <w:tc>
          <w:tcPr>
            <w:tcW w:w="780" w:type="dxa"/>
            <w:vMerge w:val="continue"/>
            <w:tcBorders>
              <w:top w:val="outset" w:color="auto" w:sz="6" w:space="0"/>
              <w:left w:val="outset" w:color="auto" w:sz="6" w:space="0"/>
              <w:bottom w:val="outset" w:color="auto" w:sz="6" w:space="0"/>
              <w:right w:val="outset" w:color="auto" w:sz="6" w:space="0"/>
            </w:tcBorders>
            <w:noWrap w:val="0"/>
            <w:vAlign w:val="center"/>
          </w:tcPr>
          <w:p w14:paraId="70FE7F1D">
            <w:pPr>
              <w:jc w:val="center"/>
              <w:rPr>
                <w:rFonts w:hint="eastAsia" w:ascii="宋体" w:hAnsi="宋体" w:eastAsia="宋体" w:cs="宋体"/>
                <w:color w:val="000000"/>
                <w:sz w:val="21"/>
                <w:szCs w:val="21"/>
                <w:highlight w:val="none"/>
              </w:rPr>
            </w:pPr>
          </w:p>
        </w:tc>
        <w:tc>
          <w:tcPr>
            <w:tcW w:w="2445" w:type="dxa"/>
            <w:tcBorders>
              <w:top w:val="outset" w:color="auto" w:sz="6" w:space="0"/>
              <w:left w:val="outset" w:color="auto" w:sz="6" w:space="0"/>
              <w:bottom w:val="outset" w:color="auto" w:sz="6" w:space="0"/>
              <w:right w:val="outset" w:color="auto" w:sz="6" w:space="0"/>
            </w:tcBorders>
            <w:noWrap w:val="0"/>
            <w:vAlign w:val="center"/>
          </w:tcPr>
          <w:p w14:paraId="5104277D">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磋商有效期</w:t>
            </w:r>
          </w:p>
        </w:tc>
        <w:tc>
          <w:tcPr>
            <w:tcW w:w="5514" w:type="dxa"/>
            <w:tcBorders>
              <w:top w:val="outset" w:color="auto" w:sz="6" w:space="0"/>
              <w:left w:val="outset" w:color="auto" w:sz="6" w:space="0"/>
              <w:bottom w:val="outset" w:color="auto" w:sz="6" w:space="0"/>
              <w:right w:val="outset" w:color="auto" w:sz="6" w:space="0"/>
            </w:tcBorders>
            <w:noWrap w:val="0"/>
            <w:vAlign w:val="center"/>
          </w:tcPr>
          <w:p w14:paraId="243BF479">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首次递交响应文件截止之日起90日历天。</w:t>
            </w:r>
          </w:p>
        </w:tc>
      </w:tr>
      <w:tr w14:paraId="3E33DDD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83" w:hRule="atLeast"/>
          <w:jc w:val="center"/>
        </w:trPr>
        <w:tc>
          <w:tcPr>
            <w:tcW w:w="363" w:type="dxa"/>
            <w:vMerge w:val="continue"/>
            <w:tcBorders>
              <w:top w:val="outset" w:color="auto" w:sz="6" w:space="0"/>
              <w:left w:val="outset" w:color="auto" w:sz="6" w:space="0"/>
              <w:bottom w:val="outset" w:color="auto" w:sz="6" w:space="0"/>
              <w:right w:val="outset" w:color="auto" w:sz="6" w:space="0"/>
            </w:tcBorders>
            <w:noWrap w:val="0"/>
            <w:vAlign w:val="center"/>
          </w:tcPr>
          <w:p w14:paraId="0D52D745">
            <w:pPr>
              <w:rPr>
                <w:rFonts w:hint="eastAsia" w:ascii="宋体" w:hAnsi="宋体" w:eastAsia="宋体" w:cs="宋体"/>
                <w:color w:val="000000"/>
                <w:sz w:val="21"/>
                <w:szCs w:val="21"/>
                <w:highlight w:val="none"/>
              </w:rPr>
            </w:pPr>
          </w:p>
        </w:tc>
        <w:tc>
          <w:tcPr>
            <w:tcW w:w="780" w:type="dxa"/>
            <w:vMerge w:val="continue"/>
            <w:tcBorders>
              <w:top w:val="outset" w:color="auto" w:sz="6" w:space="0"/>
              <w:left w:val="outset" w:color="auto" w:sz="6" w:space="0"/>
              <w:bottom w:val="outset" w:color="auto" w:sz="6" w:space="0"/>
              <w:right w:val="outset" w:color="auto" w:sz="6" w:space="0"/>
            </w:tcBorders>
            <w:noWrap w:val="0"/>
            <w:vAlign w:val="center"/>
          </w:tcPr>
          <w:p w14:paraId="788CBEFD">
            <w:pPr>
              <w:jc w:val="center"/>
              <w:rPr>
                <w:rFonts w:hint="eastAsia" w:ascii="宋体" w:hAnsi="宋体" w:eastAsia="宋体" w:cs="宋体"/>
                <w:color w:val="000000"/>
                <w:sz w:val="21"/>
                <w:szCs w:val="21"/>
                <w:highlight w:val="none"/>
              </w:rPr>
            </w:pPr>
          </w:p>
        </w:tc>
        <w:tc>
          <w:tcPr>
            <w:tcW w:w="2445" w:type="dxa"/>
            <w:tcBorders>
              <w:top w:val="outset" w:color="auto" w:sz="6" w:space="0"/>
              <w:left w:val="outset" w:color="auto" w:sz="6" w:space="0"/>
              <w:bottom w:val="outset" w:color="auto" w:sz="6" w:space="0"/>
              <w:right w:val="outset" w:color="auto" w:sz="6" w:space="0"/>
            </w:tcBorders>
            <w:noWrap w:val="0"/>
            <w:vAlign w:val="center"/>
          </w:tcPr>
          <w:p w14:paraId="35B88366">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磋商报价</w:t>
            </w:r>
          </w:p>
        </w:tc>
        <w:tc>
          <w:tcPr>
            <w:tcW w:w="5514" w:type="dxa"/>
            <w:tcBorders>
              <w:top w:val="outset" w:color="auto" w:sz="6" w:space="0"/>
              <w:left w:val="outset" w:color="auto" w:sz="6" w:space="0"/>
              <w:bottom w:val="outset" w:color="auto" w:sz="6" w:space="0"/>
              <w:right w:val="outset" w:color="auto" w:sz="6" w:space="0"/>
            </w:tcBorders>
            <w:noWrap w:val="0"/>
            <w:vAlign w:val="center"/>
          </w:tcPr>
          <w:p w14:paraId="16565CEF">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磋商报价唯一；</w:t>
            </w:r>
            <w:r>
              <w:rPr>
                <w:rFonts w:hint="eastAsia" w:ascii="宋体" w:hAnsi="宋体" w:eastAsia="宋体" w:cs="宋体"/>
                <w:color w:val="000000"/>
                <w:sz w:val="21"/>
                <w:szCs w:val="21"/>
                <w:highlight w:val="none"/>
              </w:rPr>
              <w:t>第一轮报价未超过本项目预算金额，第二轮报价未超过第一轮报价，第三轮报价（若有）未超过第二轮报价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磋商报价合理</w:t>
            </w:r>
            <w:r>
              <w:rPr>
                <w:rFonts w:hint="eastAsia" w:ascii="宋体" w:hAnsi="宋体" w:eastAsia="宋体" w:cs="宋体"/>
                <w:color w:val="000000"/>
                <w:sz w:val="21"/>
                <w:szCs w:val="21"/>
                <w:highlight w:val="none"/>
              </w:rPr>
              <w:t xml:space="preserve">。 </w:t>
            </w:r>
          </w:p>
        </w:tc>
      </w:tr>
      <w:tr w14:paraId="21717CC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2" w:hRule="atLeast"/>
          <w:jc w:val="center"/>
        </w:trPr>
        <w:tc>
          <w:tcPr>
            <w:tcW w:w="363" w:type="dxa"/>
            <w:vMerge w:val="continue"/>
            <w:tcBorders>
              <w:top w:val="outset" w:color="auto" w:sz="6" w:space="0"/>
              <w:left w:val="outset" w:color="auto" w:sz="6" w:space="0"/>
              <w:bottom w:val="outset" w:color="auto" w:sz="6" w:space="0"/>
              <w:right w:val="outset" w:color="auto" w:sz="6" w:space="0"/>
            </w:tcBorders>
            <w:noWrap w:val="0"/>
            <w:vAlign w:val="center"/>
          </w:tcPr>
          <w:p w14:paraId="2B8E86F6">
            <w:pPr>
              <w:rPr>
                <w:rFonts w:hint="eastAsia" w:ascii="宋体" w:hAnsi="宋体" w:eastAsia="宋体" w:cs="宋体"/>
                <w:color w:val="000000"/>
                <w:sz w:val="21"/>
                <w:szCs w:val="21"/>
                <w:highlight w:val="none"/>
              </w:rPr>
            </w:pPr>
          </w:p>
        </w:tc>
        <w:tc>
          <w:tcPr>
            <w:tcW w:w="780" w:type="dxa"/>
            <w:vMerge w:val="continue"/>
            <w:tcBorders>
              <w:top w:val="outset" w:color="auto" w:sz="6" w:space="0"/>
              <w:left w:val="outset" w:color="auto" w:sz="6" w:space="0"/>
              <w:bottom w:val="outset" w:color="auto" w:sz="6" w:space="0"/>
              <w:right w:val="outset" w:color="auto" w:sz="6" w:space="0"/>
            </w:tcBorders>
            <w:noWrap w:val="0"/>
            <w:vAlign w:val="center"/>
          </w:tcPr>
          <w:p w14:paraId="7F71B054">
            <w:pPr>
              <w:jc w:val="center"/>
              <w:rPr>
                <w:rFonts w:hint="eastAsia" w:ascii="宋体" w:hAnsi="宋体" w:eastAsia="宋体" w:cs="宋体"/>
                <w:color w:val="000000"/>
                <w:sz w:val="21"/>
                <w:szCs w:val="21"/>
                <w:highlight w:val="none"/>
              </w:rPr>
            </w:pPr>
          </w:p>
        </w:tc>
        <w:tc>
          <w:tcPr>
            <w:tcW w:w="2445" w:type="dxa"/>
            <w:tcBorders>
              <w:top w:val="outset" w:color="auto" w:sz="6" w:space="0"/>
              <w:left w:val="outset" w:color="auto" w:sz="6" w:space="0"/>
              <w:bottom w:val="outset" w:color="auto" w:sz="6" w:space="0"/>
              <w:right w:val="outset" w:color="auto" w:sz="6" w:space="0"/>
            </w:tcBorders>
            <w:noWrap w:val="0"/>
            <w:vAlign w:val="center"/>
          </w:tcPr>
          <w:p w14:paraId="31659B4F">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采购需求</w:t>
            </w:r>
          </w:p>
        </w:tc>
        <w:tc>
          <w:tcPr>
            <w:tcW w:w="5514" w:type="dxa"/>
            <w:tcBorders>
              <w:top w:val="outset" w:color="auto" w:sz="6" w:space="0"/>
              <w:left w:val="outset" w:color="auto" w:sz="6" w:space="0"/>
              <w:bottom w:val="outset" w:color="auto" w:sz="6" w:space="0"/>
              <w:right w:val="outset" w:color="auto" w:sz="6" w:space="0"/>
            </w:tcBorders>
            <w:noWrap w:val="0"/>
            <w:vAlign w:val="center"/>
          </w:tcPr>
          <w:p w14:paraId="05B12785">
            <w:pP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符合磋商文件第三章的要求</w:t>
            </w:r>
          </w:p>
        </w:tc>
      </w:tr>
      <w:tr w14:paraId="426D304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363" w:type="dxa"/>
            <w:vMerge w:val="continue"/>
            <w:tcBorders>
              <w:top w:val="outset" w:color="auto" w:sz="6" w:space="0"/>
              <w:left w:val="outset" w:color="auto" w:sz="6" w:space="0"/>
              <w:bottom w:val="outset" w:color="auto" w:sz="6" w:space="0"/>
              <w:right w:val="outset" w:color="auto" w:sz="6" w:space="0"/>
            </w:tcBorders>
            <w:noWrap w:val="0"/>
            <w:vAlign w:val="center"/>
          </w:tcPr>
          <w:p w14:paraId="75238C0D">
            <w:pPr>
              <w:rPr>
                <w:rFonts w:hint="eastAsia" w:ascii="宋体" w:hAnsi="宋体" w:eastAsia="宋体" w:cs="宋体"/>
                <w:color w:val="000000"/>
                <w:sz w:val="21"/>
                <w:szCs w:val="21"/>
                <w:highlight w:val="none"/>
              </w:rPr>
            </w:pPr>
          </w:p>
        </w:tc>
        <w:tc>
          <w:tcPr>
            <w:tcW w:w="780" w:type="dxa"/>
            <w:vMerge w:val="continue"/>
            <w:tcBorders>
              <w:top w:val="outset" w:color="auto" w:sz="6" w:space="0"/>
              <w:left w:val="outset" w:color="auto" w:sz="6" w:space="0"/>
              <w:bottom w:val="outset" w:color="auto" w:sz="6" w:space="0"/>
              <w:right w:val="outset" w:color="auto" w:sz="6" w:space="0"/>
            </w:tcBorders>
            <w:noWrap w:val="0"/>
            <w:vAlign w:val="center"/>
          </w:tcPr>
          <w:p w14:paraId="744E18D1">
            <w:pPr>
              <w:jc w:val="center"/>
              <w:rPr>
                <w:rFonts w:hint="eastAsia" w:ascii="宋体" w:hAnsi="宋体" w:eastAsia="宋体" w:cs="宋体"/>
                <w:color w:val="000000"/>
                <w:sz w:val="21"/>
                <w:szCs w:val="21"/>
                <w:highlight w:val="none"/>
              </w:rPr>
            </w:pPr>
          </w:p>
        </w:tc>
        <w:tc>
          <w:tcPr>
            <w:tcW w:w="2445" w:type="dxa"/>
            <w:tcBorders>
              <w:top w:val="outset" w:color="auto" w:sz="6" w:space="0"/>
              <w:left w:val="outset" w:color="auto" w:sz="6" w:space="0"/>
              <w:bottom w:val="outset" w:color="auto" w:sz="6" w:space="0"/>
              <w:right w:val="outset" w:color="auto" w:sz="6" w:space="0"/>
            </w:tcBorders>
            <w:noWrap w:val="0"/>
            <w:vAlign w:val="center"/>
          </w:tcPr>
          <w:p w14:paraId="7625DA0C">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违法违规行为</w:t>
            </w:r>
          </w:p>
        </w:tc>
        <w:tc>
          <w:tcPr>
            <w:tcW w:w="5514" w:type="dxa"/>
            <w:tcBorders>
              <w:top w:val="outset" w:color="auto" w:sz="6" w:space="0"/>
              <w:left w:val="outset" w:color="auto" w:sz="6" w:space="0"/>
              <w:bottom w:val="outset" w:color="auto" w:sz="6" w:space="0"/>
              <w:right w:val="outset" w:color="auto" w:sz="6" w:space="0"/>
            </w:tcBorders>
            <w:noWrap w:val="0"/>
            <w:vAlign w:val="center"/>
          </w:tcPr>
          <w:p w14:paraId="7440A5FF">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无磋商文件中的任一情形</w:t>
            </w:r>
          </w:p>
        </w:tc>
      </w:tr>
      <w:tr w14:paraId="759CF16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363" w:type="dxa"/>
            <w:vMerge w:val="continue"/>
            <w:tcBorders>
              <w:top w:val="outset" w:color="auto" w:sz="6" w:space="0"/>
              <w:left w:val="outset" w:color="auto" w:sz="6" w:space="0"/>
              <w:bottom w:val="outset" w:color="auto" w:sz="6" w:space="0"/>
              <w:right w:val="outset" w:color="auto" w:sz="6" w:space="0"/>
            </w:tcBorders>
            <w:noWrap w:val="0"/>
            <w:vAlign w:val="center"/>
          </w:tcPr>
          <w:p w14:paraId="5FDC66BB">
            <w:pPr>
              <w:rPr>
                <w:rFonts w:hint="eastAsia" w:ascii="宋体" w:hAnsi="宋体" w:eastAsia="宋体" w:cs="宋体"/>
                <w:color w:val="000000"/>
                <w:sz w:val="21"/>
                <w:szCs w:val="21"/>
                <w:highlight w:val="none"/>
              </w:rPr>
            </w:pPr>
          </w:p>
        </w:tc>
        <w:tc>
          <w:tcPr>
            <w:tcW w:w="780" w:type="dxa"/>
            <w:vMerge w:val="continue"/>
            <w:tcBorders>
              <w:top w:val="outset" w:color="auto" w:sz="6" w:space="0"/>
              <w:left w:val="outset" w:color="auto" w:sz="6" w:space="0"/>
              <w:bottom w:val="outset" w:color="auto" w:sz="6" w:space="0"/>
              <w:right w:val="outset" w:color="auto" w:sz="6" w:space="0"/>
            </w:tcBorders>
            <w:noWrap w:val="0"/>
            <w:vAlign w:val="center"/>
          </w:tcPr>
          <w:p w14:paraId="60F72DEF">
            <w:pPr>
              <w:jc w:val="center"/>
              <w:rPr>
                <w:rFonts w:hint="eastAsia" w:ascii="宋体" w:hAnsi="宋体" w:eastAsia="宋体" w:cs="宋体"/>
                <w:color w:val="000000"/>
                <w:sz w:val="21"/>
                <w:szCs w:val="21"/>
                <w:highlight w:val="none"/>
              </w:rPr>
            </w:pPr>
          </w:p>
        </w:tc>
        <w:tc>
          <w:tcPr>
            <w:tcW w:w="2445" w:type="dxa"/>
            <w:tcBorders>
              <w:top w:val="outset" w:color="auto" w:sz="6" w:space="0"/>
              <w:left w:val="outset" w:color="auto" w:sz="6" w:space="0"/>
              <w:bottom w:val="outset" w:color="auto" w:sz="6" w:space="0"/>
              <w:right w:val="outset" w:color="auto" w:sz="6" w:space="0"/>
            </w:tcBorders>
            <w:noWrap w:val="0"/>
            <w:vAlign w:val="center"/>
          </w:tcPr>
          <w:p w14:paraId="48E58679">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磋商要求</w:t>
            </w:r>
          </w:p>
        </w:tc>
        <w:tc>
          <w:tcPr>
            <w:tcW w:w="5514" w:type="dxa"/>
            <w:tcBorders>
              <w:top w:val="outset" w:color="auto" w:sz="6" w:space="0"/>
              <w:left w:val="outset" w:color="auto" w:sz="6" w:space="0"/>
              <w:bottom w:val="outset" w:color="auto" w:sz="6" w:space="0"/>
              <w:right w:val="outset" w:color="auto" w:sz="6" w:space="0"/>
            </w:tcBorders>
            <w:noWrap w:val="0"/>
            <w:vAlign w:val="center"/>
          </w:tcPr>
          <w:p w14:paraId="744C621F">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法定代表人或授权代表按要求到达现场</w:t>
            </w:r>
          </w:p>
        </w:tc>
      </w:tr>
      <w:tr w14:paraId="2FBCA84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7" w:hRule="atLeast"/>
          <w:jc w:val="center"/>
        </w:trPr>
        <w:tc>
          <w:tcPr>
            <w:tcW w:w="363" w:type="dxa"/>
            <w:vMerge w:val="continue"/>
            <w:tcBorders>
              <w:top w:val="outset" w:color="auto" w:sz="6" w:space="0"/>
              <w:left w:val="outset" w:color="auto" w:sz="6" w:space="0"/>
              <w:bottom w:val="outset" w:color="auto" w:sz="6" w:space="0"/>
              <w:right w:val="outset" w:color="auto" w:sz="6" w:space="0"/>
            </w:tcBorders>
            <w:noWrap w:val="0"/>
            <w:vAlign w:val="center"/>
          </w:tcPr>
          <w:p w14:paraId="6239DB56">
            <w:pPr>
              <w:rPr>
                <w:rFonts w:hint="eastAsia" w:ascii="宋体" w:hAnsi="宋体" w:eastAsia="宋体" w:cs="宋体"/>
                <w:color w:val="000000"/>
                <w:sz w:val="21"/>
                <w:szCs w:val="21"/>
                <w:highlight w:val="none"/>
              </w:rPr>
            </w:pPr>
          </w:p>
        </w:tc>
        <w:tc>
          <w:tcPr>
            <w:tcW w:w="780" w:type="dxa"/>
            <w:vMerge w:val="continue"/>
            <w:tcBorders>
              <w:top w:val="outset" w:color="auto" w:sz="6" w:space="0"/>
              <w:left w:val="outset" w:color="auto" w:sz="6" w:space="0"/>
              <w:bottom w:val="outset" w:color="auto" w:sz="6" w:space="0"/>
              <w:right w:val="outset" w:color="auto" w:sz="6" w:space="0"/>
            </w:tcBorders>
            <w:noWrap w:val="0"/>
            <w:vAlign w:val="center"/>
          </w:tcPr>
          <w:p w14:paraId="37F4A591">
            <w:pPr>
              <w:jc w:val="center"/>
              <w:rPr>
                <w:rFonts w:hint="eastAsia" w:ascii="宋体" w:hAnsi="宋体" w:eastAsia="宋体" w:cs="宋体"/>
                <w:color w:val="000000"/>
                <w:sz w:val="21"/>
                <w:szCs w:val="21"/>
                <w:highlight w:val="none"/>
              </w:rPr>
            </w:pPr>
          </w:p>
        </w:tc>
        <w:tc>
          <w:tcPr>
            <w:tcW w:w="2445" w:type="dxa"/>
            <w:tcBorders>
              <w:top w:val="outset" w:color="auto" w:sz="6" w:space="0"/>
              <w:left w:val="outset" w:color="auto" w:sz="6" w:space="0"/>
              <w:bottom w:val="outset" w:color="auto" w:sz="6" w:space="0"/>
              <w:right w:val="outset" w:color="auto" w:sz="6" w:space="0"/>
            </w:tcBorders>
            <w:noWrap w:val="0"/>
            <w:vAlign w:val="center"/>
          </w:tcPr>
          <w:p w14:paraId="1D26D344">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其他</w:t>
            </w:r>
            <w:r>
              <w:rPr>
                <w:rFonts w:hint="eastAsia" w:ascii="宋体" w:hAnsi="宋体" w:eastAsia="宋体" w:cs="宋体"/>
                <w:color w:val="000000"/>
                <w:sz w:val="21"/>
                <w:szCs w:val="21"/>
                <w:highlight w:val="none"/>
              </w:rPr>
              <w:t>要求</w:t>
            </w:r>
          </w:p>
        </w:tc>
        <w:tc>
          <w:tcPr>
            <w:tcW w:w="5514" w:type="dxa"/>
            <w:tcBorders>
              <w:top w:val="outset" w:color="auto" w:sz="6" w:space="0"/>
              <w:left w:val="outset" w:color="auto" w:sz="6" w:space="0"/>
              <w:bottom w:val="outset" w:color="auto" w:sz="6" w:space="0"/>
              <w:right w:val="outset" w:color="auto" w:sz="6" w:space="0"/>
            </w:tcBorders>
            <w:noWrap w:val="0"/>
            <w:vAlign w:val="center"/>
          </w:tcPr>
          <w:p w14:paraId="2DCA92A0">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符合法律法规和磋商文件规定的</w:t>
            </w:r>
            <w:r>
              <w:rPr>
                <w:rFonts w:hint="eastAsia" w:ascii="宋体" w:hAnsi="宋体" w:eastAsia="宋体" w:cs="宋体"/>
                <w:color w:val="000000"/>
                <w:sz w:val="21"/>
                <w:szCs w:val="21"/>
                <w:highlight w:val="none"/>
                <w:lang w:eastAsia="zh-CN"/>
              </w:rPr>
              <w:t>其他</w:t>
            </w:r>
            <w:r>
              <w:rPr>
                <w:rFonts w:hint="eastAsia" w:ascii="宋体" w:hAnsi="宋体" w:eastAsia="宋体" w:cs="宋体"/>
                <w:color w:val="000000"/>
                <w:sz w:val="21"/>
                <w:szCs w:val="21"/>
                <w:highlight w:val="none"/>
              </w:rPr>
              <w:t xml:space="preserve">实质性要求 </w:t>
            </w:r>
          </w:p>
        </w:tc>
      </w:tr>
    </w:tbl>
    <w:p w14:paraId="282DA992">
      <w:pPr>
        <w:pStyle w:val="4"/>
        <w:spacing w:line="500" w:lineRule="exact"/>
        <w:ind w:firstLine="0" w:firstLineChars="0"/>
        <w:rPr>
          <w:rFonts w:hint="eastAsia" w:ascii="宋体" w:hAnsi="宋体" w:cs="宋体"/>
          <w:bCs/>
          <w:color w:val="000000"/>
          <w:kern w:val="0"/>
          <w:sz w:val="24"/>
          <w:szCs w:val="24"/>
          <w:highlight w:val="none"/>
        </w:rPr>
      </w:pPr>
      <w:r>
        <w:rPr>
          <w:rFonts w:hint="eastAsia" w:ascii="宋体" w:hAnsi="宋体" w:cs="宋体"/>
          <w:bCs/>
          <w:color w:val="000000"/>
          <w:kern w:val="0"/>
          <w:sz w:val="24"/>
          <w:szCs w:val="24"/>
          <w:highlight w:val="none"/>
        </w:rPr>
        <w:t>以上检查内容必须全部符合检查标准，否则为无效响应文件。</w:t>
      </w:r>
    </w:p>
    <w:p w14:paraId="5E43180E">
      <w:pPr>
        <w:pStyle w:val="4"/>
        <w:spacing w:line="500" w:lineRule="exact"/>
        <w:ind w:firstLine="0" w:firstLineChars="0"/>
        <w:rPr>
          <w:rFonts w:hint="eastAsia" w:ascii="宋体" w:hAnsi="宋体" w:cs="宋体"/>
          <w:bCs/>
          <w:color w:val="000000"/>
          <w:kern w:val="0"/>
          <w:sz w:val="24"/>
          <w:szCs w:val="24"/>
          <w:highlight w:val="none"/>
        </w:rPr>
      </w:pPr>
    </w:p>
    <w:p w14:paraId="6B2B9F08">
      <w:pPr>
        <w:pStyle w:val="4"/>
        <w:spacing w:line="500" w:lineRule="exact"/>
        <w:ind w:firstLine="0" w:firstLineChars="0"/>
        <w:rPr>
          <w:rFonts w:hint="eastAsia" w:ascii="宋体" w:hAnsi="宋体" w:cs="宋体"/>
          <w:bCs/>
          <w:color w:val="000000"/>
          <w:kern w:val="0"/>
          <w:sz w:val="24"/>
          <w:szCs w:val="24"/>
          <w:highlight w:val="none"/>
        </w:rPr>
      </w:pPr>
    </w:p>
    <w:p w14:paraId="6A11F15B">
      <w:pPr>
        <w:pStyle w:val="4"/>
        <w:spacing w:line="500" w:lineRule="exact"/>
        <w:ind w:firstLine="0" w:firstLineChars="0"/>
        <w:jc w:val="center"/>
        <w:rPr>
          <w:rFonts w:hint="eastAsia" w:ascii="宋体" w:hAnsi="宋体"/>
          <w:color w:val="000000"/>
          <w:sz w:val="28"/>
          <w:szCs w:val="28"/>
          <w:highlight w:val="none"/>
        </w:rPr>
      </w:pPr>
    </w:p>
    <w:p w14:paraId="4E04DF57">
      <w:pPr>
        <w:pStyle w:val="4"/>
        <w:spacing w:line="500" w:lineRule="exact"/>
        <w:ind w:firstLine="0" w:firstLineChars="0"/>
        <w:jc w:val="center"/>
        <w:rPr>
          <w:rFonts w:hint="eastAsia" w:ascii="宋体" w:hAnsi="宋体"/>
          <w:color w:val="000000"/>
          <w:sz w:val="28"/>
          <w:szCs w:val="28"/>
          <w:highlight w:val="none"/>
        </w:rPr>
      </w:pPr>
      <w:r>
        <w:rPr>
          <w:rFonts w:hint="eastAsia" w:ascii="宋体" w:hAnsi="宋体"/>
          <w:color w:val="000000"/>
          <w:sz w:val="28"/>
          <w:szCs w:val="28"/>
          <w:highlight w:val="none"/>
        </w:rPr>
        <w:t>（二）商务、技术、价格评审内容及标准</w:t>
      </w:r>
    </w:p>
    <w:tbl>
      <w:tblPr>
        <w:tblStyle w:val="17"/>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4"/>
        <w:gridCol w:w="661"/>
        <w:gridCol w:w="1443"/>
        <w:gridCol w:w="715"/>
        <w:gridCol w:w="5979"/>
      </w:tblGrid>
      <w:tr w14:paraId="0B23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1115" w:type="dxa"/>
            <w:gridSpan w:val="2"/>
            <w:noWrap w:val="0"/>
            <w:vAlign w:val="center"/>
          </w:tcPr>
          <w:p w14:paraId="0AF96D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sz w:val="21"/>
                <w:szCs w:val="21"/>
                <w:highlight w:val="none"/>
              </w:rPr>
            </w:pPr>
            <w:bookmarkStart w:id="166" w:name="_Toc293736024"/>
            <w:bookmarkStart w:id="167" w:name="_Toc293739005"/>
            <w:bookmarkStart w:id="168" w:name="_Toc293736067"/>
            <w:bookmarkStart w:id="169" w:name="_Toc446599330"/>
            <w:bookmarkStart w:id="170" w:name="EBf6829c1946754778b1e56448c24b6d10"/>
            <w:r>
              <w:rPr>
                <w:rFonts w:hint="eastAsia" w:ascii="宋体" w:hAnsi="宋体" w:eastAsia="宋体" w:cs="宋体"/>
                <w:b/>
                <w:bCs/>
                <w:color w:val="000000"/>
                <w:sz w:val="21"/>
                <w:szCs w:val="21"/>
                <w:highlight w:val="none"/>
              </w:rPr>
              <w:t>序号</w:t>
            </w:r>
          </w:p>
        </w:tc>
        <w:tc>
          <w:tcPr>
            <w:tcW w:w="1443" w:type="dxa"/>
            <w:noWrap w:val="0"/>
            <w:vAlign w:val="center"/>
          </w:tcPr>
          <w:p w14:paraId="1F187E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评议内容</w:t>
            </w:r>
          </w:p>
        </w:tc>
        <w:tc>
          <w:tcPr>
            <w:tcW w:w="715" w:type="dxa"/>
            <w:noWrap w:val="0"/>
            <w:vAlign w:val="center"/>
          </w:tcPr>
          <w:p w14:paraId="4AE6CD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分值</w:t>
            </w:r>
          </w:p>
        </w:tc>
        <w:tc>
          <w:tcPr>
            <w:tcW w:w="5979" w:type="dxa"/>
            <w:noWrap w:val="0"/>
            <w:vAlign w:val="center"/>
          </w:tcPr>
          <w:p w14:paraId="79F76C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检查标准</w:t>
            </w:r>
          </w:p>
        </w:tc>
      </w:tr>
      <w:tr w14:paraId="684C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0" w:hRule="atLeast"/>
          <w:jc w:val="center"/>
        </w:trPr>
        <w:tc>
          <w:tcPr>
            <w:tcW w:w="454" w:type="dxa"/>
            <w:vMerge w:val="restart"/>
            <w:noWrap w:val="0"/>
            <w:vAlign w:val="center"/>
          </w:tcPr>
          <w:p w14:paraId="08E5C6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661" w:type="dxa"/>
            <w:vMerge w:val="restart"/>
            <w:noWrap w:val="0"/>
            <w:vAlign w:val="center"/>
          </w:tcPr>
          <w:p w14:paraId="4C1440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商</w:t>
            </w:r>
          </w:p>
          <w:p w14:paraId="393272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务</w:t>
            </w:r>
          </w:p>
          <w:p w14:paraId="33D06D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w:t>
            </w:r>
          </w:p>
          <w:p w14:paraId="5137FE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议</w:t>
            </w:r>
          </w:p>
          <w:p w14:paraId="747DCD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lang w:val="en-US" w:eastAsia="zh-CN"/>
              </w:rPr>
            </w:pPr>
          </w:p>
          <w:p w14:paraId="4AC80B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lang w:val="en-US" w:eastAsia="zh-CN"/>
              </w:rPr>
            </w:pPr>
          </w:p>
          <w:p w14:paraId="74BDBC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p>
          <w:p w14:paraId="7783EA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分</w:t>
            </w:r>
          </w:p>
        </w:tc>
        <w:tc>
          <w:tcPr>
            <w:tcW w:w="1443" w:type="dxa"/>
            <w:noWrap w:val="0"/>
            <w:vAlign w:val="center"/>
          </w:tcPr>
          <w:p w14:paraId="3113A9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类似业绩</w:t>
            </w:r>
          </w:p>
        </w:tc>
        <w:tc>
          <w:tcPr>
            <w:tcW w:w="715" w:type="dxa"/>
            <w:noWrap w:val="0"/>
            <w:vAlign w:val="center"/>
          </w:tcPr>
          <w:p w14:paraId="1D8541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eastAsia="zh-CN"/>
              </w:rPr>
              <w:t>6</w:t>
            </w:r>
          </w:p>
        </w:tc>
        <w:tc>
          <w:tcPr>
            <w:tcW w:w="5979" w:type="dxa"/>
            <w:noWrap w:val="0"/>
            <w:vAlign w:val="center"/>
          </w:tcPr>
          <w:p w14:paraId="2B1C208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w:t>
            </w:r>
            <w:r>
              <w:rPr>
                <w:rFonts w:hint="eastAsia" w:ascii="宋体" w:hAnsi="宋体" w:eastAsia="宋体" w:cs="宋体"/>
                <w:color w:val="000000"/>
                <w:sz w:val="21"/>
                <w:szCs w:val="21"/>
                <w:highlight w:val="none"/>
                <w:lang w:val="en-US" w:eastAsia="zh-CN"/>
              </w:rPr>
              <w:t>近两年（自磋商截止日期往前推算，以合同签订时间为准）独立</w:t>
            </w:r>
            <w:r>
              <w:rPr>
                <w:rFonts w:hint="eastAsia" w:ascii="宋体" w:hAnsi="宋体" w:eastAsia="宋体" w:cs="宋体"/>
                <w:color w:val="000000"/>
                <w:sz w:val="21"/>
                <w:szCs w:val="21"/>
                <w:highlight w:val="none"/>
              </w:rPr>
              <w:t>承担过</w:t>
            </w:r>
            <w:r>
              <w:rPr>
                <w:rFonts w:hint="eastAsia" w:ascii="宋体" w:hAnsi="宋体" w:eastAsia="宋体" w:cs="宋体"/>
                <w:color w:val="000000"/>
                <w:sz w:val="21"/>
                <w:szCs w:val="21"/>
                <w:highlight w:val="none"/>
                <w:lang w:val="en-US" w:eastAsia="zh-CN"/>
              </w:rPr>
              <w:t>合同金额在150万元以上的无人机相关项目业绩的</w:t>
            </w:r>
            <w:r>
              <w:rPr>
                <w:rFonts w:hint="eastAsia" w:ascii="宋体" w:hAnsi="宋体" w:eastAsia="宋体" w:cs="宋体"/>
                <w:color w:val="000000"/>
                <w:sz w:val="21"/>
                <w:szCs w:val="21"/>
                <w:highlight w:val="none"/>
              </w:rPr>
              <w:t>，每提供一个得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分，最高得</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不提供不得分</w:t>
            </w:r>
            <w:r>
              <w:rPr>
                <w:rFonts w:hint="eastAsia" w:ascii="宋体" w:hAnsi="宋体" w:eastAsia="宋体" w:cs="宋体"/>
                <w:color w:val="000000"/>
                <w:sz w:val="21"/>
                <w:szCs w:val="21"/>
                <w:highlight w:val="none"/>
              </w:rPr>
              <w:t>。（提供上述项目合同关键页</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需体现合同双方签章页、合同金额、采购内容、签订日期等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验收报告、收款凭证和发票</w:t>
            </w:r>
            <w:r>
              <w:rPr>
                <w:rFonts w:hint="eastAsia" w:ascii="宋体" w:hAnsi="宋体" w:eastAsia="宋体" w:cs="宋体"/>
                <w:color w:val="000000"/>
                <w:sz w:val="21"/>
                <w:szCs w:val="21"/>
                <w:highlight w:val="none"/>
              </w:rPr>
              <w:t>复印件并加盖</w:t>
            </w:r>
            <w:r>
              <w:rPr>
                <w:rFonts w:hint="eastAsia" w:ascii="宋体"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公章。</w:t>
            </w:r>
            <w:r>
              <w:rPr>
                <w:rFonts w:hint="eastAsia" w:ascii="宋体" w:hAnsi="宋体" w:eastAsia="宋体" w:cs="宋体"/>
                <w:color w:val="000000"/>
                <w:sz w:val="21"/>
                <w:szCs w:val="21"/>
                <w:highlight w:val="none"/>
                <w:lang w:val="en-US" w:eastAsia="zh-CN"/>
              </w:rPr>
              <w:t>如合同上不能体现</w:t>
            </w:r>
            <w:r>
              <w:rPr>
                <w:rFonts w:hint="eastAsia" w:ascii="宋体" w:hAnsi="宋体" w:eastAsia="宋体" w:cs="宋体"/>
                <w:color w:val="000000"/>
                <w:sz w:val="21"/>
                <w:szCs w:val="21"/>
                <w:highlight w:val="none"/>
              </w:rPr>
              <w:t>采购内容</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需提供相关证明材料，</w:t>
            </w:r>
            <w:r>
              <w:rPr>
                <w:rFonts w:hint="eastAsia" w:ascii="宋体" w:hAnsi="宋体" w:eastAsia="宋体" w:cs="宋体"/>
                <w:color w:val="000000"/>
                <w:sz w:val="21"/>
                <w:szCs w:val="21"/>
                <w:highlight w:val="none"/>
              </w:rPr>
              <w:t>未按要求提供的则相关业绩不得分。）</w:t>
            </w:r>
          </w:p>
        </w:tc>
      </w:tr>
      <w:tr w14:paraId="4046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0" w:hRule="atLeast"/>
          <w:jc w:val="center"/>
        </w:trPr>
        <w:tc>
          <w:tcPr>
            <w:tcW w:w="454" w:type="dxa"/>
            <w:vMerge w:val="continue"/>
            <w:noWrap w:val="0"/>
            <w:vAlign w:val="center"/>
          </w:tcPr>
          <w:p w14:paraId="088C27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highlight w:val="none"/>
              </w:rPr>
            </w:pPr>
          </w:p>
        </w:tc>
        <w:tc>
          <w:tcPr>
            <w:tcW w:w="661" w:type="dxa"/>
            <w:vMerge w:val="continue"/>
            <w:noWrap w:val="0"/>
            <w:vAlign w:val="center"/>
          </w:tcPr>
          <w:p w14:paraId="2B2BBFE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highlight w:val="none"/>
              </w:rPr>
            </w:pPr>
          </w:p>
        </w:tc>
        <w:tc>
          <w:tcPr>
            <w:tcW w:w="1443" w:type="dxa"/>
            <w:noWrap w:val="0"/>
            <w:vAlign w:val="center"/>
          </w:tcPr>
          <w:p w14:paraId="35F3EE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认证证书</w:t>
            </w:r>
          </w:p>
        </w:tc>
        <w:tc>
          <w:tcPr>
            <w:tcW w:w="715" w:type="dxa"/>
            <w:noWrap w:val="0"/>
            <w:vAlign w:val="center"/>
          </w:tcPr>
          <w:p w14:paraId="59BDA0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3</w:t>
            </w:r>
          </w:p>
        </w:tc>
        <w:tc>
          <w:tcPr>
            <w:tcW w:w="5979" w:type="dxa"/>
            <w:noWrap w:val="0"/>
            <w:vAlign w:val="center"/>
          </w:tcPr>
          <w:p w14:paraId="30F5C147">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eastAsia="宋体"/>
                <w:strike w:val="0"/>
                <w:dstrike w:val="0"/>
                <w:color w:val="000000"/>
                <w:highlight w:val="none"/>
                <w:lang w:val="en-US" w:eastAsia="zh-CN"/>
              </w:rPr>
            </w:pPr>
            <w:r>
              <w:rPr>
                <w:rFonts w:hint="eastAsia" w:ascii="宋体" w:hAnsi="宋体" w:eastAsia="宋体" w:cs="宋体"/>
                <w:strike w:val="0"/>
                <w:dstrike w:val="0"/>
                <w:color w:val="000000"/>
                <w:sz w:val="21"/>
                <w:szCs w:val="21"/>
                <w:highlight w:val="none"/>
                <w:lang w:val="en-US" w:eastAsia="zh-CN"/>
              </w:rPr>
              <w:t>供应商具备信息系统安全等级保护备案证明、企业信用等级证书AAA级证书、民用无人机企业服务能力等级资质证书甲级、</w:t>
            </w:r>
            <w:r>
              <w:rPr>
                <w:rFonts w:hint="eastAsia" w:ascii="宋体" w:hAnsi="宋体" w:cs="宋体"/>
                <w:color w:val="000000"/>
                <w:kern w:val="0"/>
                <w:szCs w:val="21"/>
                <w:highlight w:val="none"/>
              </w:rPr>
              <w:t>民航局颁发</w:t>
            </w:r>
            <w:r>
              <w:rPr>
                <w:rFonts w:hint="eastAsia" w:ascii="宋体" w:hAnsi="宋体" w:cs="宋体"/>
                <w:color w:val="000000"/>
                <w:kern w:val="0"/>
                <w:szCs w:val="21"/>
                <w:highlight w:val="none"/>
                <w:lang w:eastAsia="zh-CN"/>
              </w:rPr>
              <w:t>的</w:t>
            </w:r>
            <w:r>
              <w:rPr>
                <w:rFonts w:hint="eastAsia" w:ascii="宋体" w:hAnsi="宋体" w:cs="宋体"/>
                <w:color w:val="000000"/>
                <w:kern w:val="0"/>
                <w:szCs w:val="21"/>
                <w:highlight w:val="none"/>
              </w:rPr>
              <w:t>无人机云系统批准信</w:t>
            </w:r>
            <w:r>
              <w:rPr>
                <w:rFonts w:hint="eastAsia" w:ascii="宋体" w:hAnsi="宋体" w:cs="宋体"/>
                <w:color w:val="000000"/>
                <w:kern w:val="0"/>
                <w:szCs w:val="21"/>
                <w:highlight w:val="none"/>
                <w:lang w:eastAsia="zh-CN"/>
              </w:rPr>
              <w:t>、</w:t>
            </w:r>
            <w:r>
              <w:rPr>
                <w:rFonts w:hint="eastAsia" w:ascii="Times New Roman" w:hAnsi="Times New Roman" w:eastAsia="宋体"/>
                <w:color w:val="000000"/>
                <w:highlight w:val="none"/>
              </w:rPr>
              <w:t>测绘资质证书</w:t>
            </w:r>
            <w:r>
              <w:rPr>
                <w:rFonts w:hint="eastAsia" w:ascii="宋体" w:hAnsi="宋体" w:eastAsia="宋体" w:cs="宋体"/>
                <w:strike w:val="0"/>
                <w:dstrike w:val="0"/>
                <w:color w:val="000000"/>
                <w:sz w:val="21"/>
                <w:szCs w:val="21"/>
                <w:highlight w:val="none"/>
                <w:lang w:val="en-US" w:eastAsia="zh-CN"/>
              </w:rPr>
              <w:t>的，每提供一个得1分，本项最多得3分。（提供证书原件复印件加盖供应商公章，否则不得分）</w:t>
            </w:r>
          </w:p>
        </w:tc>
      </w:tr>
      <w:tr w14:paraId="5F06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454" w:type="dxa"/>
            <w:vMerge w:val="continue"/>
            <w:noWrap w:val="0"/>
            <w:vAlign w:val="center"/>
          </w:tcPr>
          <w:p w14:paraId="27C5BA8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highlight w:val="none"/>
              </w:rPr>
            </w:pPr>
          </w:p>
        </w:tc>
        <w:tc>
          <w:tcPr>
            <w:tcW w:w="661" w:type="dxa"/>
            <w:vMerge w:val="continue"/>
            <w:noWrap w:val="0"/>
            <w:vAlign w:val="center"/>
          </w:tcPr>
          <w:p w14:paraId="2592ACE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highlight w:val="none"/>
              </w:rPr>
            </w:pPr>
          </w:p>
        </w:tc>
        <w:tc>
          <w:tcPr>
            <w:tcW w:w="1443" w:type="dxa"/>
            <w:noWrap w:val="0"/>
            <w:vAlign w:val="center"/>
          </w:tcPr>
          <w:p w14:paraId="29F9D6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质保期</w:t>
            </w:r>
          </w:p>
        </w:tc>
        <w:tc>
          <w:tcPr>
            <w:tcW w:w="715" w:type="dxa"/>
            <w:noWrap w:val="0"/>
            <w:vAlign w:val="center"/>
          </w:tcPr>
          <w:p w14:paraId="0B5E49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p>
        </w:tc>
        <w:tc>
          <w:tcPr>
            <w:tcW w:w="5979" w:type="dxa"/>
            <w:noWrap w:val="0"/>
            <w:vAlign w:val="center"/>
          </w:tcPr>
          <w:p w14:paraId="40EDE805">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在满足采购文件要求的基础上，每增加1年质保期的得2分，本项最高得2分。（提供承诺函并加盖公章）</w:t>
            </w:r>
          </w:p>
        </w:tc>
      </w:tr>
      <w:tr w14:paraId="4837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454" w:type="dxa"/>
            <w:vMerge w:val="continue"/>
            <w:noWrap w:val="0"/>
            <w:vAlign w:val="center"/>
          </w:tcPr>
          <w:p w14:paraId="6F7752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highlight w:val="none"/>
              </w:rPr>
            </w:pPr>
          </w:p>
        </w:tc>
        <w:tc>
          <w:tcPr>
            <w:tcW w:w="661" w:type="dxa"/>
            <w:vMerge w:val="continue"/>
            <w:noWrap w:val="0"/>
            <w:vAlign w:val="center"/>
          </w:tcPr>
          <w:p w14:paraId="5664BCC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highlight w:val="none"/>
              </w:rPr>
            </w:pPr>
          </w:p>
        </w:tc>
        <w:tc>
          <w:tcPr>
            <w:tcW w:w="1443" w:type="dxa"/>
            <w:noWrap w:val="0"/>
            <w:vAlign w:val="center"/>
          </w:tcPr>
          <w:p w14:paraId="1DE0E5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售后服务承诺</w:t>
            </w:r>
          </w:p>
        </w:tc>
        <w:tc>
          <w:tcPr>
            <w:tcW w:w="715" w:type="dxa"/>
            <w:noWrap w:val="0"/>
            <w:vAlign w:val="center"/>
          </w:tcPr>
          <w:p w14:paraId="2AADC8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c>
          <w:tcPr>
            <w:tcW w:w="5979" w:type="dxa"/>
            <w:noWrap w:val="0"/>
            <w:vAlign w:val="center"/>
          </w:tcPr>
          <w:p w14:paraId="325F4794">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供应商承诺在采购人提出服务要求1小时内（含）响应并派服务人员赶到现场提供服务的，得3分；承诺在采购人提出服务要求后1小时（不含）至3小时（含）响应并派服务人员赶到现场提供服务的，得2分；承诺在采购人提出服务要求后3小时（不含）至6小时（含）响应并派服务人员赶到现场提供服务的，得1分。（提供承诺函并加盖公章）</w:t>
            </w:r>
          </w:p>
        </w:tc>
      </w:tr>
      <w:tr w14:paraId="273A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5" w:hRule="atLeast"/>
          <w:jc w:val="center"/>
        </w:trPr>
        <w:tc>
          <w:tcPr>
            <w:tcW w:w="454" w:type="dxa"/>
            <w:vMerge w:val="restart"/>
            <w:noWrap w:val="0"/>
            <w:vAlign w:val="center"/>
          </w:tcPr>
          <w:p w14:paraId="745A73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661" w:type="dxa"/>
            <w:vMerge w:val="restart"/>
            <w:noWrap w:val="0"/>
            <w:vAlign w:val="center"/>
          </w:tcPr>
          <w:p w14:paraId="70BE4E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w:t>
            </w:r>
          </w:p>
          <w:p w14:paraId="5AED0A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术</w:t>
            </w:r>
          </w:p>
          <w:p w14:paraId="79E87A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w:t>
            </w:r>
          </w:p>
          <w:p w14:paraId="1D74B3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议</w:t>
            </w:r>
          </w:p>
          <w:p w14:paraId="5B3B63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lang w:val="en-US" w:eastAsia="zh-CN"/>
              </w:rPr>
            </w:pPr>
          </w:p>
          <w:p w14:paraId="7FAA9D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lang w:val="en-US" w:eastAsia="zh-CN"/>
              </w:rPr>
            </w:pPr>
          </w:p>
          <w:p w14:paraId="4B28A4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56</w:t>
            </w:r>
          </w:p>
          <w:p w14:paraId="66CB9B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分</w:t>
            </w:r>
          </w:p>
        </w:tc>
        <w:tc>
          <w:tcPr>
            <w:tcW w:w="1443" w:type="dxa"/>
            <w:noWrap w:val="0"/>
            <w:vAlign w:val="center"/>
          </w:tcPr>
          <w:p w14:paraId="6F0A72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技术参数</w:t>
            </w:r>
          </w:p>
        </w:tc>
        <w:tc>
          <w:tcPr>
            <w:tcW w:w="715" w:type="dxa"/>
            <w:noWrap w:val="0"/>
            <w:vAlign w:val="center"/>
          </w:tcPr>
          <w:p w14:paraId="7CAD72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30</w:t>
            </w:r>
          </w:p>
        </w:tc>
        <w:tc>
          <w:tcPr>
            <w:tcW w:w="5979" w:type="dxa"/>
            <w:noWrap w:val="0"/>
            <w:vAlign w:val="center"/>
          </w:tcPr>
          <w:p w14:paraId="045A0D2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供应商所投产品的技术规格要求全部满足或优于第三章采购需求中技术要求的得30分；其中带“▲”的为重要参数，须提供检测报告等证明材料（除保险业务外，其他业务需提供具有CMA或CNAS资质标识的检测报告扫描件；保险业务仅需提供承诺函即可），每有一项不满足的扣0.5分；其他参数为一般参数要求，每有一项不满足的扣0.1分，扣完为止。（其他技术参数需提供技术响应、偏离情况说明表，并对其真实性作出承诺加盖公章。）</w:t>
            </w:r>
          </w:p>
        </w:tc>
      </w:tr>
      <w:tr w14:paraId="2996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5" w:hRule="atLeast"/>
          <w:jc w:val="center"/>
        </w:trPr>
        <w:tc>
          <w:tcPr>
            <w:tcW w:w="454" w:type="dxa"/>
            <w:vMerge w:val="continue"/>
            <w:noWrap w:val="0"/>
            <w:vAlign w:val="center"/>
          </w:tcPr>
          <w:p w14:paraId="791D1E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yellow"/>
              </w:rPr>
            </w:pPr>
          </w:p>
        </w:tc>
        <w:tc>
          <w:tcPr>
            <w:tcW w:w="661" w:type="dxa"/>
            <w:vMerge w:val="continue"/>
            <w:noWrap w:val="0"/>
            <w:vAlign w:val="center"/>
          </w:tcPr>
          <w:p w14:paraId="6104644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highlight w:val="yellow"/>
              </w:rPr>
            </w:pPr>
          </w:p>
        </w:tc>
        <w:tc>
          <w:tcPr>
            <w:tcW w:w="1443" w:type="dxa"/>
            <w:noWrap w:val="0"/>
            <w:vAlign w:val="center"/>
          </w:tcPr>
          <w:p w14:paraId="5D90A1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软件功能</w:t>
            </w:r>
          </w:p>
        </w:tc>
        <w:tc>
          <w:tcPr>
            <w:tcW w:w="715" w:type="dxa"/>
            <w:noWrap w:val="0"/>
            <w:vAlign w:val="center"/>
          </w:tcPr>
          <w:p w14:paraId="435A5D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c>
          <w:tcPr>
            <w:tcW w:w="5979" w:type="dxa"/>
            <w:noWrap w:val="0"/>
            <w:vAlign w:val="center"/>
          </w:tcPr>
          <w:p w14:paraId="3609393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根据投标人提供的软件设计方案的功能设计（包括但不限于以下系统：①低空组网调度系统②低空全息地图系统③低空数字孪生系统④低空遥感大脑⑤城市综合治理业务系统）进行评审：</w:t>
            </w:r>
          </w:p>
          <w:p w14:paraId="715997D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1、软件功能描述详细完整，能对各模块的功能进行逐一详细分析设计，且系统功能要提供符合需求的设计截图，完全满足或优于采购需求，得4分；</w:t>
            </w:r>
          </w:p>
          <w:p w14:paraId="692425E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2、方案满足采购需求，但深度不足，且部分功能有符合需求的截图，基本满足采购需求，得2分；</w:t>
            </w:r>
          </w:p>
          <w:p w14:paraId="2BAAEDF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3、不提供不得分。</w:t>
            </w:r>
          </w:p>
        </w:tc>
      </w:tr>
      <w:tr w14:paraId="0B8F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0" w:hRule="atLeast"/>
          <w:jc w:val="center"/>
        </w:trPr>
        <w:tc>
          <w:tcPr>
            <w:tcW w:w="454" w:type="dxa"/>
            <w:vMerge w:val="continue"/>
            <w:noWrap w:val="0"/>
            <w:vAlign w:val="center"/>
          </w:tcPr>
          <w:p w14:paraId="62A924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p>
        </w:tc>
        <w:tc>
          <w:tcPr>
            <w:tcW w:w="661" w:type="dxa"/>
            <w:vMerge w:val="continue"/>
            <w:noWrap w:val="0"/>
            <w:vAlign w:val="center"/>
          </w:tcPr>
          <w:p w14:paraId="45E0CD3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highlight w:val="none"/>
              </w:rPr>
            </w:pPr>
          </w:p>
        </w:tc>
        <w:tc>
          <w:tcPr>
            <w:tcW w:w="1443" w:type="dxa"/>
            <w:noWrap w:val="0"/>
            <w:vAlign w:val="center"/>
          </w:tcPr>
          <w:p w14:paraId="28553C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项目实施方案</w:t>
            </w:r>
          </w:p>
        </w:tc>
        <w:tc>
          <w:tcPr>
            <w:tcW w:w="715" w:type="dxa"/>
            <w:noWrap w:val="0"/>
            <w:vAlign w:val="center"/>
          </w:tcPr>
          <w:p w14:paraId="06740A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c>
          <w:tcPr>
            <w:tcW w:w="5979" w:type="dxa"/>
            <w:noWrap w:val="0"/>
            <w:vAlign w:val="center"/>
          </w:tcPr>
          <w:p w14:paraId="2DD36D4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根据供应商针对本项目提供的项目实施方案（包括但不限于：无人机基站安装部署计划、调试计划、产品质量保证）是否合理可行有针对性进行分等级评审：A级：5分；B级：4分；C级：3分；D级：2分；E级：1分；F级：0分。</w:t>
            </w:r>
          </w:p>
        </w:tc>
      </w:tr>
      <w:tr w14:paraId="3233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454" w:type="dxa"/>
            <w:vMerge w:val="continue"/>
            <w:noWrap w:val="0"/>
            <w:vAlign w:val="center"/>
          </w:tcPr>
          <w:p w14:paraId="4C1364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p>
        </w:tc>
        <w:tc>
          <w:tcPr>
            <w:tcW w:w="661" w:type="dxa"/>
            <w:vMerge w:val="continue"/>
            <w:noWrap w:val="0"/>
            <w:vAlign w:val="center"/>
          </w:tcPr>
          <w:p w14:paraId="076E831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highlight w:val="none"/>
              </w:rPr>
            </w:pPr>
          </w:p>
        </w:tc>
        <w:tc>
          <w:tcPr>
            <w:tcW w:w="1443" w:type="dxa"/>
            <w:noWrap w:val="0"/>
            <w:vAlign w:val="center"/>
          </w:tcPr>
          <w:p w14:paraId="75693E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售后及培训服务</w:t>
            </w:r>
          </w:p>
        </w:tc>
        <w:tc>
          <w:tcPr>
            <w:tcW w:w="715" w:type="dxa"/>
            <w:noWrap w:val="0"/>
            <w:vAlign w:val="center"/>
          </w:tcPr>
          <w:p w14:paraId="4F1AFA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c>
          <w:tcPr>
            <w:tcW w:w="5979" w:type="dxa"/>
            <w:noWrap w:val="0"/>
            <w:vAlign w:val="center"/>
          </w:tcPr>
          <w:p w14:paraId="064EB9B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根据供应商提供的售后及培训服务方案（包括但不限于：售后服务流程、售后服务质量保证、售后跟踪服务、培训时间及人员安排、培训内容、培训次数及场地安排。）是否详细合理有针对性进行分等级评审：A级：5分；B级：4分；C级：3分；D级：2分；E级：1分；F级：0分。</w:t>
            </w:r>
          </w:p>
        </w:tc>
      </w:tr>
      <w:tr w14:paraId="1B25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1" w:hRule="atLeast"/>
          <w:jc w:val="center"/>
        </w:trPr>
        <w:tc>
          <w:tcPr>
            <w:tcW w:w="454" w:type="dxa"/>
            <w:vMerge w:val="continue"/>
            <w:noWrap w:val="0"/>
            <w:vAlign w:val="center"/>
          </w:tcPr>
          <w:p w14:paraId="7BF912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p>
        </w:tc>
        <w:tc>
          <w:tcPr>
            <w:tcW w:w="661" w:type="dxa"/>
            <w:vMerge w:val="continue"/>
            <w:noWrap w:val="0"/>
            <w:vAlign w:val="center"/>
          </w:tcPr>
          <w:p w14:paraId="6D52BA7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highlight w:val="none"/>
              </w:rPr>
            </w:pPr>
          </w:p>
        </w:tc>
        <w:tc>
          <w:tcPr>
            <w:tcW w:w="1443" w:type="dxa"/>
            <w:noWrap w:val="0"/>
            <w:vAlign w:val="center"/>
          </w:tcPr>
          <w:p w14:paraId="47C67C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应急预案</w:t>
            </w:r>
          </w:p>
        </w:tc>
        <w:tc>
          <w:tcPr>
            <w:tcW w:w="715" w:type="dxa"/>
            <w:noWrap w:val="0"/>
            <w:vAlign w:val="center"/>
          </w:tcPr>
          <w:p w14:paraId="386A7F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c>
          <w:tcPr>
            <w:tcW w:w="5979" w:type="dxa"/>
            <w:noWrap w:val="0"/>
            <w:vAlign w:val="center"/>
          </w:tcPr>
          <w:p w14:paraId="0B12ED15">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针对本项目的实际情况，根据供应商提供的突发事件处理应急方案的合理性、可行性进行评分：合理可行的得4分，基本合理可行的得2分，不合理不可行或未提供的不得分。</w:t>
            </w:r>
          </w:p>
        </w:tc>
      </w:tr>
      <w:tr w14:paraId="144F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atLeast"/>
          <w:jc w:val="center"/>
        </w:trPr>
        <w:tc>
          <w:tcPr>
            <w:tcW w:w="454" w:type="dxa"/>
            <w:noWrap w:val="0"/>
            <w:vAlign w:val="center"/>
          </w:tcPr>
          <w:p w14:paraId="419B8F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c>
          <w:tcPr>
            <w:tcW w:w="661" w:type="dxa"/>
            <w:vMerge w:val="continue"/>
            <w:noWrap w:val="0"/>
            <w:vAlign w:val="center"/>
          </w:tcPr>
          <w:p w14:paraId="664D94D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highlight w:val="none"/>
              </w:rPr>
            </w:pPr>
          </w:p>
        </w:tc>
        <w:tc>
          <w:tcPr>
            <w:tcW w:w="1443" w:type="dxa"/>
            <w:noWrap w:val="0"/>
            <w:vAlign w:val="center"/>
          </w:tcPr>
          <w:p w14:paraId="268A04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智能飞控平台能力演示</w:t>
            </w:r>
          </w:p>
        </w:tc>
        <w:tc>
          <w:tcPr>
            <w:tcW w:w="715" w:type="dxa"/>
            <w:noWrap w:val="0"/>
            <w:vAlign w:val="center"/>
          </w:tcPr>
          <w:p w14:paraId="068A19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5979" w:type="dxa"/>
            <w:noWrap w:val="0"/>
            <w:vAlign w:val="center"/>
          </w:tcPr>
          <w:p w14:paraId="0FC2D56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本次设置演示环节，评审现场演示，投标供应商需自备演示设备，在投标截止时间前须准备好。采用真实系统并在同一个系统界面中操作演示得全分，多系统界面中操作演示或采用录像/PPT等方式演示得分减半，不演示不得分，各供应商演示时间不超过20分钟。投标人结合对采购需求的理解，重点演示集群调度、全息数据视频AR、全息数据地图融合、低空地理智能引擎能力、基于网格的常态化巡飞成果、基于工单的专项巡飞等内容。评标专家根据投标人演示响应情况，进行评判打分：</w:t>
            </w:r>
          </w:p>
          <w:p w14:paraId="01608F7E">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1）证书：供应商演示所用的平台若为自有的得2分；若为租赁平台的得1分；其他不得分；（自有平台须提供国家版权局颁发的计算机软件著作权登记证书复印件加盖公章，租赁平台需提供租赁合同原件复印件加盖公章，否则不得分）</w:t>
            </w:r>
          </w:p>
          <w:p w14:paraId="004EBBA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2）集群调度：全部完成本招标需求的两种类型无人机基站同时飞行并显示无人机动态实时位置，可以同时显示多台无人机实时作业画面，需同时支持演示2种类型无人机基站。完全满足得1分，不满足不得分；</w:t>
            </w:r>
          </w:p>
          <w:p w14:paraId="3E19C94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3）全息数据视频AR演示：支持在实时飞行画面中融合叠加点、线、面等矢量数据，增强现实感知能力：可动态调整标注是否在实时飞行画面中进行AR展示；点标注可视频AR展示图标、名称；线标注可视频AR展示线的粗细及颜色；面标注可视频AR展示面边界的粗细、颜色、填充透明度。完全满足得1分，不满足不得分；</w:t>
            </w:r>
          </w:p>
          <w:p w14:paraId="6BE66E0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4）全息数据地图融合演示：支持飞行过程中将飞行实时画面投射到地图上，与地图图层信息进行深度融合展示，增强空间定位能力；支持视场角预览，开启后地图实时显示当前镜头的视锥体；支持视角锁定，开启后，地图会跟随飞行实时画面动态居中，自动旋转地图。完全满足得1分，不满足不得分；</w:t>
            </w:r>
          </w:p>
          <w:p w14:paraId="74B9347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5）低空地理智能引擎能力演示：可规划识别区域，每个识别区域可绑定识别算法，无人机进入识别区动态开启算法，离开识别区关闭算法；可规划告警区域，识别算法识别的结果只有在告警区域才告警。完全满足得1分，不满足不得分；</w:t>
            </w:r>
          </w:p>
          <w:p w14:paraId="20BBD9A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6）基于网格的常态化巡飞成果演示：可按网格维度对巡飞数据查看、检索及历史对比。点击进入网格，该网格最新照片成果可以直接平铺映射到地图上，无需处理即可达到正射影像的完整显示效果。完全满足得1分，不满足不得分；</w:t>
            </w:r>
          </w:p>
          <w:p w14:paraId="43FF59B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trike w:val="0"/>
                <w:dstrike w:val="0"/>
                <w:color w:val="000000"/>
                <w:sz w:val="21"/>
                <w:szCs w:val="21"/>
                <w:highlight w:val="none"/>
                <w:lang w:val="en-US" w:eastAsia="zh-CN"/>
              </w:rPr>
            </w:pPr>
            <w:r>
              <w:rPr>
                <w:rFonts w:hint="eastAsia" w:ascii="宋体" w:hAnsi="宋体" w:eastAsia="宋体" w:cs="宋体"/>
                <w:strike w:val="0"/>
                <w:dstrike w:val="0"/>
                <w:color w:val="000000"/>
                <w:sz w:val="21"/>
                <w:szCs w:val="21"/>
                <w:highlight w:val="none"/>
                <w:lang w:val="en-US" w:eastAsia="zh-CN"/>
              </w:rPr>
              <w:t>7）基于工单的专项巡飞演示：支持完整工单流转机制，包括工单创建、工单发布、工单签收、工单提审、工单验收等流程。完全满足得1分，不满足不得分。</w:t>
            </w:r>
          </w:p>
        </w:tc>
      </w:tr>
      <w:tr w14:paraId="6A45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3" w:hRule="atLeast"/>
          <w:jc w:val="center"/>
        </w:trPr>
        <w:tc>
          <w:tcPr>
            <w:tcW w:w="454" w:type="dxa"/>
            <w:noWrap w:val="0"/>
            <w:vAlign w:val="center"/>
          </w:tcPr>
          <w:p w14:paraId="0E4EEA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p>
        </w:tc>
        <w:tc>
          <w:tcPr>
            <w:tcW w:w="661" w:type="dxa"/>
            <w:noWrap w:val="0"/>
            <w:vAlign w:val="center"/>
          </w:tcPr>
          <w:p w14:paraId="3C3994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价</w:t>
            </w:r>
          </w:p>
          <w:p w14:paraId="66D421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格</w:t>
            </w:r>
          </w:p>
          <w:p w14:paraId="77D048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w:t>
            </w:r>
          </w:p>
          <w:p w14:paraId="309E58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议</w:t>
            </w:r>
          </w:p>
          <w:p w14:paraId="3FDF63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p>
          <w:p w14:paraId="11CEA6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0</w:t>
            </w:r>
          </w:p>
          <w:p w14:paraId="5183AD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分</w:t>
            </w:r>
          </w:p>
        </w:tc>
        <w:tc>
          <w:tcPr>
            <w:tcW w:w="1443" w:type="dxa"/>
            <w:noWrap w:val="0"/>
            <w:vAlign w:val="center"/>
          </w:tcPr>
          <w:p w14:paraId="327D93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价格分</w:t>
            </w:r>
          </w:p>
        </w:tc>
        <w:tc>
          <w:tcPr>
            <w:tcW w:w="715" w:type="dxa"/>
            <w:noWrap w:val="0"/>
            <w:vAlign w:val="center"/>
          </w:tcPr>
          <w:p w14:paraId="2ED19D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0</w:t>
            </w:r>
          </w:p>
        </w:tc>
        <w:tc>
          <w:tcPr>
            <w:tcW w:w="5979" w:type="dxa"/>
            <w:noWrap w:val="0"/>
            <w:vAlign w:val="center"/>
          </w:tcPr>
          <w:p w14:paraId="115F289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cs="Times New Roman"/>
                <w:color w:val="000000"/>
                <w:kern w:val="2"/>
                <w:sz w:val="21"/>
                <w:szCs w:val="22"/>
                <w:highlight w:val="none"/>
                <w:lang w:val="en-US" w:eastAsia="zh-CN" w:bidi="ar-SA"/>
              </w:rPr>
            </w:pPr>
            <w:r>
              <w:rPr>
                <w:rFonts w:hint="eastAsia" w:eastAsia="宋体" w:cs="Times New Roman"/>
                <w:color w:val="000000"/>
                <w:kern w:val="2"/>
                <w:sz w:val="21"/>
                <w:szCs w:val="22"/>
                <w:highlight w:val="none"/>
                <w:lang w:val="en-US" w:eastAsia="zh-CN" w:bidi="ar-SA"/>
              </w:rPr>
              <w:t>磋商小组只对资格审查和符合性审查合格的响应文件进行价格评议，报价分采用低价优先法计算，即满足磋商文件要求且最终报价最低的为评审基准价，其价格分为满分。其他供应商的价格分按照下列公式计算：磋商报价得分=（评审基准价/最终磋商报价）×价格分。</w:t>
            </w:r>
          </w:p>
          <w:p w14:paraId="03193A5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eastAsia="宋体" w:cs="Times New Roman"/>
                <w:color w:val="000000"/>
                <w:kern w:val="2"/>
                <w:sz w:val="21"/>
                <w:szCs w:val="22"/>
                <w:highlight w:val="none"/>
                <w:lang w:val="en-US" w:eastAsia="zh-CN" w:bidi="ar-SA"/>
              </w:rPr>
            </w:pPr>
            <w:r>
              <w:rPr>
                <w:rFonts w:hint="eastAsia" w:eastAsia="宋体" w:cs="Times New Roman"/>
                <w:color w:val="000000"/>
                <w:kern w:val="2"/>
                <w:sz w:val="21"/>
                <w:szCs w:val="22"/>
                <w:highlight w:val="none"/>
                <w:lang w:val="en-US" w:eastAsia="zh-CN" w:bidi="ar-SA"/>
              </w:rPr>
              <w:t>备注：所有报价得分均四舍五入后保留两位小数。</w:t>
            </w:r>
          </w:p>
        </w:tc>
      </w:tr>
    </w:tbl>
    <w:p w14:paraId="0FD83B43">
      <w:pPr>
        <w:pStyle w:val="14"/>
        <w:jc w:val="center"/>
        <w:outlineLvl w:val="0"/>
        <w:rPr>
          <w:rFonts w:hint="eastAsia"/>
          <w:color w:val="000000"/>
          <w:highlight w:val="none"/>
        </w:rPr>
      </w:pPr>
      <w:r>
        <w:rPr>
          <w:rFonts w:hint="eastAsia"/>
          <w:color w:val="000000"/>
          <w:highlight w:val="none"/>
        </w:rPr>
        <w:br w:type="page"/>
      </w:r>
      <w:bookmarkStart w:id="171" w:name="_Toc19697"/>
      <w:bookmarkStart w:id="172" w:name="_Toc11978"/>
      <w:bookmarkStart w:id="173" w:name="_Toc25758"/>
      <w:r>
        <w:rPr>
          <w:rFonts w:hint="eastAsia"/>
          <w:color w:val="000000"/>
          <w:highlight w:val="none"/>
        </w:rPr>
        <w:t>第五章</w:t>
      </w:r>
      <w:bookmarkEnd w:id="166"/>
      <w:bookmarkEnd w:id="167"/>
      <w:bookmarkEnd w:id="168"/>
      <w:bookmarkEnd w:id="169"/>
      <w:r>
        <w:rPr>
          <w:rFonts w:hint="eastAsia"/>
          <w:color w:val="000000"/>
          <w:highlight w:val="none"/>
        </w:rPr>
        <w:t xml:space="preserve">  合同格式及合同条款</w:t>
      </w:r>
      <w:bookmarkEnd w:id="171"/>
      <w:bookmarkEnd w:id="172"/>
      <w:bookmarkEnd w:id="173"/>
    </w:p>
    <w:p w14:paraId="601CD452">
      <w:pPr>
        <w:pStyle w:val="9"/>
        <w:jc w:val="center"/>
        <w:outlineLvl w:val="1"/>
        <w:rPr>
          <w:rFonts w:hAnsi="宋体"/>
          <w:color w:val="000000"/>
          <w:sz w:val="40"/>
          <w:szCs w:val="40"/>
          <w:highlight w:val="none"/>
        </w:rPr>
      </w:pPr>
      <w:bookmarkStart w:id="174" w:name="_Toc30217"/>
      <w:bookmarkStart w:id="175" w:name="_Toc32380"/>
      <w:bookmarkStart w:id="176" w:name="_Toc32153"/>
      <w:r>
        <w:rPr>
          <w:rFonts w:hint="eastAsia" w:hAnsi="宋体"/>
          <w:b/>
          <w:bCs/>
          <w:color w:val="000000"/>
          <w:kern w:val="44"/>
          <w:sz w:val="36"/>
          <w:szCs w:val="44"/>
          <w:highlight w:val="none"/>
        </w:rPr>
        <w:t>（由采购人与成交供应商协商制定）</w:t>
      </w:r>
      <w:bookmarkEnd w:id="174"/>
      <w:bookmarkEnd w:id="175"/>
      <w:bookmarkEnd w:id="176"/>
    </w:p>
    <w:p w14:paraId="20908055">
      <w:pPr>
        <w:pStyle w:val="25"/>
        <w:rPr>
          <w:rFonts w:ascii="宋体" w:hAnsi="宋体"/>
          <w:color w:val="000000"/>
          <w:highlight w:val="none"/>
        </w:rPr>
      </w:pPr>
    </w:p>
    <w:p w14:paraId="6FFD535A">
      <w:pPr>
        <w:pStyle w:val="25"/>
        <w:rPr>
          <w:rFonts w:ascii="宋体" w:hAnsi="宋体"/>
          <w:color w:val="000000"/>
          <w:highlight w:val="none"/>
        </w:rPr>
      </w:pPr>
    </w:p>
    <w:p w14:paraId="1EC6AE73">
      <w:pPr>
        <w:pStyle w:val="25"/>
        <w:widowControl/>
        <w:rPr>
          <w:rFonts w:ascii="宋体" w:hAnsi="宋体"/>
          <w:bCs/>
          <w:color w:val="000000"/>
          <w:sz w:val="28"/>
          <w:szCs w:val="28"/>
          <w:highlight w:val="none"/>
          <w:shd w:val="clear" w:color="auto" w:fill="92D050"/>
        </w:rPr>
      </w:pPr>
    </w:p>
    <w:p w14:paraId="2E6A0E13">
      <w:pPr>
        <w:pStyle w:val="25"/>
        <w:widowControl/>
        <w:rPr>
          <w:rFonts w:ascii="宋体" w:hAnsi="宋体"/>
          <w:bCs/>
          <w:color w:val="000000"/>
          <w:sz w:val="28"/>
          <w:szCs w:val="28"/>
          <w:highlight w:val="none"/>
          <w:shd w:val="clear" w:color="auto" w:fill="92D050"/>
        </w:rPr>
      </w:pPr>
    </w:p>
    <w:p w14:paraId="060D3A9A">
      <w:pPr>
        <w:pStyle w:val="25"/>
        <w:widowControl/>
        <w:rPr>
          <w:rFonts w:ascii="宋体" w:hAnsi="宋体"/>
          <w:bCs/>
          <w:color w:val="000000"/>
          <w:sz w:val="28"/>
          <w:szCs w:val="28"/>
          <w:highlight w:val="none"/>
          <w:shd w:val="clear" w:color="auto" w:fill="92D050"/>
        </w:rPr>
      </w:pPr>
    </w:p>
    <w:p w14:paraId="74A53F7B">
      <w:pPr>
        <w:pStyle w:val="25"/>
        <w:widowControl/>
        <w:rPr>
          <w:rFonts w:ascii="宋体" w:hAnsi="宋体"/>
          <w:bCs/>
          <w:color w:val="000000"/>
          <w:sz w:val="28"/>
          <w:szCs w:val="28"/>
          <w:highlight w:val="none"/>
          <w:shd w:val="clear" w:color="auto" w:fill="92D050"/>
        </w:rPr>
      </w:pPr>
    </w:p>
    <w:p w14:paraId="35178B54">
      <w:pPr>
        <w:pStyle w:val="25"/>
        <w:widowControl/>
        <w:rPr>
          <w:rFonts w:ascii="宋体" w:hAnsi="宋体"/>
          <w:bCs/>
          <w:color w:val="000000"/>
          <w:sz w:val="28"/>
          <w:szCs w:val="28"/>
          <w:highlight w:val="none"/>
          <w:shd w:val="clear" w:color="auto" w:fill="92D050"/>
        </w:rPr>
      </w:pPr>
    </w:p>
    <w:p w14:paraId="2F03BCA7">
      <w:pPr>
        <w:pStyle w:val="25"/>
        <w:widowControl/>
        <w:rPr>
          <w:rFonts w:ascii="宋体" w:hAnsi="宋体"/>
          <w:bCs/>
          <w:color w:val="000000"/>
          <w:sz w:val="28"/>
          <w:szCs w:val="28"/>
          <w:highlight w:val="none"/>
          <w:shd w:val="clear" w:color="auto" w:fill="92D050"/>
        </w:rPr>
      </w:pPr>
    </w:p>
    <w:p w14:paraId="29B0FF14">
      <w:pPr>
        <w:pStyle w:val="25"/>
        <w:widowControl/>
        <w:rPr>
          <w:rFonts w:ascii="宋体" w:hAnsi="宋体"/>
          <w:bCs/>
          <w:color w:val="000000"/>
          <w:sz w:val="28"/>
          <w:szCs w:val="28"/>
          <w:highlight w:val="none"/>
          <w:shd w:val="clear" w:color="auto" w:fill="92D050"/>
        </w:rPr>
      </w:pPr>
    </w:p>
    <w:p w14:paraId="2EEA6B5A">
      <w:pPr>
        <w:pStyle w:val="25"/>
        <w:widowControl/>
        <w:rPr>
          <w:rFonts w:ascii="宋体" w:hAnsi="宋体"/>
          <w:bCs/>
          <w:color w:val="000000"/>
          <w:sz w:val="28"/>
          <w:szCs w:val="28"/>
          <w:highlight w:val="none"/>
          <w:shd w:val="clear" w:color="auto" w:fill="92D050"/>
        </w:rPr>
      </w:pPr>
    </w:p>
    <w:p w14:paraId="6DBDA03B">
      <w:pPr>
        <w:pStyle w:val="25"/>
        <w:widowControl/>
        <w:rPr>
          <w:rFonts w:ascii="宋体" w:hAnsi="宋体"/>
          <w:bCs/>
          <w:color w:val="000000"/>
          <w:sz w:val="28"/>
          <w:szCs w:val="28"/>
          <w:highlight w:val="none"/>
          <w:shd w:val="clear" w:color="auto" w:fill="92D050"/>
        </w:rPr>
      </w:pPr>
    </w:p>
    <w:p w14:paraId="5F7BD42D">
      <w:pPr>
        <w:pStyle w:val="25"/>
        <w:widowControl/>
        <w:rPr>
          <w:rFonts w:ascii="宋体" w:hAnsi="宋体"/>
          <w:bCs/>
          <w:color w:val="000000"/>
          <w:sz w:val="28"/>
          <w:szCs w:val="28"/>
          <w:highlight w:val="none"/>
          <w:shd w:val="clear" w:color="auto" w:fill="92D050"/>
        </w:rPr>
      </w:pPr>
    </w:p>
    <w:p w14:paraId="27100BFE">
      <w:pPr>
        <w:pStyle w:val="25"/>
        <w:widowControl/>
        <w:rPr>
          <w:rFonts w:ascii="宋体" w:hAnsi="宋体"/>
          <w:bCs/>
          <w:color w:val="000000"/>
          <w:sz w:val="28"/>
          <w:szCs w:val="28"/>
          <w:highlight w:val="none"/>
          <w:shd w:val="clear" w:color="auto" w:fill="92D050"/>
        </w:rPr>
      </w:pPr>
    </w:p>
    <w:bookmarkEnd w:id="170"/>
    <w:p w14:paraId="79697CA6">
      <w:pPr>
        <w:pStyle w:val="14"/>
        <w:jc w:val="center"/>
        <w:outlineLvl w:val="0"/>
        <w:rPr>
          <w:rFonts w:hint="eastAsia"/>
          <w:color w:val="000000"/>
          <w:highlight w:val="none"/>
        </w:rPr>
      </w:pPr>
      <w:bookmarkStart w:id="177" w:name="_Toc293739008"/>
      <w:bookmarkStart w:id="178" w:name="_Toc293736027"/>
      <w:bookmarkStart w:id="179" w:name="_Toc446599331"/>
      <w:bookmarkStart w:id="180" w:name="_Toc293736070"/>
      <w:r>
        <w:rPr>
          <w:color w:val="000000"/>
          <w:highlight w:val="none"/>
        </w:rPr>
        <w:br w:type="page"/>
      </w:r>
      <w:bookmarkStart w:id="181" w:name="_Toc24760"/>
      <w:bookmarkStart w:id="182" w:name="_Toc8409"/>
      <w:bookmarkStart w:id="183" w:name="_Toc26597"/>
      <w:r>
        <w:rPr>
          <w:rFonts w:hint="eastAsia"/>
          <w:color w:val="000000"/>
          <w:highlight w:val="none"/>
        </w:rPr>
        <w:t>第六章</w:t>
      </w:r>
      <w:bookmarkEnd w:id="177"/>
      <w:bookmarkEnd w:id="178"/>
      <w:bookmarkEnd w:id="179"/>
      <w:bookmarkEnd w:id="180"/>
      <w:bookmarkStart w:id="184" w:name="_Toc257633148"/>
      <w:r>
        <w:rPr>
          <w:rFonts w:hint="eastAsia"/>
          <w:color w:val="000000"/>
          <w:highlight w:val="none"/>
        </w:rPr>
        <w:t xml:space="preserve">  竞争性磋商响应文件格式</w:t>
      </w:r>
      <w:bookmarkEnd w:id="181"/>
      <w:bookmarkEnd w:id="182"/>
      <w:bookmarkEnd w:id="183"/>
    </w:p>
    <w:bookmarkEnd w:id="184"/>
    <w:p w14:paraId="5CE2D4FE">
      <w:pPr>
        <w:pStyle w:val="26"/>
        <w:rPr>
          <w:rFonts w:hint="eastAsia" w:ascii="宋体" w:hAnsi="宋体"/>
          <w:b/>
          <w:bCs/>
          <w:color w:val="000000"/>
          <w:spacing w:val="-20"/>
          <w:sz w:val="46"/>
          <w:szCs w:val="52"/>
          <w:highlight w:val="none"/>
        </w:rPr>
      </w:pPr>
      <w:bookmarkStart w:id="185" w:name="EBa031de7d05184f7dba1e6193eb4afe4c"/>
    </w:p>
    <w:p w14:paraId="75A7AED2">
      <w:pPr>
        <w:pStyle w:val="26"/>
        <w:rPr>
          <w:rFonts w:hint="eastAsia" w:ascii="宋体" w:hAnsi="宋体"/>
          <w:b/>
          <w:bCs/>
          <w:color w:val="000000"/>
          <w:spacing w:val="-20"/>
          <w:sz w:val="46"/>
          <w:szCs w:val="52"/>
          <w:highlight w:val="none"/>
        </w:rPr>
      </w:pPr>
    </w:p>
    <w:p w14:paraId="2091EA67">
      <w:pPr>
        <w:pStyle w:val="26"/>
        <w:rPr>
          <w:rFonts w:hint="eastAsia" w:ascii="宋体" w:hAnsi="宋体"/>
          <w:b/>
          <w:bCs/>
          <w:color w:val="000000"/>
          <w:spacing w:val="-20"/>
          <w:sz w:val="46"/>
          <w:szCs w:val="52"/>
          <w:highlight w:val="none"/>
        </w:rPr>
      </w:pPr>
    </w:p>
    <w:p w14:paraId="13A24E70">
      <w:pPr>
        <w:pStyle w:val="26"/>
        <w:jc w:val="center"/>
        <w:rPr>
          <w:rFonts w:hint="eastAsia" w:ascii="宋体" w:hAnsi="宋体"/>
          <w:b/>
          <w:bCs/>
          <w:color w:val="000000"/>
          <w:sz w:val="52"/>
          <w:szCs w:val="52"/>
          <w:highlight w:val="none"/>
        </w:rPr>
      </w:pPr>
      <w:r>
        <w:rPr>
          <w:rFonts w:hint="eastAsia" w:ascii="宋体" w:hAnsi="宋体"/>
          <w:b/>
          <w:bCs/>
          <w:color w:val="000000"/>
          <w:sz w:val="52"/>
          <w:szCs w:val="52"/>
          <w:highlight w:val="none"/>
          <w:lang w:eastAsia="zh-CN"/>
        </w:rPr>
        <w:t>（</w:t>
      </w:r>
      <w:r>
        <w:rPr>
          <w:rFonts w:hint="eastAsia" w:ascii="宋体" w:hAnsi="宋体"/>
          <w:b/>
          <w:bCs/>
          <w:color w:val="000000"/>
          <w:sz w:val="52"/>
          <w:szCs w:val="52"/>
          <w:highlight w:val="none"/>
          <w:lang w:val="en-US" w:eastAsia="zh-CN"/>
        </w:rPr>
        <w:t>项目名称</w:t>
      </w:r>
      <w:r>
        <w:rPr>
          <w:rFonts w:hint="eastAsia" w:ascii="宋体" w:hAnsi="宋体"/>
          <w:b/>
          <w:bCs/>
          <w:color w:val="000000"/>
          <w:sz w:val="52"/>
          <w:szCs w:val="52"/>
          <w:highlight w:val="none"/>
          <w:lang w:eastAsia="zh-CN"/>
        </w:rPr>
        <w:t>）</w:t>
      </w:r>
    </w:p>
    <w:p w14:paraId="38D4D889">
      <w:pPr>
        <w:pStyle w:val="26"/>
        <w:rPr>
          <w:rFonts w:ascii="宋体" w:hAnsi="宋体"/>
          <w:b/>
          <w:bCs/>
          <w:color w:val="000000"/>
          <w:sz w:val="120"/>
          <w:highlight w:val="none"/>
        </w:rPr>
      </w:pPr>
    </w:p>
    <w:p w14:paraId="2D1FA826">
      <w:pPr>
        <w:pStyle w:val="26"/>
        <w:jc w:val="center"/>
        <w:rPr>
          <w:rFonts w:ascii="宋体" w:hAnsi="宋体"/>
          <w:b/>
          <w:bCs/>
          <w:color w:val="000000"/>
          <w:sz w:val="72"/>
          <w:szCs w:val="72"/>
          <w:highlight w:val="none"/>
        </w:rPr>
      </w:pPr>
      <w:r>
        <w:rPr>
          <w:rFonts w:hint="eastAsia" w:ascii="宋体" w:hAnsi="宋体"/>
          <w:b/>
          <w:bCs/>
          <w:color w:val="000000"/>
          <w:sz w:val="72"/>
          <w:szCs w:val="72"/>
          <w:highlight w:val="none"/>
        </w:rPr>
        <w:t>竞争性磋商文件</w:t>
      </w:r>
    </w:p>
    <w:p w14:paraId="19178955">
      <w:pPr>
        <w:pStyle w:val="26"/>
        <w:ind w:firstLine="1533" w:firstLineChars="347"/>
        <w:rPr>
          <w:rFonts w:hint="eastAsia" w:ascii="宋体" w:hAnsi="宋体"/>
          <w:b/>
          <w:bCs/>
          <w:color w:val="000000"/>
          <w:sz w:val="44"/>
          <w:szCs w:val="44"/>
          <w:highlight w:val="none"/>
        </w:rPr>
      </w:pPr>
      <w:r>
        <w:rPr>
          <w:rFonts w:hint="eastAsia" w:ascii="宋体" w:hAnsi="宋体"/>
          <w:b/>
          <w:bCs/>
          <w:color w:val="000000"/>
          <w:sz w:val="44"/>
          <w:szCs w:val="44"/>
          <w:highlight w:val="none"/>
        </w:rPr>
        <w:tab/>
      </w:r>
      <w:r>
        <w:rPr>
          <w:rFonts w:hint="eastAsia" w:ascii="宋体" w:hAnsi="宋体"/>
          <w:b/>
          <w:bCs/>
          <w:color w:val="000000"/>
          <w:sz w:val="44"/>
          <w:szCs w:val="44"/>
          <w:highlight w:val="none"/>
        </w:rPr>
        <w:tab/>
      </w:r>
      <w:r>
        <w:rPr>
          <w:rFonts w:hint="eastAsia" w:ascii="宋体" w:hAnsi="宋体"/>
          <w:b/>
          <w:bCs/>
          <w:color w:val="000000"/>
          <w:sz w:val="44"/>
          <w:szCs w:val="44"/>
          <w:highlight w:val="none"/>
        </w:rPr>
        <w:tab/>
      </w:r>
      <w:r>
        <w:rPr>
          <w:rFonts w:hint="eastAsia" w:ascii="宋体" w:hAnsi="宋体"/>
          <w:b/>
          <w:bCs/>
          <w:color w:val="000000"/>
          <w:sz w:val="44"/>
          <w:szCs w:val="44"/>
          <w:highlight w:val="none"/>
        </w:rPr>
        <w:tab/>
      </w:r>
      <w:r>
        <w:rPr>
          <w:rFonts w:hint="eastAsia" w:ascii="宋体" w:hAnsi="宋体"/>
          <w:b/>
          <w:bCs/>
          <w:color w:val="000000"/>
          <w:sz w:val="44"/>
          <w:szCs w:val="44"/>
          <w:highlight w:val="none"/>
        </w:rPr>
        <w:tab/>
      </w:r>
      <w:r>
        <w:rPr>
          <w:rFonts w:hint="eastAsia" w:ascii="宋体" w:hAnsi="宋体"/>
          <w:b/>
          <w:bCs/>
          <w:color w:val="000000"/>
          <w:sz w:val="44"/>
          <w:szCs w:val="44"/>
          <w:highlight w:val="none"/>
        </w:rPr>
        <w:tab/>
      </w:r>
    </w:p>
    <w:p w14:paraId="43FE1D47">
      <w:pPr>
        <w:pStyle w:val="26"/>
        <w:ind w:firstLine="1533" w:firstLineChars="347"/>
        <w:rPr>
          <w:rFonts w:ascii="宋体" w:hAnsi="宋体"/>
          <w:b/>
          <w:bCs/>
          <w:color w:val="000000"/>
          <w:sz w:val="44"/>
          <w:szCs w:val="44"/>
          <w:highlight w:val="none"/>
        </w:rPr>
      </w:pPr>
    </w:p>
    <w:p w14:paraId="30A136B2">
      <w:pPr>
        <w:pStyle w:val="26"/>
        <w:ind w:firstLine="1533" w:firstLineChars="347"/>
        <w:rPr>
          <w:rFonts w:ascii="宋体" w:hAnsi="宋体"/>
          <w:b/>
          <w:bCs/>
          <w:color w:val="000000"/>
          <w:sz w:val="44"/>
          <w:szCs w:val="44"/>
          <w:highlight w:val="none"/>
        </w:rPr>
      </w:pPr>
      <w:r>
        <w:rPr>
          <w:rFonts w:hint="eastAsia" w:ascii="宋体" w:hAnsi="宋体"/>
          <w:b/>
          <w:bCs/>
          <w:color w:val="000000"/>
          <w:sz w:val="44"/>
          <w:szCs w:val="44"/>
          <w:highlight w:val="none"/>
        </w:rPr>
        <w:tab/>
      </w:r>
      <w:r>
        <w:rPr>
          <w:rFonts w:hint="eastAsia" w:ascii="宋体" w:hAnsi="宋体"/>
          <w:b/>
          <w:bCs/>
          <w:color w:val="000000"/>
          <w:sz w:val="44"/>
          <w:szCs w:val="44"/>
          <w:highlight w:val="none"/>
        </w:rPr>
        <w:tab/>
      </w:r>
      <w:r>
        <w:rPr>
          <w:rFonts w:hint="eastAsia" w:ascii="宋体" w:hAnsi="宋体"/>
          <w:b/>
          <w:bCs/>
          <w:color w:val="000000"/>
          <w:sz w:val="44"/>
          <w:szCs w:val="44"/>
          <w:highlight w:val="none"/>
        </w:rPr>
        <w:tab/>
      </w:r>
      <w:r>
        <w:rPr>
          <w:rFonts w:hint="eastAsia" w:ascii="宋体" w:hAnsi="宋体"/>
          <w:b/>
          <w:bCs/>
          <w:color w:val="000000"/>
          <w:sz w:val="44"/>
          <w:szCs w:val="44"/>
          <w:highlight w:val="none"/>
        </w:rPr>
        <w:tab/>
      </w:r>
      <w:r>
        <w:rPr>
          <w:rFonts w:hint="eastAsia" w:ascii="宋体" w:hAnsi="宋体"/>
          <w:b/>
          <w:bCs/>
          <w:color w:val="000000"/>
          <w:sz w:val="44"/>
          <w:szCs w:val="44"/>
          <w:highlight w:val="none"/>
        </w:rPr>
        <w:tab/>
      </w:r>
      <w:r>
        <w:rPr>
          <w:rFonts w:hint="eastAsia" w:ascii="宋体" w:hAnsi="宋体"/>
          <w:b/>
          <w:bCs/>
          <w:color w:val="000000"/>
          <w:sz w:val="44"/>
          <w:szCs w:val="44"/>
          <w:highlight w:val="none"/>
        </w:rPr>
        <w:tab/>
      </w:r>
    </w:p>
    <w:p w14:paraId="14DE2964">
      <w:pPr>
        <w:tabs>
          <w:tab w:val="left" w:pos="7670"/>
        </w:tabs>
        <w:spacing w:line="360" w:lineRule="auto"/>
        <w:rPr>
          <w:rFonts w:hint="eastAsia" w:ascii="宋体" w:hAnsi="宋体" w:cs="仿宋"/>
          <w:color w:val="000000"/>
          <w:kern w:val="0"/>
          <w:sz w:val="36"/>
          <w:szCs w:val="36"/>
          <w:highlight w:val="none"/>
          <w:u w:val="single" w:color="000000"/>
        </w:rPr>
      </w:pPr>
      <w:r>
        <w:rPr>
          <w:rFonts w:hint="eastAsia" w:ascii="宋体" w:hAnsi="宋体" w:cs="仿宋"/>
          <w:color w:val="000000"/>
          <w:kern w:val="0"/>
          <w:sz w:val="36"/>
          <w:szCs w:val="36"/>
          <w:highlight w:val="none"/>
        </w:rPr>
        <w:t>项目编号：</w:t>
      </w:r>
      <w:r>
        <w:rPr>
          <w:rFonts w:ascii="宋体" w:hAnsi="宋体" w:cs="仿宋"/>
          <w:color w:val="000000"/>
          <w:kern w:val="0"/>
          <w:sz w:val="36"/>
          <w:szCs w:val="36"/>
          <w:highlight w:val="none"/>
          <w:u w:val="single" w:color="000000"/>
        </w:rPr>
        <w:tab/>
      </w:r>
    </w:p>
    <w:p w14:paraId="4F7C5D68">
      <w:pPr>
        <w:tabs>
          <w:tab w:val="left" w:pos="7670"/>
        </w:tabs>
        <w:spacing w:line="360" w:lineRule="auto"/>
        <w:rPr>
          <w:rFonts w:hint="eastAsia" w:ascii="宋体" w:hAnsi="宋体"/>
          <w:color w:val="000000"/>
          <w:sz w:val="36"/>
          <w:szCs w:val="36"/>
          <w:highlight w:val="none"/>
          <w:u w:val="single"/>
        </w:rPr>
      </w:pPr>
      <w:r>
        <w:rPr>
          <w:rFonts w:hint="eastAsia" w:ascii="宋体" w:hAnsi="宋体"/>
          <w:color w:val="000000"/>
          <w:sz w:val="36"/>
          <w:szCs w:val="36"/>
          <w:highlight w:val="none"/>
        </w:rPr>
        <w:t>供应商名称（盖章）：</w:t>
      </w:r>
      <w:r>
        <w:rPr>
          <w:rFonts w:hint="eastAsia" w:ascii="宋体" w:hAnsi="宋体"/>
          <w:color w:val="000000"/>
          <w:sz w:val="36"/>
          <w:szCs w:val="36"/>
          <w:highlight w:val="none"/>
          <w:u w:val="single"/>
        </w:rPr>
        <w:t xml:space="preserve">                       </w:t>
      </w:r>
    </w:p>
    <w:p w14:paraId="1340AB3C">
      <w:pPr>
        <w:tabs>
          <w:tab w:val="left" w:pos="7670"/>
        </w:tabs>
        <w:spacing w:line="360" w:lineRule="auto"/>
        <w:rPr>
          <w:rFonts w:ascii="宋体" w:hAnsi="宋体"/>
          <w:color w:val="000000"/>
          <w:sz w:val="36"/>
          <w:szCs w:val="36"/>
          <w:highlight w:val="none"/>
          <w:u w:val="single"/>
        </w:rPr>
      </w:pPr>
      <w:r>
        <w:rPr>
          <w:rFonts w:hint="eastAsia" w:ascii="宋体" w:hAnsi="宋体"/>
          <w:color w:val="000000"/>
          <w:sz w:val="36"/>
          <w:szCs w:val="36"/>
          <w:highlight w:val="none"/>
        </w:rPr>
        <w:t>供应商法定代表人（签章或签字）：</w:t>
      </w:r>
      <w:r>
        <w:rPr>
          <w:rFonts w:hint="eastAsia" w:ascii="宋体" w:hAnsi="宋体"/>
          <w:color w:val="000000"/>
          <w:sz w:val="36"/>
          <w:szCs w:val="36"/>
          <w:highlight w:val="none"/>
          <w:u w:val="single"/>
        </w:rPr>
        <w:t xml:space="preserve">           </w:t>
      </w:r>
    </w:p>
    <w:p w14:paraId="443A903B">
      <w:pPr>
        <w:tabs>
          <w:tab w:val="left" w:pos="7670"/>
        </w:tabs>
        <w:spacing w:line="360" w:lineRule="auto"/>
        <w:rPr>
          <w:rFonts w:ascii="宋体" w:hAnsi="宋体"/>
          <w:color w:val="000000"/>
          <w:sz w:val="36"/>
          <w:szCs w:val="36"/>
          <w:highlight w:val="none"/>
        </w:rPr>
      </w:pPr>
      <w:r>
        <w:rPr>
          <w:rFonts w:hint="eastAsia" w:ascii="宋体" w:hAnsi="宋体"/>
          <w:color w:val="000000"/>
          <w:sz w:val="36"/>
          <w:szCs w:val="36"/>
          <w:highlight w:val="none"/>
        </w:rPr>
        <w:t>日期：</w:t>
      </w:r>
      <w:r>
        <w:rPr>
          <w:rFonts w:hint="eastAsia" w:ascii="宋体" w:hAnsi="宋体"/>
          <w:color w:val="000000"/>
          <w:sz w:val="36"/>
          <w:szCs w:val="36"/>
          <w:highlight w:val="none"/>
          <w:u w:val="single"/>
        </w:rPr>
        <w:t xml:space="preserve">          </w:t>
      </w:r>
      <w:r>
        <w:rPr>
          <w:rFonts w:hint="eastAsia" w:ascii="宋体" w:hAnsi="宋体"/>
          <w:color w:val="000000"/>
          <w:sz w:val="36"/>
          <w:szCs w:val="36"/>
          <w:highlight w:val="none"/>
        </w:rPr>
        <w:t>年</w:t>
      </w:r>
      <w:r>
        <w:rPr>
          <w:rFonts w:hint="eastAsia" w:ascii="宋体" w:hAnsi="宋体"/>
          <w:color w:val="000000"/>
          <w:sz w:val="36"/>
          <w:szCs w:val="36"/>
          <w:highlight w:val="none"/>
          <w:u w:val="single"/>
        </w:rPr>
        <w:t xml:space="preserve">          </w:t>
      </w:r>
      <w:r>
        <w:rPr>
          <w:rFonts w:hint="eastAsia" w:ascii="宋体" w:hAnsi="宋体"/>
          <w:color w:val="000000"/>
          <w:sz w:val="36"/>
          <w:szCs w:val="36"/>
          <w:highlight w:val="none"/>
        </w:rPr>
        <w:t>月</w:t>
      </w:r>
      <w:r>
        <w:rPr>
          <w:rFonts w:hint="eastAsia" w:ascii="宋体" w:hAnsi="宋体"/>
          <w:color w:val="000000"/>
          <w:sz w:val="36"/>
          <w:szCs w:val="36"/>
          <w:highlight w:val="none"/>
          <w:u w:val="single"/>
        </w:rPr>
        <w:t xml:space="preserve">           </w:t>
      </w:r>
      <w:r>
        <w:rPr>
          <w:rFonts w:hint="eastAsia" w:ascii="宋体" w:hAnsi="宋体"/>
          <w:color w:val="000000"/>
          <w:sz w:val="36"/>
          <w:szCs w:val="36"/>
          <w:highlight w:val="none"/>
        </w:rPr>
        <w:t>日</w:t>
      </w:r>
    </w:p>
    <w:p w14:paraId="6ECD530F">
      <w:pPr>
        <w:widowControl/>
        <w:spacing w:line="500" w:lineRule="atLeast"/>
        <w:ind w:right="-10" w:rightChars="-5"/>
        <w:jc w:val="center"/>
        <w:rPr>
          <w:rFonts w:hint="eastAsia" w:ascii="宋体" w:hAnsi="宋体" w:eastAsia="宋体" w:cs="宋体"/>
          <w:b/>
          <w:color w:val="000000"/>
          <w:kern w:val="0"/>
          <w:szCs w:val="28"/>
          <w:highlight w:val="none"/>
          <w:lang w:eastAsia="zh-CN"/>
        </w:rPr>
      </w:pPr>
      <w:bookmarkStart w:id="186" w:name="_Toc17377617"/>
      <w:r>
        <w:rPr>
          <w:color w:val="000000"/>
          <w:highlight w:val="none"/>
        </w:rPr>
        <w:br w:type="page"/>
      </w:r>
      <w:bookmarkEnd w:id="185"/>
      <w:bookmarkEnd w:id="186"/>
      <w:bookmarkStart w:id="187" w:name="_Toc293736071"/>
      <w:bookmarkStart w:id="188" w:name="_Toc485895990"/>
      <w:bookmarkStart w:id="189" w:name="_Toc3305816"/>
      <w:bookmarkStart w:id="190" w:name="_Toc293736028"/>
      <w:bookmarkStart w:id="191" w:name="_Toc293739009"/>
      <w:bookmarkStart w:id="192" w:name="_Toc83397188"/>
      <w:bookmarkStart w:id="193" w:name="_Toc525821990"/>
      <w:bookmarkStart w:id="194" w:name="_Toc446599332"/>
      <w:bookmarkStart w:id="195" w:name="_Toc236473298"/>
      <w:bookmarkStart w:id="196" w:name="_Toc265109445"/>
      <w:bookmarkStart w:id="197" w:name="_Toc238276242"/>
      <w:bookmarkStart w:id="198" w:name="_Toc421111744"/>
      <w:r>
        <w:rPr>
          <w:rFonts w:hint="eastAsia" w:ascii="宋体" w:hAnsi="宋体" w:eastAsia="宋体" w:cs="宋体"/>
          <w:b/>
          <w:color w:val="000000"/>
          <w:kern w:val="0"/>
          <w:szCs w:val="28"/>
          <w:highlight w:val="none"/>
        </w:rPr>
        <w:t>一、商务文件组成</w:t>
      </w:r>
      <w:bookmarkEnd w:id="187"/>
      <w:bookmarkEnd w:id="188"/>
      <w:bookmarkEnd w:id="189"/>
      <w:bookmarkEnd w:id="190"/>
      <w:bookmarkEnd w:id="191"/>
      <w:bookmarkEnd w:id="192"/>
      <w:bookmarkEnd w:id="193"/>
      <w:bookmarkEnd w:id="194"/>
    </w:p>
    <w:p w14:paraId="5372A4FF">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p>
    <w:p w14:paraId="4D415C5D">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1、竞争性磋商响应函；</w:t>
      </w:r>
    </w:p>
    <w:p w14:paraId="2707AB06">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2、竞争性磋商报价一览表；</w:t>
      </w:r>
    </w:p>
    <w:p w14:paraId="342555AC">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3、分项报价明细表</w:t>
      </w:r>
    </w:p>
    <w:p w14:paraId="33499DF8">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r>
        <w:rPr>
          <w:rFonts w:hint="eastAsia" w:ascii="宋体" w:hAnsi="宋体" w:eastAsia="宋体" w:cs="宋体"/>
          <w:color w:val="000000"/>
          <w:kern w:val="0"/>
          <w:sz w:val="24"/>
          <w:szCs w:val="24"/>
          <w:highlight w:val="none"/>
          <w:lang w:val="en-US" w:eastAsia="zh-CN"/>
        </w:rPr>
        <w:t>供货</w:t>
      </w:r>
      <w:r>
        <w:rPr>
          <w:rFonts w:hint="eastAsia" w:ascii="宋体" w:hAnsi="宋体" w:eastAsia="宋体" w:cs="宋体"/>
          <w:color w:val="000000"/>
          <w:kern w:val="0"/>
          <w:sz w:val="24"/>
          <w:szCs w:val="24"/>
          <w:highlight w:val="none"/>
        </w:rPr>
        <w:t>清单；</w:t>
      </w:r>
    </w:p>
    <w:p w14:paraId="2E2A9AED">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、磋商资格证明文件；</w:t>
      </w:r>
    </w:p>
    <w:p w14:paraId="247BEB41">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（1）法定代表人资格证明文件；</w:t>
      </w:r>
    </w:p>
    <w:p w14:paraId="740510EA">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（2）法定代表人授权书；</w:t>
      </w:r>
    </w:p>
    <w:p w14:paraId="26EDF7D6">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（3）供应商资格声明承诺函</w:t>
      </w:r>
    </w:p>
    <w:p w14:paraId="6164F6F1">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（4）采购项目有特殊要求的，供应商还应当提供其符合特殊要求的证明材料；</w:t>
      </w:r>
    </w:p>
    <w:p w14:paraId="31DE5982">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项目</w:t>
      </w:r>
      <w:r>
        <w:rPr>
          <w:rFonts w:hint="eastAsia" w:ascii="宋体" w:hAnsi="宋体" w:eastAsia="宋体" w:cs="宋体"/>
          <w:color w:val="000000"/>
          <w:kern w:val="0"/>
          <w:sz w:val="24"/>
          <w:szCs w:val="24"/>
          <w:highlight w:val="none"/>
          <w:lang w:eastAsia="zh-CN"/>
        </w:rPr>
        <w:t>负责人、</w:t>
      </w:r>
      <w:r>
        <w:rPr>
          <w:rFonts w:hint="eastAsia" w:ascii="宋体" w:hAnsi="宋体" w:eastAsia="宋体" w:cs="宋体"/>
          <w:color w:val="000000"/>
          <w:kern w:val="0"/>
          <w:sz w:val="24"/>
          <w:szCs w:val="24"/>
          <w:highlight w:val="none"/>
          <w:lang w:val="en-US" w:eastAsia="zh-CN"/>
        </w:rPr>
        <w:t>技术负责人</w:t>
      </w:r>
      <w:r>
        <w:rPr>
          <w:rFonts w:hint="eastAsia" w:ascii="宋体" w:hAnsi="宋体" w:eastAsia="宋体" w:cs="宋体"/>
          <w:color w:val="000000"/>
          <w:kern w:val="0"/>
          <w:sz w:val="24"/>
          <w:szCs w:val="24"/>
          <w:highlight w:val="none"/>
        </w:rPr>
        <w:t>简历表；</w:t>
      </w:r>
    </w:p>
    <w:p w14:paraId="427A240B">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7</w:t>
      </w:r>
      <w:r>
        <w:rPr>
          <w:rFonts w:hint="eastAsia" w:ascii="宋体" w:hAnsi="宋体" w:eastAsia="宋体" w:cs="宋体"/>
          <w:color w:val="000000"/>
          <w:kern w:val="0"/>
          <w:sz w:val="24"/>
          <w:szCs w:val="24"/>
          <w:highlight w:val="none"/>
        </w:rPr>
        <w:t xml:space="preserve">、项目班子成员情况表； </w:t>
      </w:r>
    </w:p>
    <w:p w14:paraId="7CD53BD1">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rPr>
        <w:t>、类似业绩清单；</w:t>
      </w:r>
    </w:p>
    <w:p w14:paraId="02A10218">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rPr>
        <w:t>、磋商文件要求提供或供应商认为需提供的</w:t>
      </w:r>
      <w:r>
        <w:rPr>
          <w:rFonts w:hint="eastAsia" w:ascii="宋体" w:hAnsi="宋体" w:eastAsia="宋体" w:cs="宋体"/>
          <w:color w:val="000000"/>
          <w:kern w:val="0"/>
          <w:sz w:val="24"/>
          <w:szCs w:val="24"/>
          <w:highlight w:val="none"/>
          <w:lang w:eastAsia="zh-CN"/>
        </w:rPr>
        <w:t>其他</w:t>
      </w:r>
      <w:r>
        <w:rPr>
          <w:rFonts w:hint="eastAsia" w:ascii="宋体" w:hAnsi="宋体" w:eastAsia="宋体" w:cs="宋体"/>
          <w:color w:val="000000"/>
          <w:kern w:val="0"/>
          <w:sz w:val="24"/>
          <w:szCs w:val="24"/>
          <w:highlight w:val="none"/>
        </w:rPr>
        <w:t>资料。</w:t>
      </w:r>
    </w:p>
    <w:p w14:paraId="51D6F483">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p>
    <w:p w14:paraId="374EBD45">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备注：</w:t>
      </w:r>
    </w:p>
    <w:p w14:paraId="1924AA2D">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1、以上为参考格式，供应商根据磋商文件要求自行编写；</w:t>
      </w:r>
    </w:p>
    <w:p w14:paraId="2A8877DA">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eastAsia="zh-CN"/>
        </w:rPr>
        <w:t>响应文件目录：格式由供应商自行设计，目录应标明每章每款页码。</w:t>
      </w:r>
    </w:p>
    <w:p w14:paraId="32F5BE6B">
      <w:pPr>
        <w:rPr>
          <w:rFonts w:hint="eastAsia" w:ascii="宋体" w:hAnsi="宋体" w:eastAsia="宋体" w:cs="宋体"/>
          <w:color w:val="000000"/>
          <w:sz w:val="28"/>
          <w:szCs w:val="24"/>
          <w:highlight w:val="none"/>
          <w:lang w:eastAsia="zh-CN"/>
        </w:rPr>
      </w:pPr>
    </w:p>
    <w:p w14:paraId="75E1E934">
      <w:pPr>
        <w:adjustRightInd w:val="0"/>
        <w:snapToGrid w:val="0"/>
        <w:spacing w:before="156" w:beforeLines="50" w:after="156" w:afterLines="50" w:line="360" w:lineRule="auto"/>
        <w:ind w:right="-10" w:rightChars="-5" w:firstLine="112" w:firstLineChars="47"/>
        <w:jc w:val="center"/>
        <w:rPr>
          <w:rFonts w:hint="eastAsia" w:ascii="宋体" w:hAnsi="宋体" w:eastAsia="宋体" w:cs="宋体"/>
          <w:b/>
          <w:color w:val="000000"/>
          <w:highlight w:val="none"/>
        </w:rPr>
      </w:pPr>
      <w:r>
        <w:rPr>
          <w:rFonts w:hint="eastAsia" w:ascii="宋体" w:hAnsi="宋体" w:eastAsia="宋体" w:cs="宋体"/>
          <w:bCs/>
          <w:color w:val="000000"/>
          <w:sz w:val="24"/>
          <w:szCs w:val="24"/>
          <w:highlight w:val="none"/>
        </w:rPr>
        <w:br w:type="page"/>
      </w:r>
      <w:bookmarkStart w:id="199" w:name="_Toc3305817"/>
      <w:r>
        <w:rPr>
          <w:rFonts w:hint="eastAsia" w:ascii="宋体" w:hAnsi="宋体" w:eastAsia="宋体" w:cs="宋体"/>
          <w:b/>
          <w:color w:val="000000"/>
          <w:highlight w:val="none"/>
        </w:rPr>
        <w:t>1、竞争性磋商响应</w:t>
      </w:r>
      <w:bookmarkEnd w:id="195"/>
      <w:bookmarkEnd w:id="196"/>
      <w:bookmarkEnd w:id="197"/>
      <w:r>
        <w:rPr>
          <w:rFonts w:hint="eastAsia" w:ascii="宋体" w:hAnsi="宋体" w:eastAsia="宋体" w:cs="宋体"/>
          <w:b/>
          <w:color w:val="000000"/>
          <w:highlight w:val="none"/>
        </w:rPr>
        <w:t>函</w:t>
      </w:r>
      <w:bookmarkEnd w:id="198"/>
      <w:bookmarkEnd w:id="199"/>
    </w:p>
    <w:p w14:paraId="6E0FE54F">
      <w:pPr>
        <w:autoSpaceDE w:val="0"/>
        <w:autoSpaceDN w:val="0"/>
        <w:adjustRightInd w:val="0"/>
        <w:snapToGrid w:val="0"/>
        <w:spacing w:line="360" w:lineRule="auto"/>
        <w:ind w:right="-10" w:rightChars="-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（代理机构名称）</w:t>
      </w:r>
      <w:r>
        <w:rPr>
          <w:rFonts w:hint="eastAsia" w:ascii="宋体" w:hAnsi="宋体" w:eastAsia="宋体" w:cs="宋体"/>
          <w:color w:val="000000"/>
          <w:sz w:val="24"/>
          <w:szCs w:val="24"/>
          <w:highlight w:val="none"/>
        </w:rPr>
        <w:t>：</w:t>
      </w:r>
    </w:p>
    <w:p w14:paraId="445C6FBF">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依据贵方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eastAsia="zh-CN"/>
        </w:rPr>
        <w:t>（</w:t>
      </w:r>
      <w:r>
        <w:rPr>
          <w:rFonts w:hint="eastAsia" w:ascii="宋体" w:hAnsi="宋体" w:eastAsia="宋体" w:cs="宋体"/>
          <w:color w:val="000000"/>
          <w:sz w:val="24"/>
          <w:szCs w:val="24"/>
          <w:highlight w:val="none"/>
          <w:u w:val="single"/>
        </w:rPr>
        <w:t>采购项目名称</w:t>
      </w:r>
      <w:r>
        <w:rPr>
          <w:rFonts w:hint="eastAsia" w:ascii="宋体" w:hAnsi="宋体" w:eastAsia="宋体" w:cs="宋体"/>
          <w:color w:val="000000"/>
          <w:sz w:val="24"/>
          <w:szCs w:val="24"/>
          <w:highlight w:val="none"/>
          <w:u w:val="single"/>
          <w:lang w:val="en-US" w:eastAsia="zh-CN"/>
        </w:rPr>
        <w:t>/采购项目编号）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kern w:val="0"/>
          <w:sz w:val="24"/>
          <w:szCs w:val="24"/>
          <w:highlight w:val="none"/>
        </w:rPr>
        <w:t>项目竞争性磋商邀请，我方代表</w:t>
      </w:r>
      <w:r>
        <w:rPr>
          <w:rFonts w:hint="eastAsia" w:ascii="宋体" w:hAnsi="宋体" w:eastAsia="宋体" w:cs="宋体"/>
          <w:color w:val="000000"/>
          <w:sz w:val="24"/>
          <w:szCs w:val="24"/>
          <w:highlight w:val="none"/>
          <w:u w:val="single"/>
        </w:rPr>
        <w:t>（姓名、职务）</w:t>
      </w:r>
      <w:r>
        <w:rPr>
          <w:rFonts w:hint="eastAsia" w:ascii="宋体" w:hAnsi="宋体" w:eastAsia="宋体" w:cs="宋体"/>
          <w:color w:val="000000"/>
          <w:kern w:val="0"/>
          <w:sz w:val="24"/>
          <w:szCs w:val="24"/>
          <w:highlight w:val="none"/>
        </w:rPr>
        <w:t>被正式授权代表磋商供应商</w:t>
      </w:r>
      <w:r>
        <w:rPr>
          <w:rFonts w:hint="eastAsia" w:ascii="宋体" w:hAnsi="宋体" w:eastAsia="宋体" w:cs="宋体"/>
          <w:color w:val="000000"/>
          <w:sz w:val="24"/>
          <w:szCs w:val="24"/>
          <w:highlight w:val="none"/>
          <w:u w:val="single"/>
        </w:rPr>
        <w:t>（磋商供应商名称、地址）</w:t>
      </w:r>
      <w:r>
        <w:rPr>
          <w:rFonts w:hint="eastAsia" w:ascii="宋体" w:hAnsi="宋体" w:eastAsia="宋体" w:cs="宋体"/>
          <w:color w:val="000000"/>
          <w:kern w:val="0"/>
          <w:sz w:val="24"/>
          <w:szCs w:val="24"/>
          <w:highlight w:val="none"/>
        </w:rPr>
        <w:t>提交下述响应文件</w:t>
      </w:r>
      <w:r>
        <w:rPr>
          <w:rFonts w:hint="eastAsia" w:ascii="宋体" w:hAnsi="宋体" w:eastAsia="宋体" w:cs="宋体"/>
          <w:color w:val="000000"/>
          <w:kern w:val="0"/>
          <w:sz w:val="24"/>
          <w:szCs w:val="24"/>
          <w:highlight w:val="none"/>
          <w:lang w:eastAsia="zh-CN"/>
        </w:rPr>
        <w:t>二</w:t>
      </w:r>
      <w:r>
        <w:rPr>
          <w:rFonts w:hint="eastAsia" w:ascii="宋体" w:hAnsi="宋体" w:eastAsia="宋体" w:cs="宋体"/>
          <w:color w:val="000000"/>
          <w:kern w:val="0"/>
          <w:sz w:val="24"/>
          <w:szCs w:val="24"/>
          <w:highlight w:val="none"/>
        </w:rPr>
        <w:t>份，其中，正本一份，副本</w:t>
      </w:r>
      <w:r>
        <w:rPr>
          <w:rFonts w:hint="eastAsia" w:ascii="宋体" w:hAnsi="宋体" w:eastAsia="宋体" w:cs="宋体"/>
          <w:color w:val="000000"/>
          <w:kern w:val="0"/>
          <w:sz w:val="24"/>
          <w:szCs w:val="24"/>
          <w:highlight w:val="none"/>
          <w:lang w:eastAsia="zh-CN"/>
        </w:rPr>
        <w:t>一</w:t>
      </w:r>
      <w:r>
        <w:rPr>
          <w:rFonts w:hint="eastAsia" w:ascii="宋体" w:hAnsi="宋体" w:eastAsia="宋体" w:cs="宋体"/>
          <w:color w:val="000000"/>
          <w:kern w:val="0"/>
          <w:sz w:val="24"/>
          <w:szCs w:val="24"/>
          <w:highlight w:val="none"/>
        </w:rPr>
        <w:t>份</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电子U盘一个</w:t>
      </w:r>
      <w:r>
        <w:rPr>
          <w:rFonts w:hint="eastAsia" w:ascii="宋体" w:hAnsi="宋体" w:eastAsia="宋体" w:cs="宋体"/>
          <w:color w:val="000000"/>
          <w:kern w:val="0"/>
          <w:sz w:val="24"/>
          <w:szCs w:val="24"/>
          <w:highlight w:val="none"/>
        </w:rPr>
        <w:t>。</w:t>
      </w:r>
    </w:p>
    <w:p w14:paraId="6DADBB1C">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竞争性磋商报价一览表；</w:t>
      </w:r>
    </w:p>
    <w:p w14:paraId="2DF71E10">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2、分项报价明细表；</w:t>
      </w:r>
    </w:p>
    <w:p w14:paraId="2D286FA1">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lang w:val="en-US" w:eastAsia="zh-CN"/>
        </w:rPr>
        <w:t>供货</w:t>
      </w:r>
      <w:r>
        <w:rPr>
          <w:rFonts w:hint="eastAsia" w:ascii="宋体" w:hAnsi="宋体" w:eastAsia="宋体" w:cs="宋体"/>
          <w:color w:val="000000"/>
          <w:kern w:val="0"/>
          <w:sz w:val="24"/>
          <w:szCs w:val="24"/>
          <w:highlight w:val="none"/>
        </w:rPr>
        <w:t>清单；</w:t>
      </w:r>
    </w:p>
    <w:p w14:paraId="3EE78982">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4、按磋商文件磋商须知和技术规格要求提供的有关文件；</w:t>
      </w:r>
    </w:p>
    <w:p w14:paraId="395BE618">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资格证明文件；</w:t>
      </w:r>
    </w:p>
    <w:p w14:paraId="3B91EFF3">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在此，我方宣布同意如下：</w:t>
      </w:r>
    </w:p>
    <w:p w14:paraId="57743D6E">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rPr>
        <w:t>（1） 所附 《竞争性磋商报价一览表》中规定的报价为</w:t>
      </w:r>
      <w:r>
        <w:rPr>
          <w:rFonts w:hint="eastAsia" w:ascii="宋体" w:hAnsi="宋体" w:eastAsia="宋体" w:cs="宋体"/>
          <w:color w:val="000000"/>
          <w:kern w:val="0"/>
          <w:sz w:val="24"/>
          <w:szCs w:val="24"/>
          <w:highlight w:val="none"/>
          <w:u w:val="single"/>
        </w:rPr>
        <w:t xml:space="preserve"> （大写：          </w:t>
      </w:r>
    </w:p>
    <w:p w14:paraId="58244238">
      <w:pPr>
        <w:autoSpaceDE w:val="0"/>
        <w:autoSpaceDN w:val="0"/>
        <w:adjustRightInd w:val="0"/>
        <w:snapToGrid w:val="0"/>
        <w:spacing w:line="360" w:lineRule="auto"/>
        <w:ind w:right="-10" w:rightChars="-5"/>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u w:val="single"/>
        </w:rPr>
        <w:t>小写：           ）</w:t>
      </w:r>
      <w:r>
        <w:rPr>
          <w:rFonts w:hint="eastAsia" w:ascii="宋体" w:hAnsi="宋体" w:eastAsia="宋体" w:cs="宋体"/>
          <w:color w:val="000000"/>
          <w:kern w:val="0"/>
          <w:sz w:val="24"/>
          <w:szCs w:val="24"/>
          <w:highlight w:val="none"/>
        </w:rPr>
        <w:t xml:space="preserve"> 。</w:t>
      </w:r>
    </w:p>
    <w:p w14:paraId="19D8D53B">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 我方将按磋商文件的约定履行合同责任和义务。</w:t>
      </w:r>
    </w:p>
    <w:p w14:paraId="5797B8B2">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 我方已审阅全部磋商文件，包括磋商文件的澄清和更正公告（如有）及相关附件，我方已完全理解磋商文件并对磋商文件不存在任何异议。</w:t>
      </w:r>
    </w:p>
    <w:p w14:paraId="1DDBF1FE">
      <w:pPr>
        <w:autoSpaceDE w:val="0"/>
        <w:autoSpaceDN w:val="0"/>
        <w:adjustRightInd w:val="0"/>
        <w:snapToGrid w:val="0"/>
        <w:spacing w:line="360" w:lineRule="auto"/>
        <w:ind w:left="94" w:leftChars="45" w:right="-10" w:rightChars="-5" w:firstLine="321" w:firstLineChars="134"/>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（4）所提交的响应文件在磋商文件规定的磋商有效期（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日历天）内有效，此期间内如果成交，我方将受此约束。</w:t>
      </w:r>
    </w:p>
    <w:p w14:paraId="2255F48C">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 我方承诺所提交的响应文件及相关资料真实有效。</w:t>
      </w:r>
    </w:p>
    <w:p w14:paraId="78B3BEAE">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 同意提供按照贵方可能要求的与其响应有关的一切数据或资料。</w:t>
      </w:r>
    </w:p>
    <w:p w14:paraId="4057BCCD">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 与</w:t>
      </w:r>
      <w:r>
        <w:rPr>
          <w:rFonts w:hint="eastAsia" w:ascii="宋体" w:hAnsi="宋体" w:eastAsia="宋体" w:cs="宋体"/>
          <w:color w:val="000000"/>
          <w:kern w:val="0"/>
          <w:sz w:val="24"/>
          <w:szCs w:val="24"/>
          <w:highlight w:val="none"/>
          <w:lang w:eastAsia="zh-CN"/>
        </w:rPr>
        <w:t>本次</w:t>
      </w:r>
      <w:r>
        <w:rPr>
          <w:rFonts w:hint="eastAsia" w:ascii="宋体" w:hAnsi="宋体" w:eastAsia="宋体" w:cs="宋体"/>
          <w:color w:val="000000"/>
          <w:kern w:val="0"/>
          <w:sz w:val="24"/>
          <w:szCs w:val="24"/>
          <w:highlight w:val="none"/>
        </w:rPr>
        <w:t>采购有关的一切正式往来信函请寄：</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w:t>
      </w:r>
    </w:p>
    <w:p w14:paraId="66A0BEDC">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其他：_______________________________。</w:t>
      </w:r>
    </w:p>
    <w:p w14:paraId="2699F84E">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p>
    <w:p w14:paraId="06C97AD0">
      <w:pPr>
        <w:autoSpaceDE w:val="0"/>
        <w:autoSpaceDN w:val="0"/>
        <w:adjustRightInd w:val="0"/>
        <w:snapToGrid w:val="0"/>
        <w:spacing w:line="360" w:lineRule="auto"/>
        <w:ind w:right="-10" w:rightChars="-5" w:firstLine="480" w:firstLineChars="200"/>
        <w:rPr>
          <w:rFonts w:hint="eastAsia" w:ascii="宋体" w:hAnsi="宋体" w:eastAsia="宋体" w:cs="宋体"/>
          <w:color w:val="000000"/>
          <w:kern w:val="0"/>
          <w:sz w:val="24"/>
          <w:szCs w:val="24"/>
          <w:highlight w:val="none"/>
        </w:rPr>
      </w:pPr>
    </w:p>
    <w:p w14:paraId="0881A3AF">
      <w:pPr>
        <w:autoSpaceDE w:val="0"/>
        <w:autoSpaceDN w:val="0"/>
        <w:adjustRightInd w:val="0"/>
        <w:snapToGrid w:val="0"/>
        <w:spacing w:line="360" w:lineRule="auto"/>
        <w:ind w:left="897" w:leftChars="427" w:right="-10" w:rightChars="-5" w:firstLine="2" w:firstLineChars="1"/>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磋商供应商名称</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公章</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 xml:space="preserve">  </w:t>
      </w:r>
    </w:p>
    <w:p w14:paraId="3546635D">
      <w:pPr>
        <w:autoSpaceDE w:val="0"/>
        <w:autoSpaceDN w:val="0"/>
        <w:adjustRightInd w:val="0"/>
        <w:snapToGrid w:val="0"/>
        <w:spacing w:line="360" w:lineRule="auto"/>
        <w:ind w:left="897" w:leftChars="427" w:right="-10" w:rightChars="-5" w:firstLine="2" w:firstLineChars="1"/>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rPr>
        <w:t>法定代表人（签字或盖章）：</w:t>
      </w:r>
      <w:r>
        <w:rPr>
          <w:rFonts w:hint="eastAsia" w:ascii="宋体" w:hAnsi="宋体" w:eastAsia="宋体" w:cs="宋体"/>
          <w:color w:val="000000"/>
          <w:sz w:val="24"/>
          <w:szCs w:val="24"/>
          <w:highlight w:val="none"/>
          <w:u w:val="single"/>
        </w:rPr>
        <w:t xml:space="preserve">             </w:t>
      </w:r>
    </w:p>
    <w:p w14:paraId="196EFC5D">
      <w:pPr>
        <w:autoSpaceDE w:val="0"/>
        <w:autoSpaceDN w:val="0"/>
        <w:adjustRightInd w:val="0"/>
        <w:snapToGrid w:val="0"/>
        <w:spacing w:line="360" w:lineRule="auto"/>
        <w:ind w:left="897" w:leftChars="427" w:right="-10" w:rightChars="-5" w:firstLine="2" w:firstLineChars="1"/>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日    期：</w:t>
      </w:r>
      <w:r>
        <w:rPr>
          <w:rFonts w:hint="eastAsia" w:ascii="宋体" w:hAnsi="宋体" w:eastAsia="宋体" w:cs="宋体"/>
          <w:color w:val="000000"/>
          <w:sz w:val="24"/>
          <w:szCs w:val="24"/>
          <w:highlight w:val="none"/>
          <w:u w:val="single"/>
        </w:rPr>
        <w:t>　　　年　　　月　　　日</w:t>
      </w:r>
    </w:p>
    <w:p w14:paraId="6337999F">
      <w:pPr>
        <w:autoSpaceDE w:val="0"/>
        <w:autoSpaceDN w:val="0"/>
        <w:adjustRightInd w:val="0"/>
        <w:snapToGrid w:val="0"/>
        <w:spacing w:line="360" w:lineRule="auto"/>
        <w:ind w:left="897" w:leftChars="427" w:right="-10" w:rightChars="-5" w:firstLine="2" w:firstLineChars="1"/>
        <w:rPr>
          <w:rFonts w:hint="eastAsia" w:ascii="宋体" w:hAnsi="宋体" w:eastAsia="宋体" w:cs="宋体"/>
          <w:color w:val="000000"/>
          <w:sz w:val="24"/>
          <w:szCs w:val="24"/>
          <w:highlight w:val="none"/>
          <w:u w:val="single"/>
        </w:rPr>
      </w:pPr>
    </w:p>
    <w:p w14:paraId="7A47751B">
      <w:pPr>
        <w:keepNext w:val="0"/>
        <w:keepLines w:val="0"/>
        <w:pageBreakBefore/>
        <w:widowControl w:val="0"/>
        <w:kinsoku/>
        <w:wordWrap/>
        <w:overflowPunct/>
        <w:topLinePunct w:val="0"/>
        <w:autoSpaceDE/>
        <w:autoSpaceDN/>
        <w:bidi w:val="0"/>
        <w:adjustRightInd w:val="0"/>
        <w:snapToGrid w:val="0"/>
        <w:spacing w:before="156" w:beforeLines="50" w:after="156" w:afterLines="50" w:line="360" w:lineRule="auto"/>
        <w:ind w:right="-10" w:rightChars="-5" w:firstLine="99" w:firstLineChars="47"/>
        <w:jc w:val="center"/>
        <w:textAlignment w:val="auto"/>
        <w:rPr>
          <w:rFonts w:hint="eastAsia" w:ascii="宋体" w:hAnsi="宋体" w:eastAsia="宋体" w:cs="宋体"/>
          <w:b/>
          <w:color w:val="000000"/>
          <w:highlight w:val="none"/>
        </w:rPr>
      </w:pPr>
      <w:bookmarkStart w:id="200" w:name="_Toc3305820"/>
      <w:r>
        <w:rPr>
          <w:rFonts w:hint="eastAsia" w:ascii="宋体" w:hAnsi="宋体" w:eastAsia="宋体" w:cs="宋体"/>
          <w:b/>
          <w:color w:val="000000"/>
          <w:highlight w:val="none"/>
        </w:rPr>
        <w:t>2、竞争性磋商报价一览表</w:t>
      </w:r>
      <w:bookmarkEnd w:id="200"/>
    </w:p>
    <w:p w14:paraId="1D781A28">
      <w:pPr>
        <w:widowControl/>
        <w:spacing w:line="400" w:lineRule="exac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采购项目编号：</w:t>
      </w:r>
    </w:p>
    <w:p w14:paraId="35BE5E65">
      <w:pPr>
        <w:widowControl/>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采购项目名称</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                                                       </w:t>
      </w:r>
    </w:p>
    <w:tbl>
      <w:tblPr>
        <w:tblStyle w:val="17"/>
        <w:tblW w:w="90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
        <w:gridCol w:w="1776"/>
        <w:gridCol w:w="4830"/>
        <w:gridCol w:w="1560"/>
      </w:tblGrid>
      <w:tr w14:paraId="474F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9039" w:type="dxa"/>
            <w:gridSpan w:val="4"/>
            <w:tcBorders>
              <w:top w:val="single" w:color="000000" w:sz="4" w:space="0"/>
              <w:left w:val="single" w:color="000000" w:sz="4" w:space="0"/>
              <w:bottom w:val="single" w:color="000000" w:sz="4" w:space="0"/>
              <w:right w:val="single" w:color="000000" w:sz="4" w:space="0"/>
            </w:tcBorders>
            <w:noWrap w:val="0"/>
            <w:vAlign w:val="center"/>
          </w:tcPr>
          <w:p w14:paraId="7E2C97E2">
            <w:pPr>
              <w:widowControl/>
              <w:spacing w:line="32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我公司承诺完全响应本项目的《竞争性磋商文件》的要求</w:t>
            </w:r>
          </w:p>
        </w:tc>
      </w:tr>
      <w:tr w14:paraId="49887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73" w:type="dxa"/>
            <w:tcBorders>
              <w:top w:val="single" w:color="000000" w:sz="4" w:space="0"/>
              <w:left w:val="single" w:color="000000" w:sz="4" w:space="0"/>
              <w:right w:val="single" w:color="auto" w:sz="4" w:space="0"/>
            </w:tcBorders>
            <w:noWrap w:val="0"/>
            <w:vAlign w:val="center"/>
          </w:tcPr>
          <w:p w14:paraId="444D4DB0">
            <w:pPr>
              <w:widowControl/>
              <w:spacing w:line="32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776" w:type="dxa"/>
            <w:tcBorders>
              <w:top w:val="single" w:color="000000" w:sz="4" w:space="0"/>
              <w:left w:val="single" w:color="auto" w:sz="4" w:space="0"/>
              <w:right w:val="single" w:color="auto" w:sz="4" w:space="0"/>
            </w:tcBorders>
            <w:noWrap w:val="0"/>
            <w:vAlign w:val="center"/>
          </w:tcPr>
          <w:p w14:paraId="06BCAD11">
            <w:pPr>
              <w:widowControl/>
              <w:spacing w:line="32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 目 名 称</w:t>
            </w:r>
          </w:p>
        </w:tc>
        <w:tc>
          <w:tcPr>
            <w:tcW w:w="4830" w:type="dxa"/>
            <w:tcBorders>
              <w:top w:val="single" w:color="auto" w:sz="4" w:space="0"/>
              <w:left w:val="single" w:color="auto" w:sz="4" w:space="0"/>
              <w:right w:val="single" w:color="auto" w:sz="4" w:space="0"/>
            </w:tcBorders>
            <w:noWrap w:val="0"/>
            <w:vAlign w:val="center"/>
          </w:tcPr>
          <w:p w14:paraId="454237A7">
            <w:pPr>
              <w:widowControl/>
              <w:spacing w:line="28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内    容</w:t>
            </w:r>
          </w:p>
        </w:tc>
        <w:tc>
          <w:tcPr>
            <w:tcW w:w="1560" w:type="dxa"/>
            <w:tcBorders>
              <w:top w:val="single" w:color="auto" w:sz="4" w:space="0"/>
              <w:left w:val="single" w:color="auto" w:sz="4" w:space="0"/>
              <w:right w:val="single" w:color="000000" w:sz="4" w:space="0"/>
            </w:tcBorders>
            <w:noWrap w:val="0"/>
            <w:vAlign w:val="center"/>
          </w:tcPr>
          <w:p w14:paraId="3C52DFEF">
            <w:pPr>
              <w:widowControl/>
              <w:spacing w:line="28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   注</w:t>
            </w:r>
          </w:p>
        </w:tc>
      </w:tr>
      <w:tr w14:paraId="78586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873" w:type="dxa"/>
            <w:vMerge w:val="restart"/>
            <w:tcBorders>
              <w:top w:val="single" w:color="auto" w:sz="4" w:space="0"/>
              <w:left w:val="single" w:color="000000" w:sz="4" w:space="0"/>
              <w:right w:val="single" w:color="auto" w:sz="4" w:space="0"/>
            </w:tcBorders>
            <w:noWrap w:val="0"/>
            <w:vAlign w:val="center"/>
          </w:tcPr>
          <w:p w14:paraId="036591E8">
            <w:pPr>
              <w:spacing w:line="32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776" w:type="dxa"/>
            <w:vMerge w:val="restart"/>
            <w:tcBorders>
              <w:top w:val="single" w:color="auto" w:sz="4" w:space="0"/>
              <w:left w:val="single" w:color="auto" w:sz="4" w:space="0"/>
              <w:right w:val="single" w:color="auto" w:sz="4" w:space="0"/>
            </w:tcBorders>
            <w:noWrap w:val="0"/>
            <w:vAlign w:val="center"/>
          </w:tcPr>
          <w:p w14:paraId="53DB5245">
            <w:pPr>
              <w:spacing w:line="32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磋商报价</w:t>
            </w:r>
          </w:p>
          <w:p w14:paraId="228C3924">
            <w:pPr>
              <w:spacing w:line="32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（元）</w:t>
            </w:r>
          </w:p>
        </w:tc>
        <w:tc>
          <w:tcPr>
            <w:tcW w:w="4830" w:type="dxa"/>
            <w:tcBorders>
              <w:top w:val="single" w:color="000000" w:sz="4" w:space="0"/>
              <w:left w:val="single" w:color="auto" w:sz="4" w:space="0"/>
              <w:bottom w:val="single" w:color="000000" w:sz="4" w:space="0"/>
              <w:right w:val="single" w:color="000000" w:sz="4" w:space="0"/>
            </w:tcBorders>
            <w:noWrap w:val="0"/>
            <w:vAlign w:val="center"/>
          </w:tcPr>
          <w:p w14:paraId="1F0559D5">
            <w:pPr>
              <w:adjustRightInd w:val="0"/>
              <w:snapToGrid w:val="0"/>
              <w:spacing w:before="156" w:beforeLines="50" w:after="156" w:afterLines="50" w:line="360" w:lineRule="auto"/>
              <w:ind w:right="-10" w:rightChars="-5" w:firstLine="43" w:firstLineChars="18"/>
              <w:jc w:val="left"/>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人民币小写：</w:t>
            </w:r>
          </w:p>
        </w:tc>
        <w:tc>
          <w:tcPr>
            <w:tcW w:w="1560" w:type="dxa"/>
            <w:tcBorders>
              <w:top w:val="single" w:color="000000" w:sz="4" w:space="0"/>
              <w:left w:val="nil"/>
              <w:bottom w:val="single" w:color="000000" w:sz="4" w:space="0"/>
              <w:right w:val="single" w:color="000000" w:sz="4" w:space="0"/>
            </w:tcBorders>
            <w:noWrap w:val="0"/>
            <w:vAlign w:val="center"/>
          </w:tcPr>
          <w:p w14:paraId="1622809A">
            <w:pPr>
              <w:widowControl/>
              <w:spacing w:line="280" w:lineRule="atLeast"/>
              <w:jc w:val="center"/>
              <w:rPr>
                <w:rFonts w:hint="eastAsia" w:ascii="宋体" w:hAnsi="宋体" w:eastAsia="宋体" w:cs="宋体"/>
                <w:color w:val="000000"/>
                <w:sz w:val="24"/>
                <w:szCs w:val="24"/>
                <w:highlight w:val="none"/>
              </w:rPr>
            </w:pPr>
          </w:p>
        </w:tc>
      </w:tr>
      <w:tr w14:paraId="6EB3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873" w:type="dxa"/>
            <w:vMerge w:val="continue"/>
            <w:tcBorders>
              <w:left w:val="single" w:color="000000" w:sz="4" w:space="0"/>
              <w:bottom w:val="single" w:color="000000" w:sz="4" w:space="0"/>
              <w:right w:val="single" w:color="auto" w:sz="4" w:space="0"/>
            </w:tcBorders>
            <w:noWrap w:val="0"/>
            <w:vAlign w:val="center"/>
          </w:tcPr>
          <w:p w14:paraId="5ADEF034">
            <w:pPr>
              <w:spacing w:line="320" w:lineRule="atLeast"/>
              <w:jc w:val="center"/>
              <w:rPr>
                <w:rFonts w:hint="eastAsia" w:ascii="宋体" w:hAnsi="宋体" w:eastAsia="宋体" w:cs="宋体"/>
                <w:color w:val="000000"/>
                <w:sz w:val="24"/>
                <w:szCs w:val="24"/>
                <w:highlight w:val="none"/>
              </w:rPr>
            </w:pPr>
          </w:p>
        </w:tc>
        <w:tc>
          <w:tcPr>
            <w:tcW w:w="1776" w:type="dxa"/>
            <w:vMerge w:val="continue"/>
            <w:tcBorders>
              <w:left w:val="single" w:color="auto" w:sz="4" w:space="0"/>
              <w:bottom w:val="single" w:color="000000" w:sz="4" w:space="0"/>
              <w:right w:val="single" w:color="auto" w:sz="4" w:space="0"/>
            </w:tcBorders>
            <w:noWrap w:val="0"/>
            <w:vAlign w:val="center"/>
          </w:tcPr>
          <w:p w14:paraId="6C58221D">
            <w:pPr>
              <w:spacing w:line="320" w:lineRule="atLeast"/>
              <w:rPr>
                <w:rFonts w:hint="eastAsia" w:ascii="宋体" w:hAnsi="宋体" w:eastAsia="宋体" w:cs="宋体"/>
                <w:color w:val="000000"/>
                <w:sz w:val="24"/>
                <w:szCs w:val="24"/>
                <w:highlight w:val="none"/>
              </w:rPr>
            </w:pPr>
          </w:p>
        </w:tc>
        <w:tc>
          <w:tcPr>
            <w:tcW w:w="4830" w:type="dxa"/>
            <w:tcBorders>
              <w:top w:val="single" w:color="000000" w:sz="4" w:space="0"/>
              <w:left w:val="single" w:color="auto" w:sz="4" w:space="0"/>
              <w:bottom w:val="single" w:color="000000" w:sz="4" w:space="0"/>
              <w:right w:val="single" w:color="000000" w:sz="4" w:space="0"/>
            </w:tcBorders>
            <w:noWrap w:val="0"/>
            <w:vAlign w:val="center"/>
          </w:tcPr>
          <w:p w14:paraId="7303F02B">
            <w:pPr>
              <w:adjustRightInd w:val="0"/>
              <w:snapToGrid w:val="0"/>
              <w:spacing w:before="156" w:beforeLines="50" w:after="156" w:afterLines="50" w:line="360" w:lineRule="auto"/>
              <w:ind w:right="-10" w:rightChars="-5" w:firstLine="43" w:firstLineChars="18"/>
              <w:jc w:val="left"/>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人民币大写：</w:t>
            </w:r>
          </w:p>
        </w:tc>
        <w:tc>
          <w:tcPr>
            <w:tcW w:w="1560" w:type="dxa"/>
            <w:tcBorders>
              <w:top w:val="single" w:color="000000" w:sz="4" w:space="0"/>
              <w:left w:val="nil"/>
              <w:bottom w:val="single" w:color="000000" w:sz="4" w:space="0"/>
              <w:right w:val="single" w:color="000000" w:sz="4" w:space="0"/>
            </w:tcBorders>
            <w:noWrap w:val="0"/>
            <w:vAlign w:val="center"/>
          </w:tcPr>
          <w:p w14:paraId="4C513896">
            <w:pPr>
              <w:widowControl/>
              <w:spacing w:line="280" w:lineRule="atLeast"/>
              <w:jc w:val="center"/>
              <w:rPr>
                <w:rFonts w:hint="eastAsia" w:ascii="宋体" w:hAnsi="宋体" w:eastAsia="宋体" w:cs="宋体"/>
                <w:color w:val="000000"/>
                <w:sz w:val="24"/>
                <w:szCs w:val="24"/>
                <w:highlight w:val="none"/>
              </w:rPr>
            </w:pPr>
          </w:p>
        </w:tc>
      </w:tr>
      <w:tr w14:paraId="509B7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73" w:type="dxa"/>
            <w:tcBorders>
              <w:top w:val="single" w:color="auto" w:sz="4" w:space="0"/>
              <w:left w:val="single" w:color="000000" w:sz="4" w:space="0"/>
              <w:bottom w:val="single" w:color="000000" w:sz="4" w:space="0"/>
              <w:right w:val="single" w:color="auto" w:sz="4" w:space="0"/>
            </w:tcBorders>
            <w:noWrap w:val="0"/>
            <w:vAlign w:val="center"/>
          </w:tcPr>
          <w:p w14:paraId="655E37AC">
            <w:pPr>
              <w:spacing w:line="32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776" w:type="dxa"/>
            <w:tcBorders>
              <w:top w:val="single" w:color="auto" w:sz="4" w:space="0"/>
              <w:left w:val="single" w:color="auto" w:sz="4" w:space="0"/>
              <w:bottom w:val="single" w:color="000000" w:sz="4" w:space="0"/>
              <w:right w:val="single" w:color="auto" w:sz="4" w:space="0"/>
            </w:tcBorders>
            <w:noWrap w:val="0"/>
            <w:vAlign w:val="center"/>
          </w:tcPr>
          <w:p w14:paraId="635D2476">
            <w:pPr>
              <w:spacing w:line="32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合同履约期限</w:t>
            </w:r>
          </w:p>
        </w:tc>
        <w:tc>
          <w:tcPr>
            <w:tcW w:w="4830" w:type="dxa"/>
            <w:tcBorders>
              <w:top w:val="single" w:color="000000" w:sz="4" w:space="0"/>
              <w:left w:val="single" w:color="auto" w:sz="4" w:space="0"/>
              <w:bottom w:val="single" w:color="000000" w:sz="4" w:space="0"/>
              <w:right w:val="single" w:color="000000" w:sz="4" w:space="0"/>
            </w:tcBorders>
            <w:noWrap w:val="0"/>
            <w:vAlign w:val="center"/>
          </w:tcPr>
          <w:p w14:paraId="39086B9B">
            <w:pPr>
              <w:adjustRightInd w:val="0"/>
              <w:snapToGrid w:val="0"/>
              <w:spacing w:before="156" w:beforeLines="50" w:after="156" w:afterLines="50" w:line="360" w:lineRule="auto"/>
              <w:ind w:right="-10" w:rightChars="-5" w:firstLine="470" w:firstLineChars="196"/>
              <w:rPr>
                <w:rFonts w:hint="eastAsia" w:ascii="宋体" w:hAnsi="宋体" w:eastAsia="宋体" w:cs="宋体"/>
                <w:color w:val="000000"/>
                <w:sz w:val="24"/>
                <w:szCs w:val="24"/>
                <w:highlight w:val="none"/>
              </w:rPr>
            </w:pPr>
          </w:p>
        </w:tc>
        <w:tc>
          <w:tcPr>
            <w:tcW w:w="1560" w:type="dxa"/>
            <w:tcBorders>
              <w:top w:val="single" w:color="000000" w:sz="4" w:space="0"/>
              <w:left w:val="nil"/>
              <w:bottom w:val="single" w:color="000000" w:sz="4" w:space="0"/>
              <w:right w:val="single" w:color="000000" w:sz="4" w:space="0"/>
            </w:tcBorders>
            <w:noWrap w:val="0"/>
            <w:vAlign w:val="center"/>
          </w:tcPr>
          <w:p w14:paraId="7D422A72">
            <w:pPr>
              <w:widowControl/>
              <w:spacing w:line="280" w:lineRule="atLeast"/>
              <w:jc w:val="center"/>
              <w:rPr>
                <w:rFonts w:hint="eastAsia" w:ascii="宋体" w:hAnsi="宋体" w:eastAsia="宋体" w:cs="宋体"/>
                <w:color w:val="000000"/>
                <w:sz w:val="24"/>
                <w:szCs w:val="24"/>
                <w:highlight w:val="none"/>
              </w:rPr>
            </w:pPr>
          </w:p>
        </w:tc>
      </w:tr>
      <w:tr w14:paraId="3358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873" w:type="dxa"/>
            <w:tcBorders>
              <w:top w:val="single" w:color="auto" w:sz="4" w:space="0"/>
              <w:left w:val="single" w:color="000000" w:sz="4" w:space="0"/>
              <w:bottom w:val="single" w:color="000000" w:sz="4" w:space="0"/>
              <w:right w:val="single" w:color="auto" w:sz="4" w:space="0"/>
            </w:tcBorders>
            <w:noWrap w:val="0"/>
            <w:vAlign w:val="center"/>
          </w:tcPr>
          <w:p w14:paraId="18FAD728">
            <w:pPr>
              <w:spacing w:line="32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776" w:type="dxa"/>
            <w:tcBorders>
              <w:top w:val="single" w:color="auto" w:sz="4" w:space="0"/>
              <w:left w:val="single" w:color="auto" w:sz="4" w:space="0"/>
              <w:bottom w:val="single" w:color="000000" w:sz="4" w:space="0"/>
              <w:right w:val="single" w:color="auto" w:sz="4" w:space="0"/>
            </w:tcBorders>
            <w:noWrap w:val="0"/>
            <w:vAlign w:val="center"/>
          </w:tcPr>
          <w:p w14:paraId="4C8F61AD">
            <w:pPr>
              <w:spacing w:line="32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质量要求</w:t>
            </w:r>
          </w:p>
        </w:tc>
        <w:tc>
          <w:tcPr>
            <w:tcW w:w="4830" w:type="dxa"/>
            <w:tcBorders>
              <w:top w:val="single" w:color="000000" w:sz="4" w:space="0"/>
              <w:left w:val="single" w:color="auto" w:sz="4" w:space="0"/>
              <w:bottom w:val="single" w:color="000000" w:sz="4" w:space="0"/>
              <w:right w:val="single" w:color="000000" w:sz="4" w:space="0"/>
            </w:tcBorders>
            <w:noWrap w:val="0"/>
            <w:vAlign w:val="center"/>
          </w:tcPr>
          <w:p w14:paraId="73F79D8C">
            <w:pPr>
              <w:adjustRightInd w:val="0"/>
              <w:snapToGrid w:val="0"/>
              <w:spacing w:before="156" w:beforeLines="50" w:after="156" w:afterLines="50" w:line="360" w:lineRule="auto"/>
              <w:ind w:right="-10" w:rightChars="-5" w:firstLine="470" w:firstLineChars="196"/>
              <w:rPr>
                <w:rFonts w:hint="eastAsia" w:ascii="宋体" w:hAnsi="宋体" w:eastAsia="宋体" w:cs="宋体"/>
                <w:color w:val="000000"/>
                <w:sz w:val="24"/>
                <w:szCs w:val="24"/>
                <w:highlight w:val="none"/>
              </w:rPr>
            </w:pPr>
          </w:p>
        </w:tc>
        <w:tc>
          <w:tcPr>
            <w:tcW w:w="1560" w:type="dxa"/>
            <w:tcBorders>
              <w:top w:val="single" w:color="000000" w:sz="4" w:space="0"/>
              <w:left w:val="nil"/>
              <w:bottom w:val="single" w:color="000000" w:sz="4" w:space="0"/>
              <w:right w:val="single" w:color="000000" w:sz="4" w:space="0"/>
            </w:tcBorders>
            <w:noWrap w:val="0"/>
            <w:vAlign w:val="center"/>
          </w:tcPr>
          <w:p w14:paraId="7F5208A8">
            <w:pPr>
              <w:widowControl/>
              <w:spacing w:line="280" w:lineRule="atLeast"/>
              <w:jc w:val="center"/>
              <w:rPr>
                <w:rFonts w:hint="eastAsia" w:ascii="宋体" w:hAnsi="宋体" w:eastAsia="宋体" w:cs="宋体"/>
                <w:color w:val="000000"/>
                <w:sz w:val="24"/>
                <w:szCs w:val="24"/>
                <w:highlight w:val="none"/>
              </w:rPr>
            </w:pPr>
          </w:p>
        </w:tc>
      </w:tr>
      <w:tr w14:paraId="20886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73" w:type="dxa"/>
            <w:tcBorders>
              <w:top w:val="single" w:color="auto" w:sz="4" w:space="0"/>
              <w:left w:val="single" w:color="000000" w:sz="4" w:space="0"/>
              <w:bottom w:val="single" w:color="000000" w:sz="4" w:space="0"/>
              <w:right w:val="single" w:color="auto" w:sz="4" w:space="0"/>
            </w:tcBorders>
            <w:noWrap w:val="0"/>
            <w:vAlign w:val="center"/>
          </w:tcPr>
          <w:p w14:paraId="27316CEE">
            <w:pPr>
              <w:spacing w:line="32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776" w:type="dxa"/>
            <w:tcBorders>
              <w:top w:val="single" w:color="auto" w:sz="4" w:space="0"/>
              <w:left w:val="single" w:color="auto" w:sz="4" w:space="0"/>
              <w:bottom w:val="single" w:color="000000" w:sz="4" w:space="0"/>
              <w:right w:val="single" w:color="auto" w:sz="4" w:space="0"/>
            </w:tcBorders>
            <w:noWrap w:val="0"/>
            <w:vAlign w:val="center"/>
          </w:tcPr>
          <w:p w14:paraId="2C528F84">
            <w:pPr>
              <w:spacing w:line="320" w:lineRule="atLeas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质保期</w:t>
            </w:r>
          </w:p>
        </w:tc>
        <w:tc>
          <w:tcPr>
            <w:tcW w:w="4830" w:type="dxa"/>
            <w:tcBorders>
              <w:top w:val="single" w:color="000000" w:sz="4" w:space="0"/>
              <w:left w:val="single" w:color="auto" w:sz="4" w:space="0"/>
              <w:bottom w:val="single" w:color="000000" w:sz="4" w:space="0"/>
              <w:right w:val="single" w:color="000000" w:sz="4" w:space="0"/>
            </w:tcBorders>
            <w:noWrap w:val="0"/>
            <w:vAlign w:val="center"/>
          </w:tcPr>
          <w:p w14:paraId="038076A1">
            <w:pPr>
              <w:adjustRightInd w:val="0"/>
              <w:snapToGrid w:val="0"/>
              <w:spacing w:before="156" w:beforeLines="50" w:after="156" w:afterLines="50" w:line="360" w:lineRule="auto"/>
              <w:ind w:right="-10" w:rightChars="-5" w:firstLine="470" w:firstLineChars="196"/>
              <w:rPr>
                <w:rFonts w:hint="eastAsia" w:ascii="宋体" w:hAnsi="宋体" w:eastAsia="宋体" w:cs="宋体"/>
                <w:color w:val="000000"/>
                <w:sz w:val="24"/>
                <w:szCs w:val="24"/>
                <w:highlight w:val="none"/>
              </w:rPr>
            </w:pPr>
          </w:p>
        </w:tc>
        <w:tc>
          <w:tcPr>
            <w:tcW w:w="1560" w:type="dxa"/>
            <w:tcBorders>
              <w:top w:val="single" w:color="000000" w:sz="4" w:space="0"/>
              <w:left w:val="nil"/>
              <w:bottom w:val="single" w:color="000000" w:sz="4" w:space="0"/>
              <w:right w:val="single" w:color="000000" w:sz="4" w:space="0"/>
            </w:tcBorders>
            <w:noWrap w:val="0"/>
            <w:vAlign w:val="center"/>
          </w:tcPr>
          <w:p w14:paraId="77C4EBBF">
            <w:pPr>
              <w:widowControl/>
              <w:spacing w:line="280" w:lineRule="atLeast"/>
              <w:jc w:val="center"/>
              <w:rPr>
                <w:rFonts w:hint="eastAsia" w:ascii="宋体" w:hAnsi="宋体" w:eastAsia="宋体" w:cs="宋体"/>
                <w:color w:val="000000"/>
                <w:sz w:val="24"/>
                <w:szCs w:val="24"/>
                <w:highlight w:val="none"/>
              </w:rPr>
            </w:pPr>
          </w:p>
        </w:tc>
      </w:tr>
      <w:tr w14:paraId="605B0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7" w:hRule="atLeast"/>
        </w:trPr>
        <w:tc>
          <w:tcPr>
            <w:tcW w:w="9039" w:type="dxa"/>
            <w:gridSpan w:val="4"/>
            <w:tcBorders>
              <w:left w:val="single" w:color="000000" w:sz="4" w:space="0"/>
              <w:bottom w:val="single" w:color="000000" w:sz="4" w:space="0"/>
              <w:right w:val="single" w:color="000000" w:sz="4" w:space="0"/>
            </w:tcBorders>
            <w:noWrap w:val="0"/>
            <w:vAlign w:val="center"/>
          </w:tcPr>
          <w:p w14:paraId="4FA2EB83">
            <w:pPr>
              <w:adjustRightInd w:val="0"/>
              <w:snapToGrid w:val="0"/>
              <w:spacing w:line="5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对磋商文件的确认意见： </w:t>
            </w:r>
          </w:p>
          <w:p w14:paraId="38D84486">
            <w:pPr>
              <w:adjustRightInd w:val="0"/>
              <w:snapToGrid w:val="0"/>
              <w:spacing w:line="5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我单位已认真阅读和理解磋商文件的全部条款，并予以全部确认。</w:t>
            </w:r>
          </w:p>
          <w:p w14:paraId="55416EF0">
            <w:pPr>
              <w:spacing w:line="680" w:lineRule="exact"/>
              <w:rPr>
                <w:rFonts w:hint="eastAsia" w:ascii="宋体" w:hAnsi="宋体" w:eastAsia="宋体" w:cs="宋体"/>
                <w:color w:val="000000"/>
                <w:sz w:val="24"/>
                <w:szCs w:val="24"/>
                <w:highlight w:val="none"/>
              </w:rPr>
            </w:pPr>
          </w:p>
          <w:p w14:paraId="1FD4E1AF">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磋商供应商名称：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（全称、公章）</w:t>
            </w:r>
          </w:p>
          <w:p w14:paraId="669C33F0">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（签字或盖章）</w:t>
            </w:r>
          </w:p>
          <w:p w14:paraId="238D0FFD">
            <w:pPr>
              <w:widowControl/>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　　期：</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日</w:t>
            </w:r>
          </w:p>
        </w:tc>
      </w:tr>
    </w:tbl>
    <w:p w14:paraId="5118ECB6">
      <w:pPr>
        <w:keepNext w:val="0"/>
        <w:keepLines w:val="0"/>
        <w:pageBreakBefore/>
        <w:widowControl w:val="0"/>
        <w:kinsoku/>
        <w:wordWrap/>
        <w:overflowPunct/>
        <w:topLinePunct w:val="0"/>
        <w:autoSpaceDE/>
        <w:autoSpaceDN/>
        <w:bidi w:val="0"/>
        <w:adjustRightInd w:val="0"/>
        <w:snapToGrid w:val="0"/>
        <w:spacing w:before="156" w:beforeLines="50" w:after="156" w:afterLines="50" w:line="360" w:lineRule="auto"/>
        <w:ind w:right="-10" w:rightChars="-5" w:firstLine="99" w:firstLineChars="47"/>
        <w:jc w:val="center"/>
        <w:textAlignment w:val="auto"/>
        <w:rPr>
          <w:rFonts w:hint="eastAsia" w:ascii="宋体" w:hAnsi="宋体" w:eastAsia="宋体" w:cs="宋体"/>
          <w:b/>
          <w:color w:val="000000"/>
          <w:highlight w:val="none"/>
        </w:rPr>
      </w:pPr>
      <w:r>
        <w:rPr>
          <w:rFonts w:hint="eastAsia" w:ascii="宋体" w:hAnsi="宋体" w:eastAsia="宋体" w:cs="宋体"/>
          <w:b/>
          <w:color w:val="000000"/>
          <w:highlight w:val="none"/>
        </w:rPr>
        <w:t>3、分项报价明细表</w:t>
      </w:r>
    </w:p>
    <w:p w14:paraId="06C7086D">
      <w:pPr>
        <w:widowControl/>
        <w:spacing w:line="400" w:lineRule="exac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采购项目编号：</w:t>
      </w:r>
    </w:p>
    <w:p w14:paraId="2CD5146E">
      <w:pPr>
        <w:widowControl/>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采购项目名称</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 </w:t>
      </w:r>
    </w:p>
    <w:tbl>
      <w:tblPr>
        <w:tblStyle w:val="17"/>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123"/>
        <w:gridCol w:w="209"/>
        <w:gridCol w:w="945"/>
        <w:gridCol w:w="1050"/>
        <w:gridCol w:w="996"/>
        <w:gridCol w:w="1372"/>
        <w:gridCol w:w="761"/>
        <w:gridCol w:w="761"/>
      </w:tblGrid>
      <w:tr w14:paraId="797F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1031" w:type="dxa"/>
            <w:noWrap w:val="0"/>
            <w:vAlign w:val="center"/>
          </w:tcPr>
          <w:p w14:paraId="5848BC28">
            <w:pPr>
              <w:rPr>
                <w:rFonts w:hint="eastAsia"/>
                <w:highlight w:val="none"/>
              </w:rPr>
            </w:pPr>
            <w:r>
              <w:rPr>
                <w:rFonts w:hint="eastAsia"/>
                <w:highlight w:val="none"/>
              </w:rPr>
              <w:t>序号</w:t>
            </w:r>
          </w:p>
        </w:tc>
        <w:tc>
          <w:tcPr>
            <w:tcW w:w="2123" w:type="dxa"/>
            <w:noWrap w:val="0"/>
            <w:vAlign w:val="center"/>
          </w:tcPr>
          <w:p w14:paraId="1A3DFD78">
            <w:pPr>
              <w:rPr>
                <w:rFonts w:hint="eastAsia"/>
                <w:highlight w:val="none"/>
              </w:rPr>
            </w:pPr>
            <w:r>
              <w:rPr>
                <w:rFonts w:hint="eastAsia"/>
                <w:highlight w:val="none"/>
              </w:rPr>
              <w:t>名称</w:t>
            </w:r>
          </w:p>
        </w:tc>
        <w:tc>
          <w:tcPr>
            <w:tcW w:w="1154" w:type="dxa"/>
            <w:gridSpan w:val="2"/>
            <w:noWrap w:val="0"/>
            <w:vAlign w:val="center"/>
          </w:tcPr>
          <w:p w14:paraId="31BD400D">
            <w:pPr>
              <w:rPr>
                <w:rFonts w:hint="eastAsia"/>
                <w:highlight w:val="none"/>
              </w:rPr>
            </w:pPr>
            <w:r>
              <w:rPr>
                <w:rFonts w:hint="eastAsia"/>
                <w:highlight w:val="none"/>
              </w:rPr>
              <w:t>型号和规格</w:t>
            </w:r>
          </w:p>
        </w:tc>
        <w:tc>
          <w:tcPr>
            <w:tcW w:w="1050" w:type="dxa"/>
            <w:noWrap w:val="0"/>
            <w:vAlign w:val="center"/>
          </w:tcPr>
          <w:p w14:paraId="67B5384C">
            <w:pPr>
              <w:rPr>
                <w:rFonts w:hint="eastAsia"/>
                <w:highlight w:val="none"/>
              </w:rPr>
            </w:pPr>
            <w:r>
              <w:rPr>
                <w:rFonts w:hint="eastAsia"/>
                <w:highlight w:val="none"/>
              </w:rPr>
              <w:t>制造商名称国别/地区</w:t>
            </w:r>
          </w:p>
        </w:tc>
        <w:tc>
          <w:tcPr>
            <w:tcW w:w="996" w:type="dxa"/>
            <w:noWrap w:val="0"/>
            <w:vAlign w:val="center"/>
          </w:tcPr>
          <w:p w14:paraId="5A21AA2D">
            <w:pPr>
              <w:rPr>
                <w:rFonts w:hint="eastAsia"/>
                <w:highlight w:val="none"/>
              </w:rPr>
            </w:pPr>
            <w:r>
              <w:rPr>
                <w:rFonts w:hint="eastAsia"/>
                <w:highlight w:val="none"/>
              </w:rPr>
              <w:t>单位</w:t>
            </w:r>
          </w:p>
        </w:tc>
        <w:tc>
          <w:tcPr>
            <w:tcW w:w="1372" w:type="dxa"/>
            <w:noWrap w:val="0"/>
            <w:vAlign w:val="center"/>
          </w:tcPr>
          <w:p w14:paraId="2E01E492">
            <w:pPr>
              <w:rPr>
                <w:rFonts w:hint="eastAsia"/>
                <w:highlight w:val="none"/>
              </w:rPr>
            </w:pPr>
            <w:r>
              <w:rPr>
                <w:rFonts w:hint="eastAsia"/>
                <w:highlight w:val="none"/>
              </w:rPr>
              <w:t>数量</w:t>
            </w:r>
          </w:p>
        </w:tc>
        <w:tc>
          <w:tcPr>
            <w:tcW w:w="761" w:type="dxa"/>
            <w:noWrap w:val="0"/>
            <w:vAlign w:val="center"/>
          </w:tcPr>
          <w:p w14:paraId="48B309FF">
            <w:pPr>
              <w:rPr>
                <w:rFonts w:hint="eastAsia"/>
                <w:highlight w:val="none"/>
              </w:rPr>
            </w:pPr>
            <w:r>
              <w:rPr>
                <w:rFonts w:hint="eastAsia"/>
                <w:highlight w:val="none"/>
              </w:rPr>
              <w:t>单价</w:t>
            </w:r>
          </w:p>
        </w:tc>
        <w:tc>
          <w:tcPr>
            <w:tcW w:w="761" w:type="dxa"/>
            <w:noWrap w:val="0"/>
            <w:vAlign w:val="center"/>
          </w:tcPr>
          <w:p w14:paraId="3C7A4EBA">
            <w:pPr>
              <w:rPr>
                <w:rFonts w:hint="eastAsia"/>
                <w:highlight w:val="none"/>
                <w:lang w:val="en-US" w:eastAsia="zh-CN"/>
              </w:rPr>
            </w:pPr>
            <w:r>
              <w:rPr>
                <w:rFonts w:hint="eastAsia"/>
                <w:highlight w:val="none"/>
                <w:lang w:val="en-US" w:eastAsia="zh-CN"/>
              </w:rPr>
              <w:t>总价</w:t>
            </w:r>
          </w:p>
        </w:tc>
      </w:tr>
      <w:tr w14:paraId="7CDC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31" w:type="dxa"/>
            <w:noWrap w:val="0"/>
            <w:vAlign w:val="center"/>
          </w:tcPr>
          <w:p w14:paraId="1363A1E7">
            <w:pPr>
              <w:rPr>
                <w:rFonts w:hint="eastAsia"/>
                <w:highlight w:val="none"/>
              </w:rPr>
            </w:pPr>
            <w:r>
              <w:rPr>
                <w:rFonts w:hint="eastAsia"/>
                <w:highlight w:val="none"/>
              </w:rPr>
              <w:t>1</w:t>
            </w:r>
          </w:p>
        </w:tc>
        <w:tc>
          <w:tcPr>
            <w:tcW w:w="2123" w:type="dxa"/>
            <w:noWrap w:val="0"/>
            <w:vAlign w:val="center"/>
          </w:tcPr>
          <w:p w14:paraId="359A6A8D">
            <w:pPr>
              <w:rPr>
                <w:rFonts w:hint="default"/>
                <w:highlight w:val="none"/>
                <w:lang w:val="en-US" w:eastAsia="zh-CN"/>
              </w:rPr>
            </w:pPr>
            <w:r>
              <w:rPr>
                <w:rFonts w:hint="eastAsia"/>
                <w:highlight w:val="none"/>
                <w:lang w:val="en-US" w:eastAsia="zh-CN"/>
              </w:rPr>
              <w:t>货物1</w:t>
            </w:r>
          </w:p>
        </w:tc>
        <w:tc>
          <w:tcPr>
            <w:tcW w:w="1154" w:type="dxa"/>
            <w:gridSpan w:val="2"/>
            <w:noWrap w:val="0"/>
            <w:vAlign w:val="center"/>
          </w:tcPr>
          <w:p w14:paraId="49179D01">
            <w:pPr>
              <w:rPr>
                <w:rFonts w:hint="eastAsia"/>
                <w:highlight w:val="none"/>
                <w:lang w:val="en-US" w:eastAsia="zh-CN"/>
              </w:rPr>
            </w:pPr>
          </w:p>
        </w:tc>
        <w:tc>
          <w:tcPr>
            <w:tcW w:w="1050" w:type="dxa"/>
            <w:noWrap w:val="0"/>
            <w:vAlign w:val="center"/>
          </w:tcPr>
          <w:p w14:paraId="4EA6E986">
            <w:pPr>
              <w:rPr>
                <w:rFonts w:hint="eastAsia"/>
                <w:highlight w:val="none"/>
                <w:lang w:val="en-US" w:eastAsia="zh-CN"/>
              </w:rPr>
            </w:pPr>
          </w:p>
        </w:tc>
        <w:tc>
          <w:tcPr>
            <w:tcW w:w="996" w:type="dxa"/>
            <w:noWrap w:val="0"/>
            <w:vAlign w:val="center"/>
          </w:tcPr>
          <w:p w14:paraId="01DC8B9F">
            <w:pPr>
              <w:rPr>
                <w:rFonts w:hint="eastAsia"/>
                <w:highlight w:val="none"/>
              </w:rPr>
            </w:pPr>
          </w:p>
        </w:tc>
        <w:tc>
          <w:tcPr>
            <w:tcW w:w="1372" w:type="dxa"/>
            <w:noWrap w:val="0"/>
            <w:vAlign w:val="center"/>
          </w:tcPr>
          <w:p w14:paraId="73E9BF0B">
            <w:pPr>
              <w:rPr>
                <w:rFonts w:hint="eastAsia"/>
                <w:highlight w:val="none"/>
              </w:rPr>
            </w:pPr>
          </w:p>
        </w:tc>
        <w:tc>
          <w:tcPr>
            <w:tcW w:w="761" w:type="dxa"/>
            <w:noWrap w:val="0"/>
            <w:vAlign w:val="center"/>
          </w:tcPr>
          <w:p w14:paraId="107038AF">
            <w:pPr>
              <w:rPr>
                <w:rFonts w:hint="eastAsia"/>
                <w:highlight w:val="none"/>
              </w:rPr>
            </w:pPr>
          </w:p>
        </w:tc>
        <w:tc>
          <w:tcPr>
            <w:tcW w:w="761" w:type="dxa"/>
            <w:noWrap w:val="0"/>
            <w:vAlign w:val="center"/>
          </w:tcPr>
          <w:p w14:paraId="1C10EC06">
            <w:pPr>
              <w:rPr>
                <w:rFonts w:hint="eastAsia"/>
                <w:highlight w:val="none"/>
              </w:rPr>
            </w:pPr>
          </w:p>
        </w:tc>
      </w:tr>
      <w:tr w14:paraId="7F8F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31" w:type="dxa"/>
            <w:noWrap w:val="0"/>
            <w:vAlign w:val="center"/>
          </w:tcPr>
          <w:p w14:paraId="20C4A936">
            <w:pPr>
              <w:rPr>
                <w:rFonts w:hint="eastAsia"/>
                <w:highlight w:val="none"/>
              </w:rPr>
            </w:pPr>
            <w:r>
              <w:rPr>
                <w:rFonts w:hint="eastAsia"/>
                <w:highlight w:val="none"/>
              </w:rPr>
              <w:t>2</w:t>
            </w:r>
          </w:p>
        </w:tc>
        <w:tc>
          <w:tcPr>
            <w:tcW w:w="2123" w:type="dxa"/>
            <w:noWrap w:val="0"/>
            <w:vAlign w:val="center"/>
          </w:tcPr>
          <w:p w14:paraId="27E235AE">
            <w:pPr>
              <w:rPr>
                <w:rFonts w:hint="eastAsia"/>
                <w:highlight w:val="none"/>
                <w:lang w:eastAsia="zh-CN"/>
              </w:rPr>
            </w:pPr>
            <w:r>
              <w:rPr>
                <w:rFonts w:hint="eastAsia"/>
                <w:highlight w:val="none"/>
                <w:lang w:val="en-US" w:eastAsia="zh-CN"/>
              </w:rPr>
              <w:t>货物2</w:t>
            </w:r>
          </w:p>
        </w:tc>
        <w:tc>
          <w:tcPr>
            <w:tcW w:w="1154" w:type="dxa"/>
            <w:gridSpan w:val="2"/>
            <w:noWrap w:val="0"/>
            <w:vAlign w:val="center"/>
          </w:tcPr>
          <w:p w14:paraId="079DFE83">
            <w:pPr>
              <w:rPr>
                <w:rFonts w:hint="eastAsia"/>
                <w:highlight w:val="none"/>
                <w:lang w:val="en-US" w:eastAsia="zh-CN"/>
              </w:rPr>
            </w:pPr>
          </w:p>
        </w:tc>
        <w:tc>
          <w:tcPr>
            <w:tcW w:w="1050" w:type="dxa"/>
            <w:noWrap w:val="0"/>
            <w:vAlign w:val="center"/>
          </w:tcPr>
          <w:p w14:paraId="2FF0C86E">
            <w:pPr>
              <w:rPr>
                <w:rFonts w:hint="eastAsia"/>
                <w:highlight w:val="none"/>
                <w:lang w:val="en-US" w:eastAsia="zh-CN"/>
              </w:rPr>
            </w:pPr>
          </w:p>
        </w:tc>
        <w:tc>
          <w:tcPr>
            <w:tcW w:w="996" w:type="dxa"/>
            <w:noWrap w:val="0"/>
            <w:vAlign w:val="center"/>
          </w:tcPr>
          <w:p w14:paraId="653F79E8">
            <w:pPr>
              <w:rPr>
                <w:rFonts w:hint="eastAsia"/>
                <w:highlight w:val="none"/>
              </w:rPr>
            </w:pPr>
          </w:p>
        </w:tc>
        <w:tc>
          <w:tcPr>
            <w:tcW w:w="1372" w:type="dxa"/>
            <w:noWrap w:val="0"/>
            <w:vAlign w:val="center"/>
          </w:tcPr>
          <w:p w14:paraId="7B8A759C">
            <w:pPr>
              <w:rPr>
                <w:rFonts w:hint="eastAsia"/>
                <w:highlight w:val="none"/>
              </w:rPr>
            </w:pPr>
          </w:p>
        </w:tc>
        <w:tc>
          <w:tcPr>
            <w:tcW w:w="761" w:type="dxa"/>
            <w:noWrap w:val="0"/>
            <w:vAlign w:val="center"/>
          </w:tcPr>
          <w:p w14:paraId="2FDBE5BC">
            <w:pPr>
              <w:rPr>
                <w:rFonts w:hint="eastAsia"/>
                <w:highlight w:val="none"/>
              </w:rPr>
            </w:pPr>
          </w:p>
        </w:tc>
        <w:tc>
          <w:tcPr>
            <w:tcW w:w="761" w:type="dxa"/>
            <w:noWrap w:val="0"/>
            <w:vAlign w:val="center"/>
          </w:tcPr>
          <w:p w14:paraId="1C2AB84B">
            <w:pPr>
              <w:rPr>
                <w:rFonts w:hint="eastAsia"/>
                <w:highlight w:val="none"/>
              </w:rPr>
            </w:pPr>
          </w:p>
        </w:tc>
      </w:tr>
      <w:tr w14:paraId="4DF4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31" w:type="dxa"/>
            <w:noWrap w:val="0"/>
            <w:vAlign w:val="center"/>
          </w:tcPr>
          <w:p w14:paraId="57D06503">
            <w:pPr>
              <w:rPr>
                <w:rFonts w:hint="eastAsia"/>
                <w:highlight w:val="none"/>
              </w:rPr>
            </w:pPr>
            <w:r>
              <w:rPr>
                <w:rFonts w:hint="eastAsia"/>
                <w:highlight w:val="none"/>
              </w:rPr>
              <w:t>3</w:t>
            </w:r>
          </w:p>
        </w:tc>
        <w:tc>
          <w:tcPr>
            <w:tcW w:w="2123" w:type="dxa"/>
            <w:noWrap w:val="0"/>
            <w:vAlign w:val="center"/>
          </w:tcPr>
          <w:p w14:paraId="74E01117">
            <w:pPr>
              <w:rPr>
                <w:rFonts w:hint="eastAsia"/>
                <w:highlight w:val="none"/>
                <w:lang w:eastAsia="zh-CN"/>
              </w:rPr>
            </w:pPr>
            <w:r>
              <w:rPr>
                <w:rFonts w:hint="eastAsia"/>
                <w:highlight w:val="none"/>
                <w:lang w:val="en-US" w:eastAsia="zh-CN"/>
              </w:rPr>
              <w:t>货物3</w:t>
            </w:r>
          </w:p>
        </w:tc>
        <w:tc>
          <w:tcPr>
            <w:tcW w:w="1154" w:type="dxa"/>
            <w:gridSpan w:val="2"/>
            <w:noWrap w:val="0"/>
            <w:vAlign w:val="center"/>
          </w:tcPr>
          <w:p w14:paraId="1890DD8C">
            <w:pPr>
              <w:rPr>
                <w:rFonts w:hint="eastAsia"/>
                <w:highlight w:val="none"/>
                <w:lang w:val="en-US" w:eastAsia="zh-CN"/>
              </w:rPr>
            </w:pPr>
          </w:p>
        </w:tc>
        <w:tc>
          <w:tcPr>
            <w:tcW w:w="1050" w:type="dxa"/>
            <w:noWrap w:val="0"/>
            <w:vAlign w:val="center"/>
          </w:tcPr>
          <w:p w14:paraId="451D8FB2">
            <w:pPr>
              <w:rPr>
                <w:rFonts w:hint="eastAsia"/>
                <w:highlight w:val="none"/>
                <w:lang w:val="en-US" w:eastAsia="zh-CN"/>
              </w:rPr>
            </w:pPr>
          </w:p>
        </w:tc>
        <w:tc>
          <w:tcPr>
            <w:tcW w:w="996" w:type="dxa"/>
            <w:noWrap w:val="0"/>
            <w:vAlign w:val="center"/>
          </w:tcPr>
          <w:p w14:paraId="49364F7D">
            <w:pPr>
              <w:rPr>
                <w:rFonts w:hint="eastAsia"/>
                <w:highlight w:val="none"/>
              </w:rPr>
            </w:pPr>
          </w:p>
        </w:tc>
        <w:tc>
          <w:tcPr>
            <w:tcW w:w="1372" w:type="dxa"/>
            <w:noWrap w:val="0"/>
            <w:vAlign w:val="center"/>
          </w:tcPr>
          <w:p w14:paraId="1BC6A58B">
            <w:pPr>
              <w:rPr>
                <w:rFonts w:hint="eastAsia"/>
                <w:highlight w:val="none"/>
              </w:rPr>
            </w:pPr>
          </w:p>
        </w:tc>
        <w:tc>
          <w:tcPr>
            <w:tcW w:w="761" w:type="dxa"/>
            <w:noWrap w:val="0"/>
            <w:vAlign w:val="center"/>
          </w:tcPr>
          <w:p w14:paraId="13B45166">
            <w:pPr>
              <w:rPr>
                <w:rFonts w:hint="eastAsia"/>
                <w:highlight w:val="none"/>
              </w:rPr>
            </w:pPr>
          </w:p>
        </w:tc>
        <w:tc>
          <w:tcPr>
            <w:tcW w:w="761" w:type="dxa"/>
            <w:noWrap w:val="0"/>
            <w:vAlign w:val="center"/>
          </w:tcPr>
          <w:p w14:paraId="569390EF">
            <w:pPr>
              <w:rPr>
                <w:rFonts w:hint="eastAsia"/>
                <w:highlight w:val="none"/>
              </w:rPr>
            </w:pPr>
          </w:p>
        </w:tc>
      </w:tr>
      <w:tr w14:paraId="0798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31" w:type="dxa"/>
            <w:noWrap w:val="0"/>
            <w:vAlign w:val="center"/>
          </w:tcPr>
          <w:p w14:paraId="17CD77DB">
            <w:pPr>
              <w:rPr>
                <w:rFonts w:hint="eastAsia"/>
                <w:highlight w:val="none"/>
                <w:lang w:eastAsia="zh-CN"/>
              </w:rPr>
            </w:pPr>
            <w:r>
              <w:rPr>
                <w:rFonts w:hint="eastAsia"/>
                <w:highlight w:val="none"/>
                <w:lang w:val="en-US" w:eastAsia="zh-CN"/>
              </w:rPr>
              <w:t>4</w:t>
            </w:r>
          </w:p>
        </w:tc>
        <w:tc>
          <w:tcPr>
            <w:tcW w:w="2123" w:type="dxa"/>
            <w:noWrap w:val="0"/>
            <w:vAlign w:val="center"/>
          </w:tcPr>
          <w:p w14:paraId="2DBDDDB4">
            <w:pPr>
              <w:rPr>
                <w:rFonts w:hint="eastAsia"/>
                <w:highlight w:val="none"/>
                <w:lang w:eastAsia="zh-CN"/>
              </w:rPr>
            </w:pPr>
            <w:r>
              <w:rPr>
                <w:rFonts w:hint="eastAsia"/>
                <w:highlight w:val="none"/>
                <w:lang w:val="en-US" w:eastAsia="zh-CN"/>
              </w:rPr>
              <w:t>货物4</w:t>
            </w:r>
          </w:p>
        </w:tc>
        <w:tc>
          <w:tcPr>
            <w:tcW w:w="1154" w:type="dxa"/>
            <w:gridSpan w:val="2"/>
            <w:noWrap w:val="0"/>
            <w:vAlign w:val="center"/>
          </w:tcPr>
          <w:p w14:paraId="1D991EFC">
            <w:pPr>
              <w:rPr>
                <w:rFonts w:hint="eastAsia"/>
                <w:highlight w:val="none"/>
                <w:lang w:val="en-US" w:eastAsia="zh-CN"/>
              </w:rPr>
            </w:pPr>
          </w:p>
        </w:tc>
        <w:tc>
          <w:tcPr>
            <w:tcW w:w="1050" w:type="dxa"/>
            <w:noWrap w:val="0"/>
            <w:vAlign w:val="center"/>
          </w:tcPr>
          <w:p w14:paraId="79A13429">
            <w:pPr>
              <w:rPr>
                <w:rFonts w:hint="eastAsia"/>
                <w:highlight w:val="none"/>
                <w:lang w:val="en-US" w:eastAsia="zh-CN"/>
              </w:rPr>
            </w:pPr>
          </w:p>
        </w:tc>
        <w:tc>
          <w:tcPr>
            <w:tcW w:w="996" w:type="dxa"/>
            <w:noWrap w:val="0"/>
            <w:vAlign w:val="center"/>
          </w:tcPr>
          <w:p w14:paraId="02D94C43">
            <w:pPr>
              <w:rPr>
                <w:rFonts w:hint="eastAsia"/>
                <w:highlight w:val="none"/>
              </w:rPr>
            </w:pPr>
          </w:p>
        </w:tc>
        <w:tc>
          <w:tcPr>
            <w:tcW w:w="1372" w:type="dxa"/>
            <w:noWrap w:val="0"/>
            <w:vAlign w:val="center"/>
          </w:tcPr>
          <w:p w14:paraId="5C22A0A8">
            <w:pPr>
              <w:rPr>
                <w:rFonts w:hint="eastAsia"/>
                <w:highlight w:val="none"/>
              </w:rPr>
            </w:pPr>
          </w:p>
        </w:tc>
        <w:tc>
          <w:tcPr>
            <w:tcW w:w="761" w:type="dxa"/>
            <w:noWrap w:val="0"/>
            <w:vAlign w:val="center"/>
          </w:tcPr>
          <w:p w14:paraId="6FD38BB0">
            <w:pPr>
              <w:rPr>
                <w:rFonts w:hint="eastAsia"/>
                <w:highlight w:val="none"/>
              </w:rPr>
            </w:pPr>
          </w:p>
        </w:tc>
        <w:tc>
          <w:tcPr>
            <w:tcW w:w="761" w:type="dxa"/>
            <w:noWrap w:val="0"/>
            <w:vAlign w:val="center"/>
          </w:tcPr>
          <w:p w14:paraId="34D6819F">
            <w:pPr>
              <w:rPr>
                <w:rFonts w:hint="eastAsia"/>
                <w:highlight w:val="none"/>
              </w:rPr>
            </w:pPr>
          </w:p>
        </w:tc>
      </w:tr>
      <w:tr w14:paraId="288D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31" w:type="dxa"/>
            <w:noWrap w:val="0"/>
            <w:vAlign w:val="center"/>
          </w:tcPr>
          <w:p w14:paraId="269AEBD4">
            <w:pPr>
              <w:rPr>
                <w:rFonts w:hint="default"/>
                <w:highlight w:val="none"/>
                <w:lang w:val="en-US" w:eastAsia="zh-CN"/>
              </w:rPr>
            </w:pPr>
            <w:r>
              <w:rPr>
                <w:rFonts w:hint="eastAsia"/>
                <w:highlight w:val="none"/>
                <w:lang w:val="en-US" w:eastAsia="zh-CN"/>
              </w:rPr>
              <w:t>...</w:t>
            </w:r>
          </w:p>
        </w:tc>
        <w:tc>
          <w:tcPr>
            <w:tcW w:w="2123" w:type="dxa"/>
            <w:noWrap w:val="0"/>
            <w:vAlign w:val="center"/>
          </w:tcPr>
          <w:p w14:paraId="3BD3EB4A">
            <w:pPr>
              <w:rPr>
                <w:rFonts w:hint="default"/>
                <w:highlight w:val="none"/>
                <w:lang w:val="en-US" w:eastAsia="zh-CN"/>
              </w:rPr>
            </w:pPr>
            <w:r>
              <w:rPr>
                <w:rFonts w:hint="eastAsia"/>
                <w:highlight w:val="none"/>
                <w:lang w:val="en-US" w:eastAsia="zh-CN"/>
              </w:rPr>
              <w:t>...</w:t>
            </w:r>
          </w:p>
        </w:tc>
        <w:tc>
          <w:tcPr>
            <w:tcW w:w="1154" w:type="dxa"/>
            <w:gridSpan w:val="2"/>
            <w:noWrap w:val="0"/>
            <w:vAlign w:val="center"/>
          </w:tcPr>
          <w:p w14:paraId="1577F150">
            <w:pPr>
              <w:rPr>
                <w:rFonts w:hint="eastAsia"/>
                <w:highlight w:val="none"/>
              </w:rPr>
            </w:pPr>
          </w:p>
        </w:tc>
        <w:tc>
          <w:tcPr>
            <w:tcW w:w="1050" w:type="dxa"/>
            <w:noWrap w:val="0"/>
            <w:vAlign w:val="center"/>
          </w:tcPr>
          <w:p w14:paraId="5C8B070F">
            <w:pPr>
              <w:rPr>
                <w:rFonts w:hint="eastAsia"/>
                <w:highlight w:val="none"/>
              </w:rPr>
            </w:pPr>
          </w:p>
        </w:tc>
        <w:tc>
          <w:tcPr>
            <w:tcW w:w="996" w:type="dxa"/>
            <w:noWrap w:val="0"/>
            <w:vAlign w:val="center"/>
          </w:tcPr>
          <w:p w14:paraId="2450E70C">
            <w:pPr>
              <w:rPr>
                <w:rFonts w:hint="eastAsia"/>
                <w:highlight w:val="none"/>
              </w:rPr>
            </w:pPr>
          </w:p>
        </w:tc>
        <w:tc>
          <w:tcPr>
            <w:tcW w:w="1372" w:type="dxa"/>
            <w:noWrap w:val="0"/>
            <w:vAlign w:val="center"/>
          </w:tcPr>
          <w:p w14:paraId="6E7CD5FC">
            <w:pPr>
              <w:rPr>
                <w:rFonts w:hint="eastAsia"/>
                <w:highlight w:val="none"/>
              </w:rPr>
            </w:pPr>
          </w:p>
        </w:tc>
        <w:tc>
          <w:tcPr>
            <w:tcW w:w="761" w:type="dxa"/>
            <w:noWrap w:val="0"/>
            <w:vAlign w:val="center"/>
          </w:tcPr>
          <w:p w14:paraId="3BCD562F">
            <w:pPr>
              <w:rPr>
                <w:rFonts w:hint="eastAsia"/>
                <w:highlight w:val="none"/>
              </w:rPr>
            </w:pPr>
          </w:p>
        </w:tc>
        <w:tc>
          <w:tcPr>
            <w:tcW w:w="761" w:type="dxa"/>
            <w:noWrap w:val="0"/>
            <w:vAlign w:val="center"/>
          </w:tcPr>
          <w:p w14:paraId="3D257C94">
            <w:pPr>
              <w:rPr>
                <w:rFonts w:hint="eastAsia"/>
                <w:highlight w:val="none"/>
              </w:rPr>
            </w:pPr>
          </w:p>
        </w:tc>
      </w:tr>
      <w:tr w14:paraId="78BA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248" w:type="dxa"/>
            <w:gridSpan w:val="9"/>
            <w:noWrap w:val="0"/>
            <w:vAlign w:val="center"/>
          </w:tcPr>
          <w:p w14:paraId="37662398">
            <w:pPr>
              <w:rPr>
                <w:rFonts w:hint="eastAsia"/>
                <w:highlight w:val="none"/>
              </w:rPr>
            </w:pPr>
            <w:r>
              <w:rPr>
                <w:rFonts w:hint="eastAsia"/>
                <w:highlight w:val="none"/>
              </w:rPr>
              <w:t>备注：</w:t>
            </w:r>
          </w:p>
        </w:tc>
      </w:tr>
      <w:tr w14:paraId="4D43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3363" w:type="dxa"/>
            <w:gridSpan w:val="3"/>
            <w:vMerge w:val="restart"/>
            <w:noWrap w:val="0"/>
            <w:vAlign w:val="center"/>
          </w:tcPr>
          <w:p w14:paraId="0D5EA46B">
            <w:pPr>
              <w:rPr>
                <w:rFonts w:hint="eastAsia"/>
                <w:highlight w:val="none"/>
              </w:rPr>
            </w:pPr>
            <w:r>
              <w:rPr>
                <w:rFonts w:hint="eastAsia"/>
                <w:highlight w:val="none"/>
              </w:rPr>
              <w:t>合计</w:t>
            </w:r>
          </w:p>
        </w:tc>
        <w:tc>
          <w:tcPr>
            <w:tcW w:w="5885" w:type="dxa"/>
            <w:gridSpan w:val="6"/>
            <w:noWrap w:val="0"/>
            <w:vAlign w:val="center"/>
          </w:tcPr>
          <w:p w14:paraId="7E57222E">
            <w:pPr>
              <w:rPr>
                <w:rFonts w:hint="eastAsia"/>
                <w:highlight w:val="none"/>
              </w:rPr>
            </w:pPr>
            <w:r>
              <w:rPr>
                <w:rFonts w:hint="eastAsia"/>
                <w:highlight w:val="none"/>
              </w:rPr>
              <w:t xml:space="preserve">人民币小写：      </w:t>
            </w:r>
          </w:p>
        </w:tc>
      </w:tr>
      <w:tr w14:paraId="2402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363" w:type="dxa"/>
            <w:gridSpan w:val="3"/>
            <w:vMerge w:val="continue"/>
            <w:noWrap w:val="0"/>
            <w:vAlign w:val="center"/>
          </w:tcPr>
          <w:p w14:paraId="09AAB660">
            <w:pPr>
              <w:rPr>
                <w:rFonts w:hint="eastAsia"/>
                <w:highlight w:val="none"/>
              </w:rPr>
            </w:pPr>
          </w:p>
        </w:tc>
        <w:tc>
          <w:tcPr>
            <w:tcW w:w="5885" w:type="dxa"/>
            <w:gridSpan w:val="6"/>
            <w:noWrap w:val="0"/>
            <w:vAlign w:val="center"/>
          </w:tcPr>
          <w:p w14:paraId="5A7925FD">
            <w:pPr>
              <w:rPr>
                <w:rFonts w:hint="eastAsia"/>
                <w:highlight w:val="none"/>
              </w:rPr>
            </w:pPr>
            <w:r>
              <w:rPr>
                <w:rFonts w:hint="eastAsia"/>
                <w:highlight w:val="none"/>
              </w:rPr>
              <w:t>人民币大写：</w:t>
            </w:r>
          </w:p>
        </w:tc>
      </w:tr>
      <w:tr w14:paraId="3E74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9248" w:type="dxa"/>
            <w:gridSpan w:val="9"/>
            <w:noWrap w:val="0"/>
            <w:vAlign w:val="center"/>
          </w:tcPr>
          <w:p w14:paraId="669900FE">
            <w:pPr>
              <w:rPr>
                <w:rFonts w:hint="eastAsia"/>
                <w:highlight w:val="none"/>
              </w:rPr>
            </w:pPr>
            <w:r>
              <w:rPr>
                <w:rFonts w:hint="eastAsia"/>
                <w:highlight w:val="none"/>
              </w:rPr>
              <w:t xml:space="preserve">供应商名称（公章）：                                          </w:t>
            </w:r>
          </w:p>
          <w:p w14:paraId="3E6EF406">
            <w:pPr>
              <w:rPr>
                <w:rFonts w:hint="eastAsia"/>
                <w:highlight w:val="none"/>
              </w:rPr>
            </w:pPr>
            <w:r>
              <w:rPr>
                <w:rFonts w:hint="eastAsia"/>
                <w:highlight w:val="none"/>
              </w:rPr>
              <w:t xml:space="preserve">法定代表人（签字或盖章）：                            </w:t>
            </w:r>
          </w:p>
          <w:p w14:paraId="4C506C25">
            <w:pPr>
              <w:rPr>
                <w:rFonts w:hint="eastAsia"/>
                <w:highlight w:val="none"/>
              </w:rPr>
            </w:pPr>
            <w:r>
              <w:rPr>
                <w:rFonts w:hint="eastAsia"/>
                <w:highlight w:val="none"/>
              </w:rPr>
              <w:t>日    期：     年    月   日</w:t>
            </w:r>
          </w:p>
          <w:p w14:paraId="7B13F9A6">
            <w:pPr>
              <w:rPr>
                <w:rFonts w:hint="eastAsia"/>
                <w:highlight w:val="none"/>
              </w:rPr>
            </w:pPr>
          </w:p>
        </w:tc>
      </w:tr>
    </w:tbl>
    <w:p w14:paraId="7EA44AEE">
      <w:pPr>
        <w:widowControl/>
        <w:spacing w:line="40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说明：1．所有价格均用人民币表示，单位为元。</w:t>
      </w:r>
    </w:p>
    <w:p w14:paraId="7967D09F">
      <w:pPr>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分项报价总计价格必须与《竞争性磋商报价一览表》报价一致。</w:t>
      </w:r>
    </w:p>
    <w:p w14:paraId="2042B5AE">
      <w:pPr>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如果不提供详细的磋商分项报价表将被视为没有实质性响应磋商文件。</w:t>
      </w:r>
    </w:p>
    <w:p w14:paraId="7ADA36E8">
      <w:pPr>
        <w:ind w:firstLine="720" w:firstLineChars="300"/>
        <w:rPr>
          <w:rFonts w:hint="eastAsia" w:ascii="宋体" w:hAnsi="宋体" w:eastAsia="宋体" w:cs="宋体"/>
          <w:color w:val="000000"/>
          <w:sz w:val="24"/>
          <w:szCs w:val="24"/>
          <w:highlight w:val="none"/>
        </w:rPr>
      </w:pPr>
    </w:p>
    <w:p w14:paraId="5B1DDE08">
      <w:pPr>
        <w:ind w:firstLine="720" w:firstLineChars="300"/>
        <w:rPr>
          <w:rFonts w:hint="eastAsia" w:ascii="宋体" w:hAnsi="宋体" w:eastAsia="宋体" w:cs="宋体"/>
          <w:color w:val="000000"/>
          <w:sz w:val="24"/>
          <w:szCs w:val="24"/>
          <w:highlight w:val="none"/>
        </w:rPr>
      </w:pPr>
    </w:p>
    <w:p w14:paraId="49B7381F">
      <w:pPr>
        <w:ind w:firstLine="720" w:firstLineChars="300"/>
        <w:rPr>
          <w:rFonts w:hint="eastAsia" w:ascii="宋体" w:hAnsi="宋体" w:eastAsia="宋体" w:cs="宋体"/>
          <w:color w:val="000000"/>
          <w:sz w:val="24"/>
          <w:szCs w:val="24"/>
          <w:highlight w:val="none"/>
        </w:rPr>
      </w:pPr>
    </w:p>
    <w:p w14:paraId="756CD69A">
      <w:pPr>
        <w:ind w:firstLine="720" w:firstLineChars="300"/>
        <w:rPr>
          <w:rFonts w:hint="eastAsia" w:ascii="宋体" w:hAnsi="宋体" w:eastAsia="宋体" w:cs="宋体"/>
          <w:color w:val="000000"/>
          <w:sz w:val="24"/>
          <w:szCs w:val="24"/>
          <w:highlight w:val="none"/>
        </w:rPr>
      </w:pPr>
    </w:p>
    <w:p w14:paraId="57B84E1F">
      <w:pPr>
        <w:keepNext w:val="0"/>
        <w:keepLines w:val="0"/>
        <w:pageBreakBefore/>
        <w:widowControl w:val="0"/>
        <w:kinsoku/>
        <w:wordWrap/>
        <w:overflowPunct/>
        <w:topLinePunct w:val="0"/>
        <w:autoSpaceDE/>
        <w:autoSpaceDN/>
        <w:bidi w:val="0"/>
        <w:adjustRightInd w:val="0"/>
        <w:snapToGrid w:val="0"/>
        <w:spacing w:before="156" w:beforeLines="50" w:after="156" w:afterLines="50" w:line="360" w:lineRule="auto"/>
        <w:ind w:right="-10" w:rightChars="-5" w:firstLine="99" w:firstLineChars="47"/>
        <w:jc w:val="center"/>
        <w:textAlignment w:val="auto"/>
        <w:rPr>
          <w:rFonts w:hint="eastAsia" w:ascii="宋体" w:hAnsi="宋体" w:eastAsia="宋体" w:cs="宋体"/>
          <w:b/>
          <w:color w:val="000000"/>
          <w:highlight w:val="none"/>
        </w:rPr>
      </w:pPr>
      <w:bookmarkStart w:id="201" w:name="_Toc63432861"/>
      <w:r>
        <w:rPr>
          <w:rFonts w:hint="eastAsia" w:ascii="宋体" w:hAnsi="宋体" w:eastAsia="宋体" w:cs="宋体"/>
          <w:b/>
          <w:color w:val="000000"/>
          <w:highlight w:val="none"/>
        </w:rPr>
        <w:t>4、</w:t>
      </w:r>
      <w:r>
        <w:rPr>
          <w:rFonts w:hint="eastAsia" w:ascii="宋体" w:hAnsi="宋体" w:eastAsia="宋体" w:cs="宋体"/>
          <w:b/>
          <w:color w:val="000000"/>
          <w:highlight w:val="none"/>
          <w:lang w:val="en-US" w:eastAsia="zh-CN"/>
        </w:rPr>
        <w:t>供货</w:t>
      </w:r>
      <w:r>
        <w:rPr>
          <w:rFonts w:hint="eastAsia" w:ascii="宋体" w:hAnsi="宋体" w:eastAsia="宋体" w:cs="宋体"/>
          <w:b/>
          <w:color w:val="000000"/>
          <w:highlight w:val="none"/>
        </w:rPr>
        <w:t>清单</w:t>
      </w:r>
      <w:bookmarkEnd w:id="201"/>
    </w:p>
    <w:p w14:paraId="7DE04C1F">
      <w:pPr>
        <w:adjustRightInd w:val="0"/>
        <w:snapToGrid w:val="0"/>
        <w:spacing w:line="500" w:lineRule="exac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采购项目编号：</w:t>
      </w:r>
    </w:p>
    <w:p w14:paraId="308DADE2">
      <w:pPr>
        <w:adjustRightInd w:val="0"/>
        <w:snapToGrid w:val="0"/>
        <w:spacing w:line="500" w:lineRule="exact"/>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rPr>
        <w:t>采购项目名称</w:t>
      </w:r>
      <w:r>
        <w:rPr>
          <w:rFonts w:hint="eastAsia" w:ascii="宋体" w:hAnsi="宋体" w:eastAsia="宋体" w:cs="宋体"/>
          <w:color w:val="000000"/>
          <w:sz w:val="24"/>
          <w:szCs w:val="24"/>
          <w:highlight w:val="none"/>
          <w:lang w:eastAsia="zh-CN"/>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2164"/>
        <w:gridCol w:w="4208"/>
        <w:gridCol w:w="1660"/>
      </w:tblGrid>
      <w:tr w14:paraId="3D0034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4" w:space="0"/>
              <w:left w:val="single" w:color="auto" w:sz="4" w:space="0"/>
              <w:bottom w:val="single" w:color="auto" w:sz="6" w:space="0"/>
              <w:right w:val="single" w:color="auto" w:sz="6" w:space="0"/>
            </w:tcBorders>
            <w:noWrap w:val="0"/>
            <w:vAlign w:val="center"/>
          </w:tcPr>
          <w:p w14:paraId="182D0BAB">
            <w:pPr>
              <w:adjustRightInd w:val="0"/>
              <w:snapToGrid w:val="0"/>
              <w:spacing w:line="5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164" w:type="dxa"/>
            <w:tcBorders>
              <w:top w:val="single" w:color="auto" w:sz="4" w:space="0"/>
              <w:left w:val="single" w:color="auto" w:sz="6" w:space="0"/>
              <w:bottom w:val="single" w:color="auto" w:sz="6" w:space="0"/>
              <w:right w:val="single" w:color="auto" w:sz="6" w:space="0"/>
            </w:tcBorders>
            <w:noWrap w:val="0"/>
            <w:vAlign w:val="center"/>
          </w:tcPr>
          <w:p w14:paraId="3D7915E2">
            <w:pPr>
              <w:adjustRightInd w:val="0"/>
              <w:snapToGrid w:val="0"/>
              <w:spacing w:line="5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货物</w:t>
            </w:r>
            <w:r>
              <w:rPr>
                <w:rFonts w:hint="eastAsia" w:ascii="宋体" w:hAnsi="宋体" w:eastAsia="宋体" w:cs="宋体"/>
                <w:color w:val="000000"/>
                <w:sz w:val="24"/>
                <w:szCs w:val="24"/>
                <w:highlight w:val="none"/>
              </w:rPr>
              <w:t>名称</w:t>
            </w:r>
          </w:p>
        </w:tc>
        <w:tc>
          <w:tcPr>
            <w:tcW w:w="4208" w:type="dxa"/>
            <w:tcBorders>
              <w:top w:val="single" w:color="auto" w:sz="4" w:space="0"/>
              <w:left w:val="single" w:color="auto" w:sz="6" w:space="0"/>
              <w:bottom w:val="single" w:color="auto" w:sz="6" w:space="0"/>
              <w:right w:val="single" w:color="auto" w:sz="6" w:space="0"/>
            </w:tcBorders>
            <w:noWrap w:val="0"/>
            <w:vAlign w:val="center"/>
          </w:tcPr>
          <w:p w14:paraId="2D879E25">
            <w:pPr>
              <w:adjustRightInd w:val="0"/>
              <w:snapToGrid w:val="0"/>
              <w:spacing w:line="500" w:lineRule="exact"/>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主要规格、技术参数</w:t>
            </w:r>
          </w:p>
        </w:tc>
        <w:tc>
          <w:tcPr>
            <w:tcW w:w="1660" w:type="dxa"/>
            <w:tcBorders>
              <w:top w:val="single" w:color="auto" w:sz="4" w:space="0"/>
              <w:left w:val="single" w:color="auto" w:sz="6" w:space="0"/>
              <w:bottom w:val="single" w:color="auto" w:sz="6" w:space="0"/>
              <w:right w:val="single" w:color="auto" w:sz="4" w:space="0"/>
            </w:tcBorders>
            <w:noWrap w:val="0"/>
            <w:vAlign w:val="center"/>
          </w:tcPr>
          <w:p w14:paraId="7C62B680">
            <w:pPr>
              <w:adjustRightInd w:val="0"/>
              <w:snapToGrid w:val="0"/>
              <w:spacing w:line="50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数量</w:t>
            </w:r>
          </w:p>
        </w:tc>
      </w:tr>
      <w:tr w14:paraId="67EE91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14:paraId="50D1EC61">
            <w:pPr>
              <w:adjustRightInd w:val="0"/>
              <w:snapToGrid w:val="0"/>
              <w:spacing w:line="500" w:lineRule="exact"/>
              <w:ind w:left="-88" w:leftChars="-42"/>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164" w:type="dxa"/>
            <w:tcBorders>
              <w:top w:val="single" w:color="auto" w:sz="6" w:space="0"/>
              <w:left w:val="single" w:color="auto" w:sz="6" w:space="0"/>
              <w:bottom w:val="single" w:color="auto" w:sz="6" w:space="0"/>
              <w:right w:val="single" w:color="auto" w:sz="6" w:space="0"/>
            </w:tcBorders>
            <w:noWrap w:val="0"/>
            <w:vAlign w:val="center"/>
          </w:tcPr>
          <w:p w14:paraId="127DB6FB">
            <w:pPr>
              <w:adjustRightInd w:val="0"/>
              <w:snapToGrid w:val="0"/>
              <w:spacing w:line="500" w:lineRule="exact"/>
              <w:ind w:left="-88" w:leftChars="-42"/>
              <w:jc w:val="center"/>
              <w:rPr>
                <w:rFonts w:hint="eastAsia" w:ascii="宋体" w:hAnsi="宋体" w:eastAsia="宋体" w:cs="宋体"/>
                <w:color w:val="000000"/>
                <w:sz w:val="24"/>
                <w:szCs w:val="24"/>
                <w:highlight w:val="none"/>
              </w:rPr>
            </w:pPr>
          </w:p>
        </w:tc>
        <w:tc>
          <w:tcPr>
            <w:tcW w:w="4208" w:type="dxa"/>
            <w:tcBorders>
              <w:top w:val="single" w:color="auto" w:sz="6" w:space="0"/>
              <w:left w:val="single" w:color="auto" w:sz="6" w:space="0"/>
              <w:bottom w:val="single" w:color="auto" w:sz="6" w:space="0"/>
              <w:right w:val="single" w:color="auto" w:sz="6" w:space="0"/>
            </w:tcBorders>
            <w:noWrap w:val="0"/>
            <w:vAlign w:val="center"/>
          </w:tcPr>
          <w:p w14:paraId="4F23780F">
            <w:pPr>
              <w:adjustRightInd w:val="0"/>
              <w:snapToGrid w:val="0"/>
              <w:spacing w:line="500" w:lineRule="exact"/>
              <w:jc w:val="center"/>
              <w:rPr>
                <w:rFonts w:hint="eastAsia" w:ascii="宋体" w:hAnsi="宋体" w:eastAsia="宋体" w:cs="宋体"/>
                <w:color w:val="000000"/>
                <w:sz w:val="24"/>
                <w:szCs w:val="24"/>
                <w:highlight w:val="none"/>
              </w:rPr>
            </w:pPr>
          </w:p>
        </w:tc>
        <w:tc>
          <w:tcPr>
            <w:tcW w:w="1660" w:type="dxa"/>
            <w:tcBorders>
              <w:top w:val="single" w:color="auto" w:sz="6" w:space="0"/>
              <w:left w:val="single" w:color="auto" w:sz="6" w:space="0"/>
              <w:bottom w:val="single" w:color="auto" w:sz="6" w:space="0"/>
              <w:right w:val="single" w:color="auto" w:sz="4" w:space="0"/>
            </w:tcBorders>
            <w:noWrap w:val="0"/>
            <w:vAlign w:val="center"/>
          </w:tcPr>
          <w:p w14:paraId="0CBCCE28">
            <w:pPr>
              <w:adjustRightInd w:val="0"/>
              <w:snapToGrid w:val="0"/>
              <w:spacing w:line="500" w:lineRule="exact"/>
              <w:jc w:val="center"/>
              <w:rPr>
                <w:rFonts w:hint="eastAsia" w:ascii="宋体" w:hAnsi="宋体" w:eastAsia="宋体" w:cs="宋体"/>
                <w:color w:val="000000"/>
                <w:sz w:val="24"/>
                <w:szCs w:val="24"/>
                <w:highlight w:val="none"/>
              </w:rPr>
            </w:pPr>
          </w:p>
        </w:tc>
      </w:tr>
      <w:tr w14:paraId="145D3A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14:paraId="4AD11CB8">
            <w:pPr>
              <w:adjustRightInd w:val="0"/>
              <w:snapToGrid w:val="0"/>
              <w:spacing w:line="500" w:lineRule="exact"/>
              <w:ind w:left="-88" w:leftChars="-42"/>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164" w:type="dxa"/>
            <w:tcBorders>
              <w:top w:val="single" w:color="auto" w:sz="6" w:space="0"/>
              <w:left w:val="single" w:color="auto" w:sz="6" w:space="0"/>
              <w:bottom w:val="single" w:color="auto" w:sz="6" w:space="0"/>
              <w:right w:val="single" w:color="auto" w:sz="6" w:space="0"/>
            </w:tcBorders>
            <w:noWrap w:val="0"/>
            <w:vAlign w:val="center"/>
          </w:tcPr>
          <w:p w14:paraId="5977A46C">
            <w:pPr>
              <w:adjustRightInd w:val="0"/>
              <w:snapToGrid w:val="0"/>
              <w:spacing w:line="500" w:lineRule="exact"/>
              <w:ind w:left="-88" w:leftChars="-42"/>
              <w:jc w:val="center"/>
              <w:rPr>
                <w:rFonts w:hint="eastAsia" w:ascii="宋体" w:hAnsi="宋体" w:eastAsia="宋体" w:cs="宋体"/>
                <w:color w:val="000000"/>
                <w:sz w:val="24"/>
                <w:szCs w:val="24"/>
                <w:highlight w:val="none"/>
              </w:rPr>
            </w:pPr>
          </w:p>
        </w:tc>
        <w:tc>
          <w:tcPr>
            <w:tcW w:w="4208" w:type="dxa"/>
            <w:tcBorders>
              <w:top w:val="single" w:color="auto" w:sz="6" w:space="0"/>
              <w:left w:val="single" w:color="auto" w:sz="6" w:space="0"/>
              <w:bottom w:val="single" w:color="auto" w:sz="6" w:space="0"/>
              <w:right w:val="single" w:color="auto" w:sz="6" w:space="0"/>
            </w:tcBorders>
            <w:noWrap w:val="0"/>
            <w:vAlign w:val="center"/>
          </w:tcPr>
          <w:p w14:paraId="6C7CC20D">
            <w:pPr>
              <w:adjustRightInd w:val="0"/>
              <w:snapToGrid w:val="0"/>
              <w:spacing w:line="500" w:lineRule="exact"/>
              <w:jc w:val="center"/>
              <w:rPr>
                <w:rFonts w:hint="eastAsia" w:ascii="宋体" w:hAnsi="宋体" w:eastAsia="宋体" w:cs="宋体"/>
                <w:color w:val="000000"/>
                <w:sz w:val="24"/>
                <w:szCs w:val="24"/>
                <w:highlight w:val="none"/>
              </w:rPr>
            </w:pPr>
          </w:p>
        </w:tc>
        <w:tc>
          <w:tcPr>
            <w:tcW w:w="1660" w:type="dxa"/>
            <w:tcBorders>
              <w:top w:val="single" w:color="auto" w:sz="6" w:space="0"/>
              <w:left w:val="single" w:color="auto" w:sz="6" w:space="0"/>
              <w:bottom w:val="single" w:color="auto" w:sz="6" w:space="0"/>
              <w:right w:val="single" w:color="auto" w:sz="4" w:space="0"/>
            </w:tcBorders>
            <w:noWrap w:val="0"/>
            <w:vAlign w:val="center"/>
          </w:tcPr>
          <w:p w14:paraId="444B8867">
            <w:pPr>
              <w:adjustRightInd w:val="0"/>
              <w:snapToGrid w:val="0"/>
              <w:spacing w:line="500" w:lineRule="exact"/>
              <w:jc w:val="center"/>
              <w:rPr>
                <w:rFonts w:hint="eastAsia" w:ascii="宋体" w:hAnsi="宋体" w:eastAsia="宋体" w:cs="宋体"/>
                <w:color w:val="000000"/>
                <w:sz w:val="24"/>
                <w:szCs w:val="24"/>
                <w:highlight w:val="none"/>
              </w:rPr>
            </w:pPr>
          </w:p>
        </w:tc>
      </w:tr>
      <w:tr w14:paraId="528470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14:paraId="11E05243">
            <w:pPr>
              <w:adjustRightInd w:val="0"/>
              <w:snapToGrid w:val="0"/>
              <w:spacing w:line="500" w:lineRule="exact"/>
              <w:ind w:left="-88" w:leftChars="-42"/>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164" w:type="dxa"/>
            <w:tcBorders>
              <w:top w:val="single" w:color="auto" w:sz="6" w:space="0"/>
              <w:left w:val="single" w:color="auto" w:sz="6" w:space="0"/>
              <w:bottom w:val="single" w:color="auto" w:sz="6" w:space="0"/>
              <w:right w:val="single" w:color="auto" w:sz="6" w:space="0"/>
            </w:tcBorders>
            <w:noWrap w:val="0"/>
            <w:vAlign w:val="center"/>
          </w:tcPr>
          <w:p w14:paraId="37E532CC">
            <w:pPr>
              <w:adjustRightInd w:val="0"/>
              <w:snapToGrid w:val="0"/>
              <w:spacing w:line="500" w:lineRule="exact"/>
              <w:ind w:left="-88" w:leftChars="-42"/>
              <w:jc w:val="center"/>
              <w:rPr>
                <w:rFonts w:hint="eastAsia" w:ascii="宋体" w:hAnsi="宋体" w:eastAsia="宋体" w:cs="宋体"/>
                <w:color w:val="000000"/>
                <w:sz w:val="24"/>
                <w:szCs w:val="24"/>
                <w:highlight w:val="none"/>
              </w:rPr>
            </w:pPr>
          </w:p>
        </w:tc>
        <w:tc>
          <w:tcPr>
            <w:tcW w:w="4208" w:type="dxa"/>
            <w:tcBorders>
              <w:top w:val="single" w:color="auto" w:sz="6" w:space="0"/>
              <w:left w:val="single" w:color="auto" w:sz="6" w:space="0"/>
              <w:bottom w:val="single" w:color="auto" w:sz="6" w:space="0"/>
              <w:right w:val="single" w:color="auto" w:sz="6" w:space="0"/>
            </w:tcBorders>
            <w:noWrap w:val="0"/>
            <w:vAlign w:val="center"/>
          </w:tcPr>
          <w:p w14:paraId="735297BC">
            <w:pPr>
              <w:adjustRightInd w:val="0"/>
              <w:snapToGrid w:val="0"/>
              <w:spacing w:line="500" w:lineRule="exact"/>
              <w:jc w:val="center"/>
              <w:rPr>
                <w:rFonts w:hint="eastAsia" w:ascii="宋体" w:hAnsi="宋体" w:eastAsia="宋体" w:cs="宋体"/>
                <w:color w:val="000000"/>
                <w:sz w:val="24"/>
                <w:szCs w:val="24"/>
                <w:highlight w:val="none"/>
              </w:rPr>
            </w:pPr>
          </w:p>
        </w:tc>
        <w:tc>
          <w:tcPr>
            <w:tcW w:w="1660" w:type="dxa"/>
            <w:tcBorders>
              <w:top w:val="single" w:color="auto" w:sz="6" w:space="0"/>
              <w:left w:val="single" w:color="auto" w:sz="6" w:space="0"/>
              <w:bottom w:val="single" w:color="auto" w:sz="6" w:space="0"/>
              <w:right w:val="single" w:color="auto" w:sz="4" w:space="0"/>
            </w:tcBorders>
            <w:noWrap w:val="0"/>
            <w:vAlign w:val="center"/>
          </w:tcPr>
          <w:p w14:paraId="54988B5F">
            <w:pPr>
              <w:adjustRightInd w:val="0"/>
              <w:snapToGrid w:val="0"/>
              <w:spacing w:line="500" w:lineRule="exact"/>
              <w:jc w:val="center"/>
              <w:rPr>
                <w:rFonts w:hint="eastAsia" w:ascii="宋体" w:hAnsi="宋体" w:eastAsia="宋体" w:cs="宋体"/>
                <w:color w:val="000000"/>
                <w:sz w:val="24"/>
                <w:szCs w:val="24"/>
                <w:highlight w:val="none"/>
              </w:rPr>
            </w:pPr>
          </w:p>
        </w:tc>
      </w:tr>
      <w:tr w14:paraId="41DCCB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14:paraId="1E0DE477">
            <w:pPr>
              <w:adjustRightInd w:val="0"/>
              <w:snapToGrid w:val="0"/>
              <w:spacing w:line="500" w:lineRule="exact"/>
              <w:ind w:left="-88" w:leftChars="-42"/>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2164" w:type="dxa"/>
            <w:tcBorders>
              <w:top w:val="single" w:color="auto" w:sz="6" w:space="0"/>
              <w:left w:val="single" w:color="auto" w:sz="6" w:space="0"/>
              <w:bottom w:val="single" w:color="auto" w:sz="6" w:space="0"/>
              <w:right w:val="single" w:color="auto" w:sz="6" w:space="0"/>
            </w:tcBorders>
            <w:noWrap w:val="0"/>
            <w:vAlign w:val="center"/>
          </w:tcPr>
          <w:p w14:paraId="5FD8672A">
            <w:pPr>
              <w:adjustRightInd w:val="0"/>
              <w:snapToGrid w:val="0"/>
              <w:spacing w:line="500" w:lineRule="exact"/>
              <w:ind w:left="-88" w:leftChars="-42"/>
              <w:jc w:val="center"/>
              <w:rPr>
                <w:rFonts w:hint="eastAsia" w:ascii="宋体" w:hAnsi="宋体" w:eastAsia="宋体" w:cs="宋体"/>
                <w:color w:val="000000"/>
                <w:sz w:val="24"/>
                <w:szCs w:val="24"/>
                <w:highlight w:val="none"/>
              </w:rPr>
            </w:pPr>
          </w:p>
        </w:tc>
        <w:tc>
          <w:tcPr>
            <w:tcW w:w="4208" w:type="dxa"/>
            <w:tcBorders>
              <w:top w:val="single" w:color="auto" w:sz="6" w:space="0"/>
              <w:left w:val="single" w:color="auto" w:sz="6" w:space="0"/>
              <w:bottom w:val="single" w:color="auto" w:sz="6" w:space="0"/>
              <w:right w:val="single" w:color="auto" w:sz="6" w:space="0"/>
            </w:tcBorders>
            <w:noWrap w:val="0"/>
            <w:vAlign w:val="center"/>
          </w:tcPr>
          <w:p w14:paraId="1F3806CC">
            <w:pPr>
              <w:adjustRightInd w:val="0"/>
              <w:snapToGrid w:val="0"/>
              <w:spacing w:line="500" w:lineRule="exact"/>
              <w:jc w:val="center"/>
              <w:rPr>
                <w:rFonts w:hint="eastAsia" w:ascii="宋体" w:hAnsi="宋体" w:eastAsia="宋体" w:cs="宋体"/>
                <w:color w:val="000000"/>
                <w:sz w:val="24"/>
                <w:szCs w:val="24"/>
                <w:highlight w:val="none"/>
              </w:rPr>
            </w:pPr>
          </w:p>
        </w:tc>
        <w:tc>
          <w:tcPr>
            <w:tcW w:w="1660" w:type="dxa"/>
            <w:tcBorders>
              <w:top w:val="single" w:color="auto" w:sz="6" w:space="0"/>
              <w:left w:val="single" w:color="auto" w:sz="6" w:space="0"/>
              <w:bottom w:val="single" w:color="auto" w:sz="6" w:space="0"/>
              <w:right w:val="single" w:color="auto" w:sz="4" w:space="0"/>
            </w:tcBorders>
            <w:noWrap w:val="0"/>
            <w:vAlign w:val="center"/>
          </w:tcPr>
          <w:p w14:paraId="3FEA988C">
            <w:pPr>
              <w:adjustRightInd w:val="0"/>
              <w:snapToGrid w:val="0"/>
              <w:spacing w:line="500" w:lineRule="exact"/>
              <w:jc w:val="center"/>
              <w:rPr>
                <w:rFonts w:hint="eastAsia" w:ascii="宋体" w:hAnsi="宋体" w:eastAsia="宋体" w:cs="宋体"/>
                <w:color w:val="000000"/>
                <w:sz w:val="24"/>
                <w:szCs w:val="24"/>
                <w:highlight w:val="none"/>
              </w:rPr>
            </w:pPr>
          </w:p>
        </w:tc>
      </w:tr>
      <w:tr w14:paraId="0118DF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14:paraId="69F22EE1">
            <w:pPr>
              <w:adjustRightInd w:val="0"/>
              <w:snapToGrid w:val="0"/>
              <w:spacing w:line="500" w:lineRule="exact"/>
              <w:ind w:left="-88" w:leftChars="-42"/>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2164" w:type="dxa"/>
            <w:tcBorders>
              <w:top w:val="single" w:color="auto" w:sz="6" w:space="0"/>
              <w:left w:val="single" w:color="auto" w:sz="6" w:space="0"/>
              <w:bottom w:val="single" w:color="auto" w:sz="6" w:space="0"/>
              <w:right w:val="single" w:color="auto" w:sz="6" w:space="0"/>
            </w:tcBorders>
            <w:noWrap w:val="0"/>
            <w:vAlign w:val="center"/>
          </w:tcPr>
          <w:p w14:paraId="349B5268">
            <w:pPr>
              <w:adjustRightInd w:val="0"/>
              <w:snapToGrid w:val="0"/>
              <w:spacing w:line="500" w:lineRule="exact"/>
              <w:ind w:left="-88" w:leftChars="-42"/>
              <w:jc w:val="center"/>
              <w:rPr>
                <w:rFonts w:hint="eastAsia" w:ascii="宋体" w:hAnsi="宋体" w:eastAsia="宋体" w:cs="宋体"/>
                <w:color w:val="000000"/>
                <w:sz w:val="24"/>
                <w:szCs w:val="24"/>
                <w:highlight w:val="none"/>
              </w:rPr>
            </w:pPr>
          </w:p>
        </w:tc>
        <w:tc>
          <w:tcPr>
            <w:tcW w:w="4208" w:type="dxa"/>
            <w:tcBorders>
              <w:top w:val="single" w:color="auto" w:sz="6" w:space="0"/>
              <w:left w:val="single" w:color="auto" w:sz="6" w:space="0"/>
              <w:bottom w:val="single" w:color="auto" w:sz="6" w:space="0"/>
              <w:right w:val="single" w:color="auto" w:sz="6" w:space="0"/>
            </w:tcBorders>
            <w:noWrap w:val="0"/>
            <w:vAlign w:val="center"/>
          </w:tcPr>
          <w:p w14:paraId="03E2A6B2">
            <w:pPr>
              <w:adjustRightInd w:val="0"/>
              <w:snapToGrid w:val="0"/>
              <w:spacing w:line="500" w:lineRule="exact"/>
              <w:jc w:val="center"/>
              <w:rPr>
                <w:rFonts w:hint="eastAsia" w:ascii="宋体" w:hAnsi="宋体" w:eastAsia="宋体" w:cs="宋体"/>
                <w:color w:val="000000"/>
                <w:sz w:val="24"/>
                <w:szCs w:val="24"/>
                <w:highlight w:val="none"/>
              </w:rPr>
            </w:pPr>
          </w:p>
        </w:tc>
        <w:tc>
          <w:tcPr>
            <w:tcW w:w="1660" w:type="dxa"/>
            <w:tcBorders>
              <w:top w:val="single" w:color="auto" w:sz="6" w:space="0"/>
              <w:left w:val="single" w:color="auto" w:sz="6" w:space="0"/>
              <w:bottom w:val="single" w:color="auto" w:sz="6" w:space="0"/>
              <w:right w:val="single" w:color="auto" w:sz="4" w:space="0"/>
            </w:tcBorders>
            <w:noWrap w:val="0"/>
            <w:vAlign w:val="center"/>
          </w:tcPr>
          <w:p w14:paraId="7B7BE809">
            <w:pPr>
              <w:adjustRightInd w:val="0"/>
              <w:snapToGrid w:val="0"/>
              <w:spacing w:line="500" w:lineRule="exact"/>
              <w:jc w:val="center"/>
              <w:rPr>
                <w:rFonts w:hint="eastAsia" w:ascii="宋体" w:hAnsi="宋体" w:eastAsia="宋体" w:cs="宋体"/>
                <w:color w:val="000000"/>
                <w:sz w:val="24"/>
                <w:szCs w:val="24"/>
                <w:highlight w:val="none"/>
              </w:rPr>
            </w:pPr>
          </w:p>
        </w:tc>
      </w:tr>
      <w:tr w14:paraId="66299E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14:paraId="39E9D536">
            <w:pPr>
              <w:adjustRightInd w:val="0"/>
              <w:snapToGrid w:val="0"/>
              <w:spacing w:line="500" w:lineRule="exact"/>
              <w:ind w:left="-88" w:leftChars="-42"/>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2164" w:type="dxa"/>
            <w:tcBorders>
              <w:top w:val="single" w:color="auto" w:sz="6" w:space="0"/>
              <w:left w:val="single" w:color="auto" w:sz="6" w:space="0"/>
              <w:bottom w:val="single" w:color="auto" w:sz="6" w:space="0"/>
              <w:right w:val="single" w:color="auto" w:sz="6" w:space="0"/>
            </w:tcBorders>
            <w:noWrap w:val="0"/>
            <w:vAlign w:val="center"/>
          </w:tcPr>
          <w:p w14:paraId="421E9DB9">
            <w:pPr>
              <w:adjustRightInd w:val="0"/>
              <w:snapToGrid w:val="0"/>
              <w:spacing w:line="500" w:lineRule="exact"/>
              <w:ind w:left="-88" w:leftChars="-42"/>
              <w:jc w:val="center"/>
              <w:rPr>
                <w:rFonts w:hint="eastAsia" w:ascii="宋体" w:hAnsi="宋体" w:eastAsia="宋体" w:cs="宋体"/>
                <w:color w:val="000000"/>
                <w:sz w:val="24"/>
                <w:szCs w:val="24"/>
                <w:highlight w:val="none"/>
              </w:rPr>
            </w:pPr>
          </w:p>
        </w:tc>
        <w:tc>
          <w:tcPr>
            <w:tcW w:w="4208" w:type="dxa"/>
            <w:tcBorders>
              <w:top w:val="single" w:color="auto" w:sz="6" w:space="0"/>
              <w:left w:val="single" w:color="auto" w:sz="6" w:space="0"/>
              <w:bottom w:val="single" w:color="auto" w:sz="6" w:space="0"/>
              <w:right w:val="single" w:color="auto" w:sz="6" w:space="0"/>
            </w:tcBorders>
            <w:noWrap w:val="0"/>
            <w:vAlign w:val="center"/>
          </w:tcPr>
          <w:p w14:paraId="41F9DF64">
            <w:pPr>
              <w:adjustRightInd w:val="0"/>
              <w:snapToGrid w:val="0"/>
              <w:spacing w:line="500" w:lineRule="exact"/>
              <w:jc w:val="center"/>
              <w:rPr>
                <w:rFonts w:hint="eastAsia" w:ascii="宋体" w:hAnsi="宋体" w:eastAsia="宋体" w:cs="宋体"/>
                <w:color w:val="000000"/>
                <w:sz w:val="24"/>
                <w:szCs w:val="24"/>
                <w:highlight w:val="none"/>
              </w:rPr>
            </w:pPr>
          </w:p>
        </w:tc>
        <w:tc>
          <w:tcPr>
            <w:tcW w:w="1660" w:type="dxa"/>
            <w:tcBorders>
              <w:top w:val="single" w:color="auto" w:sz="6" w:space="0"/>
              <w:left w:val="single" w:color="auto" w:sz="6" w:space="0"/>
              <w:bottom w:val="single" w:color="auto" w:sz="6" w:space="0"/>
              <w:right w:val="single" w:color="auto" w:sz="4" w:space="0"/>
            </w:tcBorders>
            <w:noWrap w:val="0"/>
            <w:vAlign w:val="center"/>
          </w:tcPr>
          <w:p w14:paraId="00E01F70">
            <w:pPr>
              <w:adjustRightInd w:val="0"/>
              <w:snapToGrid w:val="0"/>
              <w:spacing w:line="500" w:lineRule="exact"/>
              <w:jc w:val="center"/>
              <w:rPr>
                <w:rFonts w:hint="eastAsia" w:ascii="宋体" w:hAnsi="宋体" w:eastAsia="宋体" w:cs="宋体"/>
                <w:color w:val="000000"/>
                <w:sz w:val="24"/>
                <w:szCs w:val="24"/>
                <w:highlight w:val="none"/>
              </w:rPr>
            </w:pPr>
          </w:p>
        </w:tc>
      </w:tr>
      <w:tr w14:paraId="2ED275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14:paraId="75FA8A89">
            <w:pPr>
              <w:adjustRightInd w:val="0"/>
              <w:snapToGrid w:val="0"/>
              <w:spacing w:line="500" w:lineRule="exact"/>
              <w:ind w:left="-88" w:leftChars="-42"/>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2164" w:type="dxa"/>
            <w:tcBorders>
              <w:top w:val="single" w:color="auto" w:sz="6" w:space="0"/>
              <w:left w:val="single" w:color="auto" w:sz="6" w:space="0"/>
              <w:bottom w:val="single" w:color="auto" w:sz="6" w:space="0"/>
              <w:right w:val="single" w:color="auto" w:sz="6" w:space="0"/>
            </w:tcBorders>
            <w:noWrap w:val="0"/>
            <w:vAlign w:val="center"/>
          </w:tcPr>
          <w:p w14:paraId="11EE7621">
            <w:pPr>
              <w:adjustRightInd w:val="0"/>
              <w:snapToGrid w:val="0"/>
              <w:spacing w:line="500" w:lineRule="exact"/>
              <w:ind w:left="-88" w:leftChars="-42"/>
              <w:jc w:val="center"/>
              <w:rPr>
                <w:rFonts w:hint="eastAsia" w:ascii="宋体" w:hAnsi="宋体" w:eastAsia="宋体" w:cs="宋体"/>
                <w:color w:val="000000"/>
                <w:sz w:val="24"/>
                <w:szCs w:val="24"/>
                <w:highlight w:val="none"/>
              </w:rPr>
            </w:pPr>
          </w:p>
        </w:tc>
        <w:tc>
          <w:tcPr>
            <w:tcW w:w="4208" w:type="dxa"/>
            <w:tcBorders>
              <w:top w:val="single" w:color="auto" w:sz="6" w:space="0"/>
              <w:left w:val="single" w:color="auto" w:sz="6" w:space="0"/>
              <w:bottom w:val="single" w:color="auto" w:sz="6" w:space="0"/>
              <w:right w:val="single" w:color="auto" w:sz="6" w:space="0"/>
            </w:tcBorders>
            <w:noWrap w:val="0"/>
            <w:vAlign w:val="center"/>
          </w:tcPr>
          <w:p w14:paraId="50C29A26">
            <w:pPr>
              <w:adjustRightInd w:val="0"/>
              <w:snapToGrid w:val="0"/>
              <w:spacing w:line="500" w:lineRule="exact"/>
              <w:jc w:val="center"/>
              <w:rPr>
                <w:rFonts w:hint="eastAsia" w:ascii="宋体" w:hAnsi="宋体" w:eastAsia="宋体" w:cs="宋体"/>
                <w:color w:val="000000"/>
                <w:sz w:val="24"/>
                <w:szCs w:val="24"/>
                <w:highlight w:val="none"/>
              </w:rPr>
            </w:pPr>
          </w:p>
        </w:tc>
        <w:tc>
          <w:tcPr>
            <w:tcW w:w="1660" w:type="dxa"/>
            <w:tcBorders>
              <w:top w:val="single" w:color="auto" w:sz="6" w:space="0"/>
              <w:left w:val="single" w:color="auto" w:sz="6" w:space="0"/>
              <w:bottom w:val="single" w:color="auto" w:sz="6" w:space="0"/>
              <w:right w:val="single" w:color="auto" w:sz="4" w:space="0"/>
            </w:tcBorders>
            <w:noWrap w:val="0"/>
            <w:vAlign w:val="center"/>
          </w:tcPr>
          <w:p w14:paraId="03FCB7F2">
            <w:pPr>
              <w:adjustRightInd w:val="0"/>
              <w:snapToGrid w:val="0"/>
              <w:spacing w:line="500" w:lineRule="exact"/>
              <w:jc w:val="center"/>
              <w:rPr>
                <w:rFonts w:hint="eastAsia" w:ascii="宋体" w:hAnsi="宋体" w:eastAsia="宋体" w:cs="宋体"/>
                <w:color w:val="000000"/>
                <w:sz w:val="24"/>
                <w:szCs w:val="24"/>
                <w:highlight w:val="none"/>
              </w:rPr>
            </w:pPr>
          </w:p>
        </w:tc>
      </w:tr>
      <w:tr w14:paraId="23A4D2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14:paraId="49977B72">
            <w:pPr>
              <w:adjustRightInd w:val="0"/>
              <w:snapToGrid w:val="0"/>
              <w:spacing w:line="500" w:lineRule="exact"/>
              <w:ind w:left="-88" w:leftChars="-42"/>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2164" w:type="dxa"/>
            <w:tcBorders>
              <w:top w:val="single" w:color="auto" w:sz="6" w:space="0"/>
              <w:left w:val="single" w:color="auto" w:sz="6" w:space="0"/>
              <w:bottom w:val="single" w:color="auto" w:sz="6" w:space="0"/>
              <w:right w:val="single" w:color="auto" w:sz="6" w:space="0"/>
            </w:tcBorders>
            <w:noWrap w:val="0"/>
            <w:vAlign w:val="center"/>
          </w:tcPr>
          <w:p w14:paraId="2D3F0CA0">
            <w:pPr>
              <w:adjustRightInd w:val="0"/>
              <w:snapToGrid w:val="0"/>
              <w:spacing w:line="500" w:lineRule="exact"/>
              <w:ind w:left="-88" w:leftChars="-42"/>
              <w:jc w:val="center"/>
              <w:rPr>
                <w:rFonts w:hint="eastAsia" w:ascii="宋体" w:hAnsi="宋体" w:eastAsia="宋体" w:cs="宋体"/>
                <w:color w:val="000000"/>
                <w:sz w:val="24"/>
                <w:szCs w:val="24"/>
                <w:highlight w:val="none"/>
              </w:rPr>
            </w:pPr>
          </w:p>
        </w:tc>
        <w:tc>
          <w:tcPr>
            <w:tcW w:w="4208" w:type="dxa"/>
            <w:tcBorders>
              <w:top w:val="single" w:color="auto" w:sz="6" w:space="0"/>
              <w:left w:val="single" w:color="auto" w:sz="6" w:space="0"/>
              <w:bottom w:val="single" w:color="auto" w:sz="6" w:space="0"/>
              <w:right w:val="single" w:color="auto" w:sz="6" w:space="0"/>
            </w:tcBorders>
            <w:noWrap w:val="0"/>
            <w:vAlign w:val="center"/>
          </w:tcPr>
          <w:p w14:paraId="14FF0C72">
            <w:pPr>
              <w:adjustRightInd w:val="0"/>
              <w:snapToGrid w:val="0"/>
              <w:spacing w:line="500" w:lineRule="exact"/>
              <w:jc w:val="center"/>
              <w:rPr>
                <w:rFonts w:hint="eastAsia" w:ascii="宋体" w:hAnsi="宋体" w:eastAsia="宋体" w:cs="宋体"/>
                <w:color w:val="000000"/>
                <w:sz w:val="24"/>
                <w:szCs w:val="24"/>
                <w:highlight w:val="none"/>
              </w:rPr>
            </w:pPr>
          </w:p>
        </w:tc>
        <w:tc>
          <w:tcPr>
            <w:tcW w:w="1660" w:type="dxa"/>
            <w:tcBorders>
              <w:top w:val="single" w:color="auto" w:sz="6" w:space="0"/>
              <w:left w:val="single" w:color="auto" w:sz="6" w:space="0"/>
              <w:bottom w:val="single" w:color="auto" w:sz="6" w:space="0"/>
              <w:right w:val="single" w:color="auto" w:sz="4" w:space="0"/>
            </w:tcBorders>
            <w:noWrap w:val="0"/>
            <w:vAlign w:val="center"/>
          </w:tcPr>
          <w:p w14:paraId="3A0A506F">
            <w:pPr>
              <w:adjustRightInd w:val="0"/>
              <w:snapToGrid w:val="0"/>
              <w:spacing w:line="500" w:lineRule="exact"/>
              <w:jc w:val="center"/>
              <w:rPr>
                <w:rFonts w:hint="eastAsia" w:ascii="宋体" w:hAnsi="宋体" w:eastAsia="宋体" w:cs="宋体"/>
                <w:color w:val="000000"/>
                <w:sz w:val="24"/>
                <w:szCs w:val="24"/>
                <w:highlight w:val="none"/>
              </w:rPr>
            </w:pPr>
          </w:p>
        </w:tc>
      </w:tr>
      <w:tr w14:paraId="0D6222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4" w:space="0"/>
              <w:right w:val="single" w:color="auto" w:sz="6" w:space="0"/>
            </w:tcBorders>
            <w:noWrap w:val="0"/>
            <w:vAlign w:val="center"/>
          </w:tcPr>
          <w:p w14:paraId="57C43A11">
            <w:pPr>
              <w:adjustRightInd w:val="0"/>
              <w:snapToGrid w:val="0"/>
              <w:spacing w:line="500" w:lineRule="exact"/>
              <w:ind w:left="-88" w:leftChars="-42"/>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2164" w:type="dxa"/>
            <w:tcBorders>
              <w:top w:val="single" w:color="auto" w:sz="6" w:space="0"/>
              <w:left w:val="single" w:color="auto" w:sz="6" w:space="0"/>
              <w:bottom w:val="single" w:color="auto" w:sz="4" w:space="0"/>
              <w:right w:val="single" w:color="auto" w:sz="6" w:space="0"/>
            </w:tcBorders>
            <w:noWrap w:val="0"/>
            <w:vAlign w:val="center"/>
          </w:tcPr>
          <w:p w14:paraId="480DF430">
            <w:pPr>
              <w:adjustRightInd w:val="0"/>
              <w:snapToGrid w:val="0"/>
              <w:spacing w:line="500" w:lineRule="exact"/>
              <w:ind w:left="-88" w:leftChars="-42"/>
              <w:jc w:val="center"/>
              <w:rPr>
                <w:rFonts w:hint="eastAsia" w:ascii="宋体" w:hAnsi="宋体" w:eastAsia="宋体" w:cs="宋体"/>
                <w:color w:val="000000"/>
                <w:sz w:val="24"/>
                <w:szCs w:val="24"/>
                <w:highlight w:val="none"/>
              </w:rPr>
            </w:pPr>
          </w:p>
        </w:tc>
        <w:tc>
          <w:tcPr>
            <w:tcW w:w="4208" w:type="dxa"/>
            <w:tcBorders>
              <w:top w:val="single" w:color="auto" w:sz="6" w:space="0"/>
              <w:left w:val="single" w:color="auto" w:sz="6" w:space="0"/>
              <w:bottom w:val="single" w:color="auto" w:sz="4" w:space="0"/>
              <w:right w:val="single" w:color="auto" w:sz="6" w:space="0"/>
            </w:tcBorders>
            <w:noWrap w:val="0"/>
            <w:vAlign w:val="center"/>
          </w:tcPr>
          <w:p w14:paraId="17DAFE6D">
            <w:pPr>
              <w:adjustRightInd w:val="0"/>
              <w:snapToGrid w:val="0"/>
              <w:spacing w:line="500" w:lineRule="exact"/>
              <w:jc w:val="center"/>
              <w:rPr>
                <w:rFonts w:hint="eastAsia" w:ascii="宋体" w:hAnsi="宋体" w:eastAsia="宋体" w:cs="宋体"/>
                <w:color w:val="000000"/>
                <w:sz w:val="24"/>
                <w:szCs w:val="24"/>
                <w:highlight w:val="none"/>
              </w:rPr>
            </w:pPr>
          </w:p>
        </w:tc>
        <w:tc>
          <w:tcPr>
            <w:tcW w:w="1660" w:type="dxa"/>
            <w:tcBorders>
              <w:top w:val="single" w:color="auto" w:sz="6" w:space="0"/>
              <w:left w:val="single" w:color="auto" w:sz="6" w:space="0"/>
              <w:bottom w:val="single" w:color="auto" w:sz="4" w:space="0"/>
              <w:right w:val="single" w:color="auto" w:sz="4" w:space="0"/>
            </w:tcBorders>
            <w:noWrap w:val="0"/>
            <w:vAlign w:val="center"/>
          </w:tcPr>
          <w:p w14:paraId="513AA3F1">
            <w:pPr>
              <w:adjustRightInd w:val="0"/>
              <w:snapToGrid w:val="0"/>
              <w:spacing w:line="500" w:lineRule="exact"/>
              <w:jc w:val="center"/>
              <w:rPr>
                <w:rFonts w:hint="eastAsia" w:ascii="宋体" w:hAnsi="宋体" w:eastAsia="宋体" w:cs="宋体"/>
                <w:color w:val="000000"/>
                <w:sz w:val="24"/>
                <w:szCs w:val="24"/>
                <w:highlight w:val="none"/>
              </w:rPr>
            </w:pPr>
          </w:p>
        </w:tc>
      </w:tr>
    </w:tbl>
    <w:p w14:paraId="0DCB82CC">
      <w:pPr>
        <w:rPr>
          <w:rFonts w:hint="eastAsia"/>
          <w:sz w:val="24"/>
          <w:szCs w:val="24"/>
          <w:highlight w:val="none"/>
          <w:lang w:val="en-US" w:eastAsia="zh-CN"/>
        </w:rPr>
      </w:pPr>
    </w:p>
    <w:p w14:paraId="79A0921E">
      <w:pPr>
        <w:rPr>
          <w:rFonts w:hint="eastAsia"/>
          <w:sz w:val="24"/>
          <w:szCs w:val="24"/>
          <w:highlight w:val="none"/>
          <w:lang w:val="en-US" w:eastAsia="zh-CN"/>
        </w:rPr>
      </w:pPr>
      <w:r>
        <w:rPr>
          <w:rFonts w:hint="eastAsia"/>
          <w:sz w:val="24"/>
          <w:szCs w:val="24"/>
          <w:highlight w:val="none"/>
          <w:lang w:val="en-US" w:eastAsia="zh-CN"/>
        </w:rPr>
        <w:t>说明：1．提供所投货物、服务详细的供货范围，包括主要配件及生产厂家、备品备件等。</w:t>
      </w:r>
    </w:p>
    <w:p w14:paraId="686E7B0F">
      <w:pPr>
        <w:rPr>
          <w:rFonts w:hint="eastAsia"/>
          <w:sz w:val="24"/>
          <w:szCs w:val="24"/>
          <w:highlight w:val="none"/>
          <w:lang w:val="en-US" w:eastAsia="zh-CN"/>
        </w:rPr>
      </w:pPr>
      <w:r>
        <w:rPr>
          <w:rFonts w:hint="eastAsia"/>
          <w:sz w:val="24"/>
          <w:szCs w:val="24"/>
          <w:highlight w:val="none"/>
          <w:lang w:val="en-US" w:eastAsia="zh-CN"/>
        </w:rPr>
        <w:t>2．各项货物、服务详细技术规格、参数及要求，应另页描述。</w:t>
      </w:r>
    </w:p>
    <w:p w14:paraId="4F61A031">
      <w:pPr>
        <w:pStyle w:val="27"/>
        <w:keepNext/>
        <w:keepLines/>
        <w:pageBreakBefore/>
        <w:widowControl w:val="0"/>
        <w:kinsoku/>
        <w:wordWrap/>
        <w:overflowPunct/>
        <w:topLinePunct w:val="0"/>
        <w:autoSpaceDE/>
        <w:autoSpaceDN/>
        <w:bidi w:val="0"/>
        <w:adjustRightInd/>
        <w:snapToGrid/>
        <w:spacing w:before="260" w:after="260" w:line="416" w:lineRule="auto"/>
        <w:ind w:firstLine="0" w:firstLineChars="0"/>
        <w:jc w:val="center"/>
        <w:textAlignment w:val="auto"/>
        <w:outlineLvl w:val="2"/>
        <w:rPr>
          <w:rFonts w:eastAsia="宋体"/>
          <w:b/>
          <w:bCs/>
          <w:sz w:val="32"/>
          <w:szCs w:val="32"/>
          <w:highlight w:val="none"/>
        </w:rPr>
      </w:pPr>
      <w:bookmarkStart w:id="202" w:name="_Toc138262775"/>
      <w:bookmarkStart w:id="203" w:name="_Toc12360"/>
      <w:r>
        <w:rPr>
          <w:rFonts w:hint="eastAsia" w:eastAsia="宋体"/>
          <w:b/>
          <w:bCs/>
          <w:sz w:val="32"/>
          <w:szCs w:val="32"/>
          <w:highlight w:val="none"/>
        </w:rPr>
        <w:t>技术响应、偏离情况说明表</w:t>
      </w:r>
      <w:bookmarkEnd w:id="202"/>
      <w:bookmarkEnd w:id="203"/>
    </w:p>
    <w:p w14:paraId="706D6ECB">
      <w:pPr>
        <w:pStyle w:val="27"/>
        <w:spacing w:line="500" w:lineRule="exact"/>
        <w:ind w:firstLine="0" w:firstLineChars="0"/>
        <w:rPr>
          <w:rFonts w:ascii="宋体" w:hAnsi="宋体" w:eastAsia="宋体"/>
          <w:sz w:val="28"/>
          <w:szCs w:val="28"/>
          <w:highlight w:val="none"/>
        </w:rPr>
      </w:pPr>
    </w:p>
    <w:p w14:paraId="7E9DED0B">
      <w:pPr>
        <w:pStyle w:val="27"/>
        <w:spacing w:line="500" w:lineRule="exact"/>
        <w:ind w:firstLine="0" w:firstLineChars="0"/>
        <w:rPr>
          <w:rFonts w:ascii="宋体" w:hAnsi="宋体" w:eastAsia="宋体"/>
          <w:sz w:val="28"/>
          <w:szCs w:val="28"/>
          <w:highlight w:val="none"/>
          <w:u w:val="single"/>
        </w:rPr>
      </w:pPr>
      <w:r>
        <w:rPr>
          <w:rFonts w:hint="eastAsia" w:ascii="宋体" w:hAnsi="宋体" w:eastAsia="宋体"/>
          <w:sz w:val="28"/>
          <w:szCs w:val="28"/>
          <w:highlight w:val="none"/>
        </w:rPr>
        <w:t>采购项目编号</w:t>
      </w:r>
      <w:r>
        <w:rPr>
          <w:rFonts w:hint="eastAsia" w:ascii="宋体" w:hAnsi="宋体" w:eastAsia="宋体"/>
          <w:sz w:val="28"/>
          <w:szCs w:val="28"/>
          <w:highlight w:val="none"/>
          <w:lang w:eastAsia="zh-CN"/>
        </w:rPr>
        <w:t>：</w:t>
      </w:r>
      <w:r>
        <w:rPr>
          <w:rFonts w:hint="eastAsia" w:ascii="宋体" w:hAnsi="宋体" w:eastAsia="宋体"/>
          <w:sz w:val="28"/>
          <w:szCs w:val="28"/>
          <w:highlight w:val="none"/>
          <w:u w:val="single"/>
        </w:rPr>
        <w:t xml:space="preserve">                 </w:t>
      </w:r>
    </w:p>
    <w:p w14:paraId="69BB2F0A">
      <w:pPr>
        <w:pStyle w:val="27"/>
        <w:spacing w:line="500" w:lineRule="exact"/>
        <w:ind w:firstLine="0" w:firstLineChars="0"/>
        <w:rPr>
          <w:rFonts w:ascii="宋体" w:hAnsi="宋体" w:eastAsia="宋体"/>
          <w:sz w:val="28"/>
          <w:szCs w:val="28"/>
          <w:highlight w:val="none"/>
        </w:rPr>
      </w:pPr>
      <w:r>
        <w:rPr>
          <w:rFonts w:hint="eastAsia" w:ascii="宋体" w:hAnsi="宋体" w:eastAsia="宋体"/>
          <w:sz w:val="28"/>
          <w:szCs w:val="28"/>
          <w:highlight w:val="none"/>
        </w:rPr>
        <w:t>采购项目名称</w:t>
      </w:r>
      <w:r>
        <w:rPr>
          <w:rFonts w:hint="eastAsia" w:ascii="宋体" w:hAnsi="宋体" w:eastAsia="宋体"/>
          <w:sz w:val="28"/>
          <w:szCs w:val="28"/>
          <w:highlight w:val="none"/>
          <w:lang w:eastAsia="zh-CN"/>
        </w:rPr>
        <w:t>：</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 xml:space="preserve">                   </w:t>
      </w:r>
    </w:p>
    <w:tbl>
      <w:tblPr>
        <w:tblStyle w:val="17"/>
        <w:tblW w:w="0" w:type="auto"/>
        <w:tblInd w:w="-25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6"/>
        <w:gridCol w:w="2884"/>
        <w:gridCol w:w="3165"/>
        <w:gridCol w:w="1658"/>
        <w:gridCol w:w="927"/>
      </w:tblGrid>
      <w:tr w14:paraId="3C711F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46" w:type="dxa"/>
            <w:noWrap w:val="0"/>
            <w:vAlign w:val="center"/>
          </w:tcPr>
          <w:p w14:paraId="53157CC8">
            <w:pPr>
              <w:pStyle w:val="27"/>
              <w:ind w:firstLine="0" w:firstLineChars="0"/>
              <w:jc w:val="center"/>
              <w:rPr>
                <w:rFonts w:ascii="宋体" w:hAnsi="宋体" w:eastAsia="宋体"/>
                <w:highlight w:val="none"/>
              </w:rPr>
            </w:pPr>
            <w:r>
              <w:rPr>
                <w:rFonts w:hint="eastAsia" w:ascii="宋体" w:hAnsi="宋体" w:eastAsia="宋体"/>
                <w:highlight w:val="none"/>
              </w:rPr>
              <w:t>序号</w:t>
            </w:r>
          </w:p>
        </w:tc>
        <w:tc>
          <w:tcPr>
            <w:tcW w:w="2884" w:type="dxa"/>
            <w:noWrap w:val="0"/>
            <w:vAlign w:val="center"/>
          </w:tcPr>
          <w:p w14:paraId="2E199175">
            <w:pPr>
              <w:pStyle w:val="27"/>
              <w:ind w:firstLine="0" w:firstLineChars="0"/>
              <w:jc w:val="center"/>
              <w:rPr>
                <w:rFonts w:ascii="宋体" w:hAnsi="宋体" w:eastAsia="宋体"/>
                <w:highlight w:val="none"/>
              </w:rPr>
            </w:pPr>
            <w:r>
              <w:rPr>
                <w:rFonts w:hint="eastAsia" w:ascii="宋体" w:hAnsi="宋体" w:eastAsia="宋体"/>
                <w:highlight w:val="none"/>
              </w:rPr>
              <w:t>磋商文件要求</w:t>
            </w:r>
          </w:p>
        </w:tc>
        <w:tc>
          <w:tcPr>
            <w:tcW w:w="3165" w:type="dxa"/>
            <w:noWrap w:val="0"/>
            <w:vAlign w:val="center"/>
          </w:tcPr>
          <w:p w14:paraId="305DB360">
            <w:pPr>
              <w:pStyle w:val="27"/>
              <w:ind w:firstLine="0" w:firstLineChars="0"/>
              <w:jc w:val="center"/>
              <w:rPr>
                <w:rFonts w:ascii="宋体" w:hAnsi="宋体" w:eastAsia="宋体"/>
                <w:highlight w:val="none"/>
              </w:rPr>
            </w:pPr>
            <w:r>
              <w:rPr>
                <w:rFonts w:hint="eastAsia" w:ascii="宋体" w:hAnsi="宋体" w:eastAsia="宋体"/>
                <w:highlight w:val="none"/>
              </w:rPr>
              <w:t>响应文件具体响应</w:t>
            </w:r>
          </w:p>
        </w:tc>
        <w:tc>
          <w:tcPr>
            <w:tcW w:w="1658" w:type="dxa"/>
            <w:noWrap w:val="0"/>
            <w:vAlign w:val="center"/>
          </w:tcPr>
          <w:p w14:paraId="11ABCD72">
            <w:pPr>
              <w:pStyle w:val="27"/>
              <w:ind w:firstLine="0" w:firstLineChars="0"/>
              <w:jc w:val="center"/>
              <w:rPr>
                <w:rFonts w:ascii="宋体" w:hAnsi="宋体" w:eastAsia="宋体"/>
                <w:highlight w:val="none"/>
              </w:rPr>
            </w:pPr>
            <w:r>
              <w:rPr>
                <w:rFonts w:hint="eastAsia" w:ascii="宋体" w:hAnsi="宋体" w:eastAsia="宋体"/>
                <w:highlight w:val="none"/>
              </w:rPr>
              <w:t>响应/偏离</w:t>
            </w:r>
          </w:p>
        </w:tc>
        <w:tc>
          <w:tcPr>
            <w:tcW w:w="927" w:type="dxa"/>
            <w:noWrap w:val="0"/>
            <w:vAlign w:val="center"/>
          </w:tcPr>
          <w:p w14:paraId="2FEE7B32">
            <w:pPr>
              <w:pStyle w:val="27"/>
              <w:ind w:firstLine="0" w:firstLineChars="0"/>
              <w:jc w:val="center"/>
              <w:rPr>
                <w:rFonts w:ascii="宋体" w:hAnsi="宋体" w:eastAsia="宋体"/>
                <w:highlight w:val="none"/>
              </w:rPr>
            </w:pPr>
            <w:r>
              <w:rPr>
                <w:rFonts w:hint="eastAsia" w:ascii="宋体" w:hAnsi="宋体" w:eastAsia="宋体"/>
                <w:highlight w:val="none"/>
              </w:rPr>
              <w:t>说明</w:t>
            </w:r>
          </w:p>
        </w:tc>
      </w:tr>
      <w:tr w14:paraId="25795C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46" w:type="dxa"/>
            <w:noWrap w:val="0"/>
            <w:vAlign w:val="center"/>
          </w:tcPr>
          <w:p w14:paraId="424C3F2A">
            <w:pPr>
              <w:pStyle w:val="27"/>
              <w:ind w:firstLine="0" w:firstLineChars="0"/>
              <w:rPr>
                <w:rFonts w:ascii="宋体" w:hAnsi="宋体" w:eastAsia="宋体"/>
                <w:highlight w:val="none"/>
              </w:rPr>
            </w:pPr>
            <w:r>
              <w:rPr>
                <w:rFonts w:hint="eastAsia" w:ascii="宋体" w:hAnsi="宋体" w:eastAsia="宋体"/>
                <w:highlight w:val="none"/>
              </w:rPr>
              <w:t>1</w:t>
            </w:r>
          </w:p>
        </w:tc>
        <w:tc>
          <w:tcPr>
            <w:tcW w:w="2884" w:type="dxa"/>
            <w:noWrap w:val="0"/>
            <w:vAlign w:val="center"/>
          </w:tcPr>
          <w:p w14:paraId="0A92ADBF">
            <w:pPr>
              <w:pStyle w:val="27"/>
              <w:ind w:firstLine="0" w:firstLineChars="0"/>
              <w:rPr>
                <w:rFonts w:ascii="宋体" w:hAnsi="宋体" w:eastAsia="宋体"/>
                <w:highlight w:val="none"/>
              </w:rPr>
            </w:pPr>
          </w:p>
        </w:tc>
        <w:tc>
          <w:tcPr>
            <w:tcW w:w="3165" w:type="dxa"/>
            <w:noWrap w:val="0"/>
            <w:vAlign w:val="center"/>
          </w:tcPr>
          <w:p w14:paraId="652A21F8">
            <w:pPr>
              <w:pStyle w:val="27"/>
              <w:ind w:firstLine="0" w:firstLineChars="0"/>
              <w:rPr>
                <w:rFonts w:ascii="宋体" w:hAnsi="宋体" w:eastAsia="宋体"/>
                <w:highlight w:val="none"/>
              </w:rPr>
            </w:pPr>
          </w:p>
        </w:tc>
        <w:tc>
          <w:tcPr>
            <w:tcW w:w="1658" w:type="dxa"/>
            <w:noWrap w:val="0"/>
            <w:vAlign w:val="center"/>
          </w:tcPr>
          <w:p w14:paraId="0675F2E3">
            <w:pPr>
              <w:pStyle w:val="27"/>
              <w:ind w:firstLine="0" w:firstLineChars="0"/>
              <w:rPr>
                <w:rFonts w:ascii="宋体" w:hAnsi="宋体" w:eastAsia="宋体"/>
                <w:highlight w:val="none"/>
              </w:rPr>
            </w:pPr>
          </w:p>
        </w:tc>
        <w:tc>
          <w:tcPr>
            <w:tcW w:w="927" w:type="dxa"/>
            <w:noWrap w:val="0"/>
            <w:vAlign w:val="center"/>
          </w:tcPr>
          <w:p w14:paraId="34A582AF">
            <w:pPr>
              <w:pStyle w:val="27"/>
              <w:ind w:firstLine="0" w:firstLineChars="0"/>
              <w:rPr>
                <w:rFonts w:ascii="宋体" w:hAnsi="宋体" w:eastAsia="宋体"/>
                <w:highlight w:val="none"/>
              </w:rPr>
            </w:pPr>
          </w:p>
        </w:tc>
      </w:tr>
      <w:tr w14:paraId="2DF8D4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46" w:type="dxa"/>
            <w:noWrap w:val="0"/>
            <w:vAlign w:val="center"/>
          </w:tcPr>
          <w:p w14:paraId="3DA04BF7">
            <w:pPr>
              <w:pStyle w:val="27"/>
              <w:ind w:firstLine="0" w:firstLineChars="0"/>
              <w:rPr>
                <w:rFonts w:ascii="宋体" w:hAnsi="宋体" w:eastAsia="宋体"/>
                <w:highlight w:val="none"/>
              </w:rPr>
            </w:pPr>
            <w:r>
              <w:rPr>
                <w:rFonts w:hint="eastAsia" w:ascii="宋体" w:hAnsi="宋体" w:eastAsia="宋体"/>
                <w:highlight w:val="none"/>
              </w:rPr>
              <w:t>2</w:t>
            </w:r>
          </w:p>
        </w:tc>
        <w:tc>
          <w:tcPr>
            <w:tcW w:w="2884" w:type="dxa"/>
            <w:noWrap w:val="0"/>
            <w:vAlign w:val="center"/>
          </w:tcPr>
          <w:p w14:paraId="03209193">
            <w:pPr>
              <w:pStyle w:val="27"/>
              <w:ind w:firstLine="0" w:firstLineChars="0"/>
              <w:rPr>
                <w:rFonts w:ascii="宋体" w:hAnsi="宋体" w:eastAsia="宋体"/>
                <w:highlight w:val="none"/>
              </w:rPr>
            </w:pPr>
          </w:p>
        </w:tc>
        <w:tc>
          <w:tcPr>
            <w:tcW w:w="3165" w:type="dxa"/>
            <w:noWrap w:val="0"/>
            <w:vAlign w:val="center"/>
          </w:tcPr>
          <w:p w14:paraId="0E001212">
            <w:pPr>
              <w:pStyle w:val="27"/>
              <w:ind w:firstLine="0" w:firstLineChars="0"/>
              <w:rPr>
                <w:rFonts w:ascii="宋体" w:hAnsi="宋体" w:eastAsia="宋体"/>
                <w:highlight w:val="none"/>
              </w:rPr>
            </w:pPr>
          </w:p>
        </w:tc>
        <w:tc>
          <w:tcPr>
            <w:tcW w:w="1658" w:type="dxa"/>
            <w:noWrap w:val="0"/>
            <w:vAlign w:val="center"/>
          </w:tcPr>
          <w:p w14:paraId="6D47E703">
            <w:pPr>
              <w:pStyle w:val="27"/>
              <w:ind w:firstLine="0" w:firstLineChars="0"/>
              <w:rPr>
                <w:rFonts w:ascii="宋体" w:hAnsi="宋体" w:eastAsia="宋体"/>
                <w:highlight w:val="none"/>
              </w:rPr>
            </w:pPr>
          </w:p>
        </w:tc>
        <w:tc>
          <w:tcPr>
            <w:tcW w:w="927" w:type="dxa"/>
            <w:noWrap w:val="0"/>
            <w:vAlign w:val="center"/>
          </w:tcPr>
          <w:p w14:paraId="54A7D29F">
            <w:pPr>
              <w:pStyle w:val="27"/>
              <w:ind w:firstLine="0" w:firstLineChars="0"/>
              <w:rPr>
                <w:rFonts w:ascii="宋体" w:hAnsi="宋体" w:eastAsia="宋体"/>
                <w:highlight w:val="none"/>
              </w:rPr>
            </w:pPr>
          </w:p>
        </w:tc>
      </w:tr>
      <w:tr w14:paraId="198D55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46" w:type="dxa"/>
            <w:noWrap w:val="0"/>
            <w:vAlign w:val="center"/>
          </w:tcPr>
          <w:p w14:paraId="133B6361">
            <w:pPr>
              <w:pStyle w:val="27"/>
              <w:ind w:firstLine="0" w:firstLineChars="0"/>
              <w:rPr>
                <w:rFonts w:ascii="宋体" w:hAnsi="宋体" w:eastAsia="宋体"/>
                <w:highlight w:val="none"/>
              </w:rPr>
            </w:pPr>
            <w:r>
              <w:rPr>
                <w:rFonts w:hint="eastAsia" w:ascii="宋体" w:hAnsi="宋体" w:eastAsia="宋体"/>
                <w:highlight w:val="none"/>
              </w:rPr>
              <w:t>3</w:t>
            </w:r>
          </w:p>
        </w:tc>
        <w:tc>
          <w:tcPr>
            <w:tcW w:w="2884" w:type="dxa"/>
            <w:noWrap w:val="0"/>
            <w:vAlign w:val="center"/>
          </w:tcPr>
          <w:p w14:paraId="3D9058B9">
            <w:pPr>
              <w:pStyle w:val="27"/>
              <w:ind w:firstLine="0" w:firstLineChars="0"/>
              <w:rPr>
                <w:rFonts w:ascii="宋体" w:hAnsi="宋体" w:eastAsia="宋体"/>
                <w:highlight w:val="none"/>
              </w:rPr>
            </w:pPr>
          </w:p>
        </w:tc>
        <w:tc>
          <w:tcPr>
            <w:tcW w:w="3165" w:type="dxa"/>
            <w:noWrap w:val="0"/>
            <w:vAlign w:val="center"/>
          </w:tcPr>
          <w:p w14:paraId="27BEC6F4">
            <w:pPr>
              <w:pStyle w:val="27"/>
              <w:ind w:firstLine="0" w:firstLineChars="0"/>
              <w:rPr>
                <w:rFonts w:ascii="宋体" w:hAnsi="宋体" w:eastAsia="宋体"/>
                <w:highlight w:val="none"/>
              </w:rPr>
            </w:pPr>
          </w:p>
        </w:tc>
        <w:tc>
          <w:tcPr>
            <w:tcW w:w="1658" w:type="dxa"/>
            <w:noWrap w:val="0"/>
            <w:vAlign w:val="center"/>
          </w:tcPr>
          <w:p w14:paraId="09A2C614">
            <w:pPr>
              <w:pStyle w:val="27"/>
              <w:ind w:firstLine="0" w:firstLineChars="0"/>
              <w:rPr>
                <w:rFonts w:ascii="宋体" w:hAnsi="宋体" w:eastAsia="宋体"/>
                <w:highlight w:val="none"/>
              </w:rPr>
            </w:pPr>
          </w:p>
        </w:tc>
        <w:tc>
          <w:tcPr>
            <w:tcW w:w="927" w:type="dxa"/>
            <w:noWrap w:val="0"/>
            <w:vAlign w:val="center"/>
          </w:tcPr>
          <w:p w14:paraId="2F9A89AE">
            <w:pPr>
              <w:pStyle w:val="27"/>
              <w:ind w:firstLine="0" w:firstLineChars="0"/>
              <w:rPr>
                <w:rFonts w:ascii="宋体" w:hAnsi="宋体" w:eastAsia="宋体"/>
                <w:highlight w:val="none"/>
              </w:rPr>
            </w:pPr>
          </w:p>
        </w:tc>
      </w:tr>
      <w:tr w14:paraId="66C463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46" w:type="dxa"/>
            <w:noWrap w:val="0"/>
            <w:vAlign w:val="center"/>
          </w:tcPr>
          <w:p w14:paraId="3756F8AD">
            <w:pPr>
              <w:pStyle w:val="27"/>
              <w:ind w:firstLine="0" w:firstLineChars="0"/>
              <w:rPr>
                <w:rFonts w:ascii="宋体" w:hAnsi="宋体" w:eastAsia="宋体"/>
                <w:highlight w:val="none"/>
              </w:rPr>
            </w:pPr>
            <w:r>
              <w:rPr>
                <w:rFonts w:hint="eastAsia" w:ascii="宋体" w:hAnsi="宋体" w:eastAsia="宋体"/>
                <w:highlight w:val="none"/>
              </w:rPr>
              <w:t>4</w:t>
            </w:r>
          </w:p>
        </w:tc>
        <w:tc>
          <w:tcPr>
            <w:tcW w:w="2884" w:type="dxa"/>
            <w:noWrap w:val="0"/>
            <w:vAlign w:val="center"/>
          </w:tcPr>
          <w:p w14:paraId="0AD40691">
            <w:pPr>
              <w:pStyle w:val="27"/>
              <w:ind w:firstLine="0" w:firstLineChars="0"/>
              <w:rPr>
                <w:rFonts w:ascii="宋体" w:hAnsi="宋体" w:eastAsia="宋体"/>
                <w:highlight w:val="none"/>
              </w:rPr>
            </w:pPr>
          </w:p>
        </w:tc>
        <w:tc>
          <w:tcPr>
            <w:tcW w:w="3165" w:type="dxa"/>
            <w:noWrap w:val="0"/>
            <w:vAlign w:val="center"/>
          </w:tcPr>
          <w:p w14:paraId="0EAE8284">
            <w:pPr>
              <w:pStyle w:val="27"/>
              <w:ind w:firstLine="0" w:firstLineChars="0"/>
              <w:rPr>
                <w:rFonts w:ascii="宋体" w:hAnsi="宋体" w:eastAsia="宋体"/>
                <w:highlight w:val="none"/>
              </w:rPr>
            </w:pPr>
          </w:p>
        </w:tc>
        <w:tc>
          <w:tcPr>
            <w:tcW w:w="1658" w:type="dxa"/>
            <w:noWrap w:val="0"/>
            <w:vAlign w:val="center"/>
          </w:tcPr>
          <w:p w14:paraId="1F1CD780">
            <w:pPr>
              <w:pStyle w:val="27"/>
              <w:ind w:firstLine="0" w:firstLineChars="0"/>
              <w:rPr>
                <w:rFonts w:ascii="宋体" w:hAnsi="宋体" w:eastAsia="宋体"/>
                <w:highlight w:val="none"/>
              </w:rPr>
            </w:pPr>
          </w:p>
        </w:tc>
        <w:tc>
          <w:tcPr>
            <w:tcW w:w="927" w:type="dxa"/>
            <w:noWrap w:val="0"/>
            <w:vAlign w:val="center"/>
          </w:tcPr>
          <w:p w14:paraId="1E887CB1">
            <w:pPr>
              <w:pStyle w:val="27"/>
              <w:ind w:firstLine="0" w:firstLineChars="0"/>
              <w:rPr>
                <w:rFonts w:ascii="宋体" w:hAnsi="宋体" w:eastAsia="宋体"/>
                <w:highlight w:val="none"/>
              </w:rPr>
            </w:pPr>
          </w:p>
        </w:tc>
      </w:tr>
      <w:tr w14:paraId="69E0B1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46" w:type="dxa"/>
            <w:noWrap w:val="0"/>
            <w:vAlign w:val="center"/>
          </w:tcPr>
          <w:p w14:paraId="30FF2B87">
            <w:pPr>
              <w:pStyle w:val="27"/>
              <w:ind w:firstLine="0" w:firstLineChars="0"/>
              <w:rPr>
                <w:rFonts w:ascii="宋体" w:hAnsi="宋体" w:eastAsia="宋体"/>
                <w:highlight w:val="none"/>
              </w:rPr>
            </w:pPr>
            <w:r>
              <w:rPr>
                <w:rFonts w:hint="eastAsia" w:ascii="宋体" w:hAnsi="宋体" w:eastAsia="宋体"/>
                <w:highlight w:val="none"/>
              </w:rPr>
              <w:t>5</w:t>
            </w:r>
          </w:p>
        </w:tc>
        <w:tc>
          <w:tcPr>
            <w:tcW w:w="2884" w:type="dxa"/>
            <w:noWrap w:val="0"/>
            <w:vAlign w:val="center"/>
          </w:tcPr>
          <w:p w14:paraId="7F3C2D14">
            <w:pPr>
              <w:pStyle w:val="27"/>
              <w:ind w:firstLine="0" w:firstLineChars="0"/>
              <w:rPr>
                <w:rFonts w:ascii="宋体" w:hAnsi="宋体" w:eastAsia="宋体"/>
                <w:highlight w:val="none"/>
              </w:rPr>
            </w:pPr>
          </w:p>
        </w:tc>
        <w:tc>
          <w:tcPr>
            <w:tcW w:w="3165" w:type="dxa"/>
            <w:noWrap w:val="0"/>
            <w:vAlign w:val="center"/>
          </w:tcPr>
          <w:p w14:paraId="038546D8">
            <w:pPr>
              <w:pStyle w:val="27"/>
              <w:ind w:firstLine="0" w:firstLineChars="0"/>
              <w:rPr>
                <w:rFonts w:ascii="宋体" w:hAnsi="宋体" w:eastAsia="宋体"/>
                <w:highlight w:val="none"/>
              </w:rPr>
            </w:pPr>
          </w:p>
        </w:tc>
        <w:tc>
          <w:tcPr>
            <w:tcW w:w="1658" w:type="dxa"/>
            <w:noWrap w:val="0"/>
            <w:vAlign w:val="center"/>
          </w:tcPr>
          <w:p w14:paraId="0E7ED851">
            <w:pPr>
              <w:pStyle w:val="27"/>
              <w:ind w:firstLine="0" w:firstLineChars="0"/>
              <w:rPr>
                <w:rFonts w:ascii="宋体" w:hAnsi="宋体" w:eastAsia="宋体"/>
                <w:highlight w:val="none"/>
              </w:rPr>
            </w:pPr>
          </w:p>
        </w:tc>
        <w:tc>
          <w:tcPr>
            <w:tcW w:w="927" w:type="dxa"/>
            <w:noWrap w:val="0"/>
            <w:vAlign w:val="center"/>
          </w:tcPr>
          <w:p w14:paraId="1D5BCBBA">
            <w:pPr>
              <w:pStyle w:val="27"/>
              <w:ind w:firstLine="0" w:firstLineChars="0"/>
              <w:rPr>
                <w:rFonts w:ascii="宋体" w:hAnsi="宋体" w:eastAsia="宋体"/>
                <w:highlight w:val="none"/>
              </w:rPr>
            </w:pPr>
          </w:p>
        </w:tc>
      </w:tr>
      <w:tr w14:paraId="30BEBE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46" w:type="dxa"/>
            <w:noWrap w:val="0"/>
            <w:vAlign w:val="center"/>
          </w:tcPr>
          <w:p w14:paraId="3D493B82">
            <w:pPr>
              <w:pStyle w:val="27"/>
              <w:ind w:firstLine="0" w:firstLineChars="0"/>
              <w:rPr>
                <w:rFonts w:ascii="宋体" w:hAnsi="宋体" w:eastAsia="宋体"/>
                <w:highlight w:val="none"/>
              </w:rPr>
            </w:pPr>
            <w:r>
              <w:rPr>
                <w:rFonts w:hint="eastAsia" w:ascii="宋体" w:hAnsi="宋体" w:eastAsia="宋体"/>
                <w:highlight w:val="none"/>
              </w:rPr>
              <w:t>6</w:t>
            </w:r>
          </w:p>
        </w:tc>
        <w:tc>
          <w:tcPr>
            <w:tcW w:w="2884" w:type="dxa"/>
            <w:noWrap w:val="0"/>
            <w:vAlign w:val="center"/>
          </w:tcPr>
          <w:p w14:paraId="637AE2CE">
            <w:pPr>
              <w:pStyle w:val="27"/>
              <w:ind w:firstLine="0" w:firstLineChars="0"/>
              <w:rPr>
                <w:rFonts w:ascii="宋体" w:hAnsi="宋体" w:eastAsia="宋体"/>
                <w:highlight w:val="none"/>
              </w:rPr>
            </w:pPr>
          </w:p>
        </w:tc>
        <w:tc>
          <w:tcPr>
            <w:tcW w:w="3165" w:type="dxa"/>
            <w:noWrap w:val="0"/>
            <w:vAlign w:val="center"/>
          </w:tcPr>
          <w:p w14:paraId="657519DC">
            <w:pPr>
              <w:pStyle w:val="27"/>
              <w:ind w:firstLine="0" w:firstLineChars="0"/>
              <w:rPr>
                <w:rFonts w:ascii="宋体" w:hAnsi="宋体" w:eastAsia="宋体"/>
                <w:highlight w:val="none"/>
              </w:rPr>
            </w:pPr>
          </w:p>
        </w:tc>
        <w:tc>
          <w:tcPr>
            <w:tcW w:w="1658" w:type="dxa"/>
            <w:noWrap w:val="0"/>
            <w:vAlign w:val="center"/>
          </w:tcPr>
          <w:p w14:paraId="22589843">
            <w:pPr>
              <w:pStyle w:val="27"/>
              <w:ind w:firstLine="0" w:firstLineChars="0"/>
              <w:rPr>
                <w:rFonts w:ascii="宋体" w:hAnsi="宋体" w:eastAsia="宋体"/>
                <w:highlight w:val="none"/>
              </w:rPr>
            </w:pPr>
          </w:p>
        </w:tc>
        <w:tc>
          <w:tcPr>
            <w:tcW w:w="927" w:type="dxa"/>
            <w:noWrap w:val="0"/>
            <w:vAlign w:val="center"/>
          </w:tcPr>
          <w:p w14:paraId="460031AE">
            <w:pPr>
              <w:pStyle w:val="27"/>
              <w:ind w:firstLine="0" w:firstLineChars="0"/>
              <w:rPr>
                <w:rFonts w:ascii="宋体" w:hAnsi="宋体" w:eastAsia="宋体"/>
                <w:highlight w:val="none"/>
              </w:rPr>
            </w:pPr>
          </w:p>
        </w:tc>
      </w:tr>
      <w:tr w14:paraId="135065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46" w:type="dxa"/>
            <w:noWrap w:val="0"/>
            <w:vAlign w:val="center"/>
          </w:tcPr>
          <w:p w14:paraId="2592C1C7">
            <w:pPr>
              <w:pStyle w:val="27"/>
              <w:ind w:firstLine="0" w:firstLineChars="0"/>
              <w:rPr>
                <w:rFonts w:ascii="宋体" w:hAnsi="宋体" w:eastAsia="宋体"/>
                <w:highlight w:val="none"/>
              </w:rPr>
            </w:pPr>
            <w:r>
              <w:rPr>
                <w:rFonts w:hint="eastAsia" w:ascii="宋体" w:hAnsi="宋体" w:eastAsia="宋体"/>
                <w:highlight w:val="none"/>
              </w:rPr>
              <w:t>7</w:t>
            </w:r>
          </w:p>
        </w:tc>
        <w:tc>
          <w:tcPr>
            <w:tcW w:w="2884" w:type="dxa"/>
            <w:noWrap w:val="0"/>
            <w:vAlign w:val="center"/>
          </w:tcPr>
          <w:p w14:paraId="3E79535A">
            <w:pPr>
              <w:pStyle w:val="27"/>
              <w:ind w:firstLine="0" w:firstLineChars="0"/>
              <w:rPr>
                <w:rFonts w:ascii="宋体" w:hAnsi="宋体" w:eastAsia="宋体"/>
                <w:highlight w:val="none"/>
              </w:rPr>
            </w:pPr>
          </w:p>
        </w:tc>
        <w:tc>
          <w:tcPr>
            <w:tcW w:w="3165" w:type="dxa"/>
            <w:noWrap w:val="0"/>
            <w:vAlign w:val="center"/>
          </w:tcPr>
          <w:p w14:paraId="3299F484">
            <w:pPr>
              <w:pStyle w:val="27"/>
              <w:ind w:firstLine="0" w:firstLineChars="0"/>
              <w:rPr>
                <w:rFonts w:ascii="宋体" w:hAnsi="宋体" w:eastAsia="宋体"/>
                <w:highlight w:val="none"/>
              </w:rPr>
            </w:pPr>
          </w:p>
        </w:tc>
        <w:tc>
          <w:tcPr>
            <w:tcW w:w="1658" w:type="dxa"/>
            <w:noWrap w:val="0"/>
            <w:vAlign w:val="center"/>
          </w:tcPr>
          <w:p w14:paraId="4E1BA481">
            <w:pPr>
              <w:pStyle w:val="27"/>
              <w:ind w:firstLine="0" w:firstLineChars="0"/>
              <w:rPr>
                <w:rFonts w:ascii="宋体" w:hAnsi="宋体" w:eastAsia="宋体"/>
                <w:highlight w:val="none"/>
              </w:rPr>
            </w:pPr>
          </w:p>
        </w:tc>
        <w:tc>
          <w:tcPr>
            <w:tcW w:w="927" w:type="dxa"/>
            <w:noWrap w:val="0"/>
            <w:vAlign w:val="center"/>
          </w:tcPr>
          <w:p w14:paraId="7F2000E7">
            <w:pPr>
              <w:pStyle w:val="27"/>
              <w:ind w:firstLine="0" w:firstLineChars="0"/>
              <w:rPr>
                <w:rFonts w:ascii="宋体" w:hAnsi="宋体" w:eastAsia="宋体"/>
                <w:highlight w:val="none"/>
              </w:rPr>
            </w:pPr>
          </w:p>
        </w:tc>
      </w:tr>
      <w:tr w14:paraId="0B3553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46" w:type="dxa"/>
            <w:noWrap w:val="0"/>
            <w:vAlign w:val="center"/>
          </w:tcPr>
          <w:p w14:paraId="75F26585">
            <w:pPr>
              <w:pStyle w:val="27"/>
              <w:ind w:firstLine="0" w:firstLineChars="0"/>
              <w:rPr>
                <w:rFonts w:ascii="宋体" w:hAnsi="宋体" w:eastAsia="宋体"/>
                <w:highlight w:val="none"/>
              </w:rPr>
            </w:pPr>
            <w:r>
              <w:rPr>
                <w:rFonts w:hint="eastAsia" w:ascii="宋体" w:hAnsi="宋体" w:eastAsia="宋体"/>
                <w:highlight w:val="none"/>
              </w:rPr>
              <w:t>8</w:t>
            </w:r>
          </w:p>
        </w:tc>
        <w:tc>
          <w:tcPr>
            <w:tcW w:w="2884" w:type="dxa"/>
            <w:noWrap w:val="0"/>
            <w:vAlign w:val="center"/>
          </w:tcPr>
          <w:p w14:paraId="621FA295">
            <w:pPr>
              <w:pStyle w:val="27"/>
              <w:ind w:firstLine="0" w:firstLineChars="0"/>
              <w:rPr>
                <w:rFonts w:ascii="宋体" w:hAnsi="宋体" w:eastAsia="宋体"/>
                <w:highlight w:val="none"/>
              </w:rPr>
            </w:pPr>
          </w:p>
        </w:tc>
        <w:tc>
          <w:tcPr>
            <w:tcW w:w="3165" w:type="dxa"/>
            <w:noWrap w:val="0"/>
            <w:vAlign w:val="center"/>
          </w:tcPr>
          <w:p w14:paraId="08FC9CE4">
            <w:pPr>
              <w:pStyle w:val="27"/>
              <w:ind w:firstLine="0" w:firstLineChars="0"/>
              <w:rPr>
                <w:rFonts w:ascii="宋体" w:hAnsi="宋体" w:eastAsia="宋体"/>
                <w:highlight w:val="none"/>
              </w:rPr>
            </w:pPr>
          </w:p>
        </w:tc>
        <w:tc>
          <w:tcPr>
            <w:tcW w:w="1658" w:type="dxa"/>
            <w:tcBorders>
              <w:right w:val="single" w:color="auto" w:sz="4" w:space="0"/>
            </w:tcBorders>
            <w:noWrap w:val="0"/>
            <w:vAlign w:val="center"/>
          </w:tcPr>
          <w:p w14:paraId="51C1BE45">
            <w:pPr>
              <w:pStyle w:val="27"/>
              <w:ind w:firstLine="0" w:firstLineChars="0"/>
              <w:rPr>
                <w:rFonts w:ascii="宋体" w:hAnsi="宋体" w:eastAsia="宋体"/>
                <w:highlight w:val="none"/>
              </w:rPr>
            </w:pPr>
          </w:p>
        </w:tc>
        <w:tc>
          <w:tcPr>
            <w:tcW w:w="927" w:type="dxa"/>
            <w:tcBorders>
              <w:left w:val="single" w:color="auto" w:sz="4" w:space="0"/>
            </w:tcBorders>
            <w:noWrap w:val="0"/>
            <w:vAlign w:val="center"/>
          </w:tcPr>
          <w:p w14:paraId="7E70505F">
            <w:pPr>
              <w:pStyle w:val="27"/>
              <w:ind w:firstLine="0" w:firstLineChars="0"/>
              <w:rPr>
                <w:rFonts w:ascii="宋体" w:hAnsi="宋体" w:eastAsia="宋体"/>
                <w:highlight w:val="none"/>
              </w:rPr>
            </w:pPr>
          </w:p>
        </w:tc>
      </w:tr>
      <w:tr w14:paraId="5AFDD5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46" w:type="dxa"/>
            <w:noWrap w:val="0"/>
            <w:vAlign w:val="center"/>
          </w:tcPr>
          <w:p w14:paraId="4581EF47">
            <w:pPr>
              <w:pStyle w:val="27"/>
              <w:ind w:firstLine="0" w:firstLineChars="0"/>
              <w:rPr>
                <w:rFonts w:ascii="宋体" w:hAnsi="宋体" w:eastAsia="宋体"/>
                <w:highlight w:val="none"/>
              </w:rPr>
            </w:pPr>
            <w:r>
              <w:rPr>
                <w:rFonts w:hint="eastAsia" w:ascii="宋体" w:hAnsi="宋体" w:eastAsia="宋体"/>
                <w:highlight w:val="none"/>
              </w:rPr>
              <w:t>9</w:t>
            </w:r>
          </w:p>
        </w:tc>
        <w:tc>
          <w:tcPr>
            <w:tcW w:w="2884" w:type="dxa"/>
            <w:noWrap w:val="0"/>
            <w:vAlign w:val="center"/>
          </w:tcPr>
          <w:p w14:paraId="3BE4B0F4">
            <w:pPr>
              <w:pStyle w:val="27"/>
              <w:ind w:firstLine="0" w:firstLineChars="0"/>
              <w:rPr>
                <w:rFonts w:ascii="宋体" w:hAnsi="宋体" w:eastAsia="宋体"/>
                <w:highlight w:val="none"/>
              </w:rPr>
            </w:pPr>
          </w:p>
        </w:tc>
        <w:tc>
          <w:tcPr>
            <w:tcW w:w="3165" w:type="dxa"/>
            <w:noWrap w:val="0"/>
            <w:vAlign w:val="center"/>
          </w:tcPr>
          <w:p w14:paraId="0DF0CF00">
            <w:pPr>
              <w:pStyle w:val="27"/>
              <w:ind w:firstLine="0" w:firstLineChars="0"/>
              <w:rPr>
                <w:rFonts w:ascii="宋体" w:hAnsi="宋体" w:eastAsia="宋体"/>
                <w:highlight w:val="none"/>
              </w:rPr>
            </w:pPr>
          </w:p>
        </w:tc>
        <w:tc>
          <w:tcPr>
            <w:tcW w:w="1658" w:type="dxa"/>
            <w:tcBorders>
              <w:right w:val="single" w:color="auto" w:sz="4" w:space="0"/>
            </w:tcBorders>
            <w:noWrap w:val="0"/>
            <w:vAlign w:val="center"/>
          </w:tcPr>
          <w:p w14:paraId="105EBAA2">
            <w:pPr>
              <w:pStyle w:val="27"/>
              <w:ind w:firstLine="0" w:firstLineChars="0"/>
              <w:rPr>
                <w:rFonts w:ascii="宋体" w:hAnsi="宋体" w:eastAsia="宋体"/>
                <w:highlight w:val="none"/>
              </w:rPr>
            </w:pPr>
          </w:p>
        </w:tc>
        <w:tc>
          <w:tcPr>
            <w:tcW w:w="927" w:type="dxa"/>
            <w:tcBorders>
              <w:left w:val="single" w:color="auto" w:sz="4" w:space="0"/>
            </w:tcBorders>
            <w:noWrap w:val="0"/>
            <w:vAlign w:val="center"/>
          </w:tcPr>
          <w:p w14:paraId="0AD71A39">
            <w:pPr>
              <w:pStyle w:val="27"/>
              <w:ind w:firstLine="0" w:firstLineChars="0"/>
              <w:rPr>
                <w:rFonts w:ascii="宋体" w:hAnsi="宋体" w:eastAsia="宋体"/>
                <w:highlight w:val="none"/>
              </w:rPr>
            </w:pPr>
          </w:p>
        </w:tc>
      </w:tr>
      <w:tr w14:paraId="0EEFE5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546" w:type="dxa"/>
            <w:noWrap w:val="0"/>
            <w:vAlign w:val="center"/>
          </w:tcPr>
          <w:p w14:paraId="2D13EEBD">
            <w:pPr>
              <w:pStyle w:val="27"/>
              <w:ind w:firstLine="0" w:firstLineChars="0"/>
              <w:rPr>
                <w:rFonts w:ascii="宋体" w:hAnsi="宋体" w:eastAsia="宋体"/>
                <w:highlight w:val="none"/>
              </w:rPr>
            </w:pPr>
            <w:r>
              <w:rPr>
                <w:rFonts w:hint="eastAsia" w:ascii="宋体" w:hAnsi="宋体" w:eastAsia="宋体"/>
                <w:highlight w:val="none"/>
              </w:rPr>
              <w:t>…</w:t>
            </w:r>
          </w:p>
        </w:tc>
        <w:tc>
          <w:tcPr>
            <w:tcW w:w="2884" w:type="dxa"/>
            <w:noWrap w:val="0"/>
            <w:vAlign w:val="center"/>
          </w:tcPr>
          <w:p w14:paraId="0BBCA517">
            <w:pPr>
              <w:pStyle w:val="27"/>
              <w:ind w:firstLine="0" w:firstLineChars="0"/>
              <w:rPr>
                <w:rFonts w:ascii="宋体" w:hAnsi="宋体" w:eastAsia="宋体"/>
                <w:highlight w:val="none"/>
              </w:rPr>
            </w:pPr>
          </w:p>
        </w:tc>
        <w:tc>
          <w:tcPr>
            <w:tcW w:w="3165" w:type="dxa"/>
            <w:noWrap w:val="0"/>
            <w:vAlign w:val="center"/>
          </w:tcPr>
          <w:p w14:paraId="4AB44410">
            <w:pPr>
              <w:pStyle w:val="27"/>
              <w:ind w:firstLine="0" w:firstLineChars="0"/>
              <w:rPr>
                <w:rFonts w:ascii="宋体" w:hAnsi="宋体" w:eastAsia="宋体"/>
                <w:highlight w:val="none"/>
              </w:rPr>
            </w:pPr>
          </w:p>
        </w:tc>
        <w:tc>
          <w:tcPr>
            <w:tcW w:w="1658" w:type="dxa"/>
            <w:tcBorders>
              <w:right w:val="single" w:color="auto" w:sz="4" w:space="0"/>
            </w:tcBorders>
            <w:noWrap w:val="0"/>
            <w:vAlign w:val="center"/>
          </w:tcPr>
          <w:p w14:paraId="3F7380AC">
            <w:pPr>
              <w:pStyle w:val="27"/>
              <w:ind w:firstLine="0" w:firstLineChars="0"/>
              <w:rPr>
                <w:rFonts w:ascii="宋体" w:hAnsi="宋体" w:eastAsia="宋体"/>
                <w:highlight w:val="none"/>
              </w:rPr>
            </w:pPr>
          </w:p>
        </w:tc>
        <w:tc>
          <w:tcPr>
            <w:tcW w:w="927" w:type="dxa"/>
            <w:tcBorders>
              <w:left w:val="single" w:color="auto" w:sz="4" w:space="0"/>
            </w:tcBorders>
            <w:noWrap w:val="0"/>
            <w:vAlign w:val="center"/>
          </w:tcPr>
          <w:p w14:paraId="6702F6F6">
            <w:pPr>
              <w:pStyle w:val="27"/>
              <w:ind w:firstLine="0" w:firstLineChars="0"/>
              <w:rPr>
                <w:rFonts w:ascii="宋体" w:hAnsi="宋体" w:eastAsia="宋体"/>
                <w:highlight w:val="none"/>
              </w:rPr>
            </w:pPr>
          </w:p>
        </w:tc>
      </w:tr>
    </w:tbl>
    <w:p w14:paraId="17E2644A">
      <w:pPr>
        <w:pStyle w:val="27"/>
        <w:spacing w:line="500" w:lineRule="exact"/>
        <w:ind w:firstLine="0" w:firstLineChars="0"/>
        <w:rPr>
          <w:rFonts w:ascii="宋体" w:hAnsi="宋体" w:eastAsia="宋体"/>
          <w:sz w:val="28"/>
          <w:szCs w:val="28"/>
          <w:highlight w:val="none"/>
        </w:rPr>
      </w:pPr>
      <w:r>
        <w:rPr>
          <w:rFonts w:hint="eastAsia" w:ascii="宋体" w:hAnsi="宋体" w:eastAsia="宋体"/>
          <w:sz w:val="28"/>
          <w:szCs w:val="28"/>
          <w:highlight w:val="none"/>
        </w:rPr>
        <w:t>说明：应对照磋商文件“第三章 磋商采购技术规格、参数及要求”，逐条说明所提供货物和服务已对磋商文件的技术规格做出了实质性的响应，并申明与技术规格条文的响应和偏离。特别对有具体参数要求的指标，磋商供应商必须提供所供设备的具体参数值。如果仅注明“符合</w:t>
      </w:r>
      <w:r>
        <w:rPr>
          <w:rFonts w:hint="eastAsia" w:ascii="宋体" w:hAnsi="宋体" w:eastAsia="宋体"/>
          <w:sz w:val="28"/>
          <w:szCs w:val="28"/>
          <w:highlight w:val="none"/>
          <w:lang w:eastAsia="zh-CN"/>
        </w:rPr>
        <w:t>”“</w:t>
      </w:r>
      <w:r>
        <w:rPr>
          <w:rFonts w:hint="eastAsia" w:ascii="宋体" w:hAnsi="宋体" w:eastAsia="宋体"/>
          <w:sz w:val="28"/>
          <w:szCs w:val="28"/>
          <w:highlight w:val="none"/>
        </w:rPr>
        <w:t>满足”或简单复制磋商文件要求，将导致磋商被拒绝。</w:t>
      </w:r>
    </w:p>
    <w:p w14:paraId="5E559566">
      <w:pPr>
        <w:pStyle w:val="28"/>
        <w:ind w:left="0" w:leftChars="0" w:firstLine="0" w:firstLineChars="0"/>
        <w:jc w:val="both"/>
        <w:rPr>
          <w:rFonts w:hint="eastAsia" w:ascii="宋体" w:hAnsi="宋体" w:eastAsia="宋体" w:cs="宋体"/>
          <w:color w:val="000000"/>
          <w:kern w:val="2"/>
          <w:sz w:val="24"/>
          <w:szCs w:val="24"/>
          <w:highlight w:val="none"/>
          <w:lang w:val="en-US" w:eastAsia="zh-CN" w:bidi="ar-SA"/>
        </w:rPr>
      </w:pPr>
    </w:p>
    <w:p w14:paraId="70606033">
      <w:pPr>
        <w:rPr>
          <w:rFonts w:hint="eastAsia" w:ascii="宋体" w:hAnsi="宋体" w:eastAsia="宋体" w:cs="宋体"/>
          <w:color w:val="000000"/>
          <w:sz w:val="24"/>
          <w:szCs w:val="24"/>
          <w:highlight w:val="none"/>
        </w:rPr>
      </w:pPr>
    </w:p>
    <w:p w14:paraId="71616C9B">
      <w:pPr>
        <w:pStyle w:val="28"/>
        <w:rPr>
          <w:rFonts w:hint="eastAsia"/>
          <w:color w:val="000000"/>
          <w:highlight w:val="none"/>
        </w:rPr>
      </w:pPr>
    </w:p>
    <w:p w14:paraId="75564F35">
      <w:pPr>
        <w:adjustRightInd w:val="0"/>
        <w:snapToGrid w:val="0"/>
        <w:spacing w:line="500" w:lineRule="exact"/>
        <w:ind w:firstLine="720" w:firstLineChars="300"/>
        <w:rPr>
          <w:rFonts w:hint="eastAsia" w:ascii="宋体" w:hAnsi="宋体" w:eastAsia="宋体" w:cs="宋体"/>
          <w:color w:val="000000"/>
          <w:sz w:val="24"/>
          <w:szCs w:val="24"/>
          <w:highlight w:val="none"/>
        </w:rPr>
      </w:pPr>
    </w:p>
    <w:p w14:paraId="3E0D1D51">
      <w:pPr>
        <w:adjustRightInd w:val="0"/>
        <w:snapToGrid w:val="0"/>
        <w:spacing w:line="500" w:lineRule="exact"/>
        <w:ind w:firstLine="720" w:firstLineChars="300"/>
        <w:rPr>
          <w:rFonts w:hint="eastAsia" w:ascii="宋体" w:hAnsi="宋体" w:eastAsia="宋体" w:cs="宋体"/>
          <w:color w:val="000000"/>
          <w:sz w:val="24"/>
          <w:szCs w:val="24"/>
          <w:highlight w:val="none"/>
        </w:rPr>
      </w:pPr>
    </w:p>
    <w:p w14:paraId="48BE1F58">
      <w:pPr>
        <w:adjustRightInd w:val="0"/>
        <w:snapToGrid w:val="0"/>
        <w:spacing w:line="500" w:lineRule="exact"/>
        <w:ind w:firstLine="720" w:firstLineChars="300"/>
        <w:rPr>
          <w:rFonts w:hint="eastAsia" w:ascii="宋体" w:hAnsi="宋体" w:eastAsia="宋体" w:cs="宋体"/>
          <w:color w:val="000000"/>
          <w:sz w:val="24"/>
          <w:szCs w:val="24"/>
          <w:highlight w:val="none"/>
        </w:rPr>
      </w:pPr>
    </w:p>
    <w:p w14:paraId="27F3B4BC">
      <w:pPr>
        <w:keepNext w:val="0"/>
        <w:keepLines w:val="0"/>
        <w:pageBreakBefore/>
        <w:widowControl w:val="0"/>
        <w:kinsoku/>
        <w:wordWrap/>
        <w:overflowPunct/>
        <w:topLinePunct w:val="0"/>
        <w:autoSpaceDE/>
        <w:autoSpaceDN/>
        <w:bidi w:val="0"/>
        <w:adjustRightInd w:val="0"/>
        <w:snapToGrid w:val="0"/>
        <w:spacing w:before="156" w:beforeLines="50" w:after="156" w:afterLines="50" w:line="360" w:lineRule="auto"/>
        <w:ind w:right="-10" w:rightChars="-5" w:firstLine="99" w:firstLineChars="47"/>
        <w:jc w:val="center"/>
        <w:textAlignment w:val="auto"/>
        <w:rPr>
          <w:rFonts w:hint="eastAsia" w:ascii="宋体" w:hAnsi="宋体" w:eastAsia="宋体" w:cs="宋体"/>
          <w:b/>
          <w:color w:val="000000"/>
          <w:highlight w:val="none"/>
        </w:rPr>
      </w:pPr>
      <w:bookmarkStart w:id="204" w:name="_Toc421111746"/>
      <w:bookmarkStart w:id="205" w:name="_Toc3305818"/>
      <w:bookmarkStart w:id="206" w:name="_Toc236473303"/>
      <w:bookmarkStart w:id="207" w:name="_Toc265109451"/>
      <w:bookmarkStart w:id="208" w:name="_Toc238276247"/>
      <w:r>
        <w:rPr>
          <w:rFonts w:hint="eastAsia" w:ascii="宋体" w:hAnsi="宋体" w:eastAsia="宋体" w:cs="宋体"/>
          <w:b/>
          <w:color w:val="000000"/>
          <w:highlight w:val="none"/>
          <w:lang w:val="en-US" w:eastAsia="zh-CN"/>
        </w:rPr>
        <w:t>5</w:t>
      </w:r>
      <w:r>
        <w:rPr>
          <w:rFonts w:hint="eastAsia" w:ascii="宋体" w:hAnsi="宋体" w:eastAsia="宋体" w:cs="宋体"/>
          <w:b/>
          <w:color w:val="000000"/>
          <w:highlight w:val="none"/>
        </w:rPr>
        <w:t>、</w:t>
      </w:r>
      <w:bookmarkEnd w:id="204"/>
      <w:bookmarkEnd w:id="205"/>
      <w:bookmarkEnd w:id="206"/>
      <w:bookmarkEnd w:id="207"/>
      <w:bookmarkEnd w:id="208"/>
      <w:r>
        <w:rPr>
          <w:rFonts w:hint="eastAsia" w:ascii="宋体" w:hAnsi="宋体" w:eastAsia="宋体" w:cs="宋体"/>
          <w:b/>
          <w:color w:val="000000"/>
          <w:highlight w:val="none"/>
        </w:rPr>
        <w:t>磋商资格证明文件</w:t>
      </w:r>
    </w:p>
    <w:p w14:paraId="79D7CCF2">
      <w:pPr>
        <w:adjustRightInd w:val="0"/>
        <w:snapToGrid w:val="0"/>
        <w:spacing w:before="156" w:beforeLines="50" w:after="156" w:afterLines="50" w:line="360" w:lineRule="auto"/>
        <w:ind w:right="-10" w:rightChars="-5"/>
        <w:jc w:val="center"/>
        <w:rPr>
          <w:rFonts w:hint="eastAsia" w:ascii="宋体" w:hAnsi="宋体" w:eastAsia="宋体" w:cs="宋体"/>
          <w:b/>
          <w:bCs/>
          <w:color w:val="000000"/>
          <w:sz w:val="28"/>
          <w:szCs w:val="28"/>
          <w:highlight w:val="none"/>
        </w:rPr>
      </w:pPr>
      <w:bookmarkStart w:id="209" w:name="_Toc238276248"/>
      <w:bookmarkStart w:id="210" w:name="_Toc265109452"/>
      <w:bookmarkStart w:id="211" w:name="_Toc236473304"/>
      <w:r>
        <w:rPr>
          <w:rFonts w:hint="eastAsia" w:ascii="宋体" w:hAnsi="宋体" w:eastAsia="宋体" w:cs="宋体"/>
          <w:b/>
          <w:bCs/>
          <w:color w:val="000000"/>
          <w:sz w:val="28"/>
          <w:szCs w:val="28"/>
          <w:highlight w:val="none"/>
          <w:lang w:val="en-US" w:eastAsia="zh-CN"/>
        </w:rPr>
        <w:t>5</w:t>
      </w:r>
      <w:r>
        <w:rPr>
          <w:rFonts w:hint="eastAsia" w:ascii="宋体" w:hAnsi="宋体" w:eastAsia="宋体" w:cs="宋体"/>
          <w:b/>
          <w:bCs/>
          <w:color w:val="000000"/>
          <w:sz w:val="28"/>
          <w:szCs w:val="28"/>
          <w:highlight w:val="none"/>
        </w:rPr>
        <w:t>.1、法定代表人资格证明文件</w:t>
      </w:r>
    </w:p>
    <w:p w14:paraId="440ED0C5">
      <w:pPr>
        <w:widowControl/>
        <w:adjustRightInd w:val="0"/>
        <w:snapToGrid w:val="0"/>
        <w:spacing w:before="120" w:beforeLines="0" w:after="120" w:afterLines="0" w:line="500" w:lineRule="exact"/>
        <w:ind w:left="1072" w:hanging="107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eastAsia="zh-CN"/>
        </w:rPr>
        <w:t>采购人</w:t>
      </w:r>
      <w:r>
        <w:rPr>
          <w:rFonts w:hint="eastAsia" w:ascii="宋体" w:hAnsi="宋体" w:eastAsia="宋体" w:cs="宋体"/>
          <w:color w:val="000000"/>
          <w:sz w:val="24"/>
          <w:szCs w:val="24"/>
          <w:highlight w:val="none"/>
          <w:u w:val="single"/>
        </w:rPr>
        <w:t>名称）</w:t>
      </w:r>
      <w:r>
        <w:rPr>
          <w:rFonts w:hint="eastAsia" w:ascii="宋体" w:hAnsi="宋体" w:eastAsia="宋体" w:cs="宋体"/>
          <w:color w:val="000000"/>
          <w:sz w:val="24"/>
          <w:szCs w:val="24"/>
          <w:highlight w:val="none"/>
        </w:rPr>
        <w:t>：</w:t>
      </w:r>
    </w:p>
    <w:p w14:paraId="4F682BED">
      <w:pPr>
        <w:widowControl/>
        <w:adjustRightInd w:val="0"/>
        <w:snapToGrid w:val="0"/>
        <w:spacing w:before="120" w:beforeLines="0" w:after="120" w:afterLines="0" w:line="500" w:lineRule="exact"/>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兹有</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同志为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法定代表人，代表我单位办理一切社会公务事宜，具有法律效力。 </w:t>
      </w:r>
    </w:p>
    <w:p w14:paraId="1EFFC934">
      <w:pPr>
        <w:widowControl/>
        <w:adjustRightInd w:val="0"/>
        <w:snapToGrid w:val="0"/>
        <w:spacing w:before="120" w:beforeLines="0" w:after="120" w:afterLines="0" w:line="500" w:lineRule="exact"/>
        <w:ind w:left="976" w:leftChars="200" w:hanging="556" w:hangingChars="23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附法定代表人基本情况： </w:t>
      </w:r>
    </w:p>
    <w:p w14:paraId="71D8357B">
      <w:pPr>
        <w:widowControl/>
        <w:adjustRightInd w:val="0"/>
        <w:snapToGrid w:val="0"/>
        <w:spacing w:before="120" w:beforeLines="0" w:after="120" w:afterLines="0" w:line="500" w:lineRule="exact"/>
        <w:ind w:left="976" w:leftChars="200" w:hanging="556" w:hangingChars="232"/>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姓名：</w:t>
      </w:r>
      <w:r>
        <w:rPr>
          <w:rFonts w:hint="eastAsia" w:ascii="宋体" w:hAnsi="宋体" w:eastAsia="宋体" w:cs="宋体"/>
          <w:color w:val="000000"/>
          <w:sz w:val="24"/>
          <w:szCs w:val="24"/>
          <w:highlight w:val="none"/>
          <w:u w:val="single"/>
        </w:rPr>
        <w:t xml:space="preserve">                   </w:t>
      </w:r>
    </w:p>
    <w:p w14:paraId="5F2AC4D8">
      <w:pPr>
        <w:widowControl/>
        <w:adjustRightInd w:val="0"/>
        <w:snapToGrid w:val="0"/>
        <w:spacing w:before="120" w:beforeLines="0" w:after="120" w:afterLines="0" w:line="500" w:lineRule="exact"/>
        <w:ind w:left="976" w:leftChars="200" w:hanging="556" w:hangingChars="23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身份证号码：</w:t>
      </w:r>
      <w:r>
        <w:rPr>
          <w:rFonts w:hint="eastAsia" w:ascii="宋体" w:hAnsi="宋体" w:eastAsia="宋体" w:cs="宋体"/>
          <w:color w:val="000000"/>
          <w:sz w:val="24"/>
          <w:szCs w:val="24"/>
          <w:highlight w:val="none"/>
          <w:u w:val="single"/>
        </w:rPr>
        <w:t xml:space="preserve">                     </w:t>
      </w:r>
    </w:p>
    <w:p w14:paraId="58575A6D">
      <w:pPr>
        <w:widowControl/>
        <w:adjustRightInd w:val="0"/>
        <w:snapToGrid w:val="0"/>
        <w:spacing w:before="120" w:beforeLines="0" w:after="120" w:afterLines="0" w:line="500" w:lineRule="exact"/>
        <w:ind w:left="976" w:leftChars="200" w:hanging="556" w:hangingChars="23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通讯地址：</w:t>
      </w:r>
      <w:r>
        <w:rPr>
          <w:rFonts w:hint="eastAsia" w:ascii="宋体" w:hAnsi="宋体" w:eastAsia="宋体" w:cs="宋体"/>
          <w:color w:val="000000"/>
          <w:sz w:val="24"/>
          <w:szCs w:val="24"/>
          <w:highlight w:val="none"/>
          <w:u w:val="single"/>
        </w:rPr>
        <w:t xml:space="preserve">                       </w:t>
      </w:r>
    </w:p>
    <w:p w14:paraId="5C7FD10B">
      <w:pPr>
        <w:widowControl/>
        <w:adjustRightInd w:val="0"/>
        <w:snapToGrid w:val="0"/>
        <w:spacing w:before="120" w:beforeLines="0" w:after="120" w:afterLines="0" w:line="500" w:lineRule="exact"/>
        <w:ind w:left="976" w:leftChars="200" w:hanging="556" w:hangingChars="232"/>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电话号码：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 xml:space="preserve">               </w:t>
      </w:r>
    </w:p>
    <w:p w14:paraId="4A6E50DC">
      <w:pPr>
        <w:widowControl/>
        <w:adjustRightInd w:val="0"/>
        <w:snapToGrid w:val="0"/>
        <w:spacing w:before="120" w:beforeLines="0" w:after="120" w:afterLines="0" w:line="500" w:lineRule="exact"/>
        <w:ind w:left="1072" w:hanging="107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tbl>
      <w:tblPr>
        <w:tblStyle w:val="17"/>
        <w:tblW w:w="0" w:type="auto"/>
        <w:tblInd w:w="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0"/>
      </w:tblGrid>
      <w:tr w14:paraId="4606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10" w:type="dxa"/>
            <w:tcBorders>
              <w:top w:val="single" w:color="auto" w:sz="4" w:space="0"/>
              <w:left w:val="single" w:color="auto" w:sz="4" w:space="0"/>
              <w:bottom w:val="single" w:color="auto" w:sz="4" w:space="0"/>
              <w:right w:val="single" w:color="auto" w:sz="4" w:space="0"/>
            </w:tcBorders>
            <w:noWrap w:val="0"/>
            <w:vAlign w:val="top"/>
          </w:tcPr>
          <w:p w14:paraId="6709722C">
            <w:pPr>
              <w:widowControl/>
              <w:adjustRightInd w:val="0"/>
              <w:snapToGrid w:val="0"/>
              <w:spacing w:before="120" w:beforeLines="0" w:after="120" w:afterLines="0" w:line="500" w:lineRule="exact"/>
              <w:ind w:left="1072" w:hanging="1072"/>
              <w:jc w:val="center"/>
              <w:rPr>
                <w:rFonts w:hint="eastAsia" w:ascii="宋体" w:hAnsi="宋体" w:eastAsia="宋体" w:cs="宋体"/>
                <w:color w:val="000000"/>
                <w:sz w:val="24"/>
                <w:szCs w:val="24"/>
                <w:highlight w:val="none"/>
              </w:rPr>
            </w:pPr>
          </w:p>
          <w:p w14:paraId="1AEA9EE4">
            <w:pPr>
              <w:widowControl/>
              <w:adjustRightInd w:val="0"/>
              <w:snapToGrid w:val="0"/>
              <w:spacing w:before="120" w:beforeLines="0" w:after="120" w:afterLines="0" w:line="500" w:lineRule="exact"/>
              <w:ind w:left="1072" w:hanging="1072"/>
              <w:jc w:val="center"/>
              <w:rPr>
                <w:rFonts w:hint="eastAsia" w:ascii="宋体" w:hAnsi="宋体" w:eastAsia="宋体" w:cs="宋体"/>
                <w:color w:val="000000"/>
                <w:sz w:val="24"/>
                <w:szCs w:val="24"/>
                <w:highlight w:val="none"/>
              </w:rPr>
            </w:pPr>
          </w:p>
          <w:p w14:paraId="69F26EED">
            <w:pPr>
              <w:widowControl/>
              <w:adjustRightInd w:val="0"/>
              <w:snapToGrid w:val="0"/>
              <w:spacing w:before="120" w:beforeLines="0" w:after="120" w:afterLines="0" w:line="500" w:lineRule="exact"/>
              <w:ind w:left="1072" w:hanging="1072"/>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法定代表人《居民身份证》</w:t>
            </w:r>
            <w:r>
              <w:rPr>
                <w:rFonts w:hint="eastAsia" w:ascii="宋体" w:hAnsi="宋体" w:eastAsia="宋体" w:cs="宋体"/>
                <w:color w:val="000000"/>
                <w:sz w:val="24"/>
                <w:szCs w:val="24"/>
                <w:highlight w:val="none"/>
                <w:lang w:val="en-US" w:eastAsia="zh-CN"/>
              </w:rPr>
              <w:t>扫描件（复印件）</w:t>
            </w:r>
          </w:p>
        </w:tc>
      </w:tr>
    </w:tbl>
    <w:p w14:paraId="36C65A7D">
      <w:pPr>
        <w:widowControl/>
        <w:adjustRightInd w:val="0"/>
        <w:snapToGrid w:val="0"/>
        <w:spacing w:before="120" w:beforeLines="0" w:after="120" w:afterLines="0" w:line="500" w:lineRule="exact"/>
        <w:ind w:left="1072" w:hanging="1072"/>
        <w:rPr>
          <w:rFonts w:hint="eastAsia" w:ascii="宋体" w:hAnsi="宋体" w:eastAsia="宋体" w:cs="宋体"/>
          <w:color w:val="000000"/>
          <w:sz w:val="24"/>
          <w:szCs w:val="24"/>
          <w:highlight w:val="none"/>
        </w:rPr>
      </w:pPr>
    </w:p>
    <w:p w14:paraId="41F89FD9">
      <w:pPr>
        <w:widowControl/>
        <w:tabs>
          <w:tab w:val="left" w:pos="1236"/>
        </w:tabs>
        <w:adjustRightInd w:val="0"/>
        <w:snapToGrid w:val="0"/>
        <w:spacing w:before="120" w:beforeLines="0" w:after="120" w:afterLines="0" w:line="500" w:lineRule="exact"/>
        <w:ind w:left="1072" w:hanging="107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磋商供应商名称（签章）：</w:t>
      </w:r>
      <w:r>
        <w:rPr>
          <w:rFonts w:hint="eastAsia" w:ascii="宋体" w:hAnsi="宋体" w:eastAsia="宋体" w:cs="宋体"/>
          <w:color w:val="000000"/>
          <w:sz w:val="24"/>
          <w:szCs w:val="24"/>
          <w:highlight w:val="none"/>
          <w:u w:val="single"/>
        </w:rPr>
        <w:t xml:space="preserve">           </w:t>
      </w:r>
    </w:p>
    <w:p w14:paraId="235CDAB3">
      <w:pPr>
        <w:widowControl/>
        <w:tabs>
          <w:tab w:val="left" w:pos="750"/>
        </w:tabs>
        <w:adjustRightInd w:val="0"/>
        <w:snapToGrid w:val="0"/>
        <w:spacing w:before="120" w:beforeLines="0" w:after="120" w:afterLines="0" w:line="500" w:lineRule="exact"/>
        <w:ind w:left="1036" w:leftChars="400" w:hanging="196" w:hangingChars="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法定代表人（签字或盖章） ：</w:t>
      </w:r>
      <w:r>
        <w:rPr>
          <w:rFonts w:hint="eastAsia" w:ascii="宋体" w:hAnsi="宋体" w:eastAsia="宋体" w:cs="宋体"/>
          <w:color w:val="000000"/>
          <w:sz w:val="24"/>
          <w:szCs w:val="24"/>
          <w:highlight w:val="none"/>
          <w:u w:val="single"/>
        </w:rPr>
        <w:t xml:space="preserve">           </w:t>
      </w:r>
    </w:p>
    <w:p w14:paraId="4BF4048B">
      <w:pPr>
        <w:widowControl/>
        <w:tabs>
          <w:tab w:val="left" w:pos="750"/>
        </w:tabs>
        <w:adjustRightInd w:val="0"/>
        <w:snapToGrid w:val="0"/>
        <w:spacing w:before="120" w:beforeLines="0" w:after="120" w:afterLines="0" w:line="500" w:lineRule="exact"/>
        <w:ind w:left="1036" w:leftChars="400" w:hanging="196" w:hangingChars="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6AC2DDA2">
      <w:pPr>
        <w:pStyle w:val="16"/>
        <w:rPr>
          <w:rFonts w:hint="eastAsia" w:ascii="宋体" w:hAnsi="宋体" w:eastAsia="宋体" w:cs="宋体"/>
          <w:color w:val="000000"/>
          <w:sz w:val="24"/>
          <w:szCs w:val="24"/>
          <w:highlight w:val="none"/>
        </w:rPr>
      </w:pPr>
    </w:p>
    <w:p w14:paraId="19A44367">
      <w:pPr>
        <w:pStyle w:val="16"/>
        <w:rPr>
          <w:rFonts w:hint="eastAsia" w:ascii="宋体" w:hAnsi="宋体" w:eastAsia="宋体" w:cs="宋体"/>
          <w:color w:val="000000"/>
          <w:sz w:val="24"/>
          <w:szCs w:val="24"/>
          <w:highlight w:val="none"/>
        </w:rPr>
      </w:pPr>
    </w:p>
    <w:p w14:paraId="54BDEDD6">
      <w:pPr>
        <w:pStyle w:val="27"/>
        <w:keepNext w:val="0"/>
        <w:keepLines w:val="0"/>
        <w:pageBreakBefore/>
        <w:widowControl w:val="0"/>
        <w:kinsoku/>
        <w:wordWrap/>
        <w:overflowPunct/>
        <w:topLinePunct w:val="0"/>
        <w:autoSpaceDE w:val="0"/>
        <w:autoSpaceDN w:val="0"/>
        <w:bidi w:val="0"/>
        <w:adjustRightInd w:val="0"/>
        <w:snapToGrid/>
        <w:spacing w:line="500" w:lineRule="exact"/>
        <w:ind w:firstLine="0" w:firstLineChars="0"/>
        <w:jc w:val="center"/>
        <w:textAlignment w:val="auto"/>
        <w:outlineLvl w:val="2"/>
        <w:rPr>
          <w:rFonts w:ascii="宋体" w:hAnsi="宋体" w:eastAsia="宋体"/>
          <w:b/>
          <w:sz w:val="28"/>
          <w:szCs w:val="28"/>
          <w:highlight w:val="none"/>
        </w:rPr>
      </w:pPr>
      <w:bookmarkStart w:id="212" w:name="_Toc138262777"/>
      <w:bookmarkStart w:id="213" w:name="_Toc3435"/>
      <w:r>
        <w:rPr>
          <w:rFonts w:hint="eastAsia" w:ascii="宋体" w:hAnsi="宋体" w:eastAsia="宋体"/>
          <w:b/>
          <w:sz w:val="28"/>
          <w:szCs w:val="28"/>
          <w:highlight w:val="none"/>
        </w:rPr>
        <w:t>单位负责人资格证明文件</w:t>
      </w:r>
      <w:bookmarkEnd w:id="212"/>
      <w:bookmarkEnd w:id="213"/>
      <w:r>
        <w:rPr>
          <w:rFonts w:hint="eastAsia" w:ascii="宋体" w:hAnsi="宋体" w:eastAsia="宋体"/>
          <w:b/>
          <w:sz w:val="28"/>
          <w:szCs w:val="28"/>
          <w:highlight w:val="none"/>
        </w:rPr>
        <w:t xml:space="preserve"> </w:t>
      </w:r>
    </w:p>
    <w:p w14:paraId="2BB5FD24">
      <w:pPr>
        <w:pStyle w:val="27"/>
        <w:widowControl/>
        <w:adjustRightInd w:val="0"/>
        <w:snapToGrid w:val="0"/>
        <w:spacing w:before="120" w:after="120" w:line="500" w:lineRule="exact"/>
        <w:ind w:firstLine="0" w:firstLineChars="0"/>
        <w:rPr>
          <w:rFonts w:ascii="宋体" w:hAnsi="宋体" w:eastAsia="宋体"/>
          <w:sz w:val="28"/>
          <w:szCs w:val="28"/>
          <w:highlight w:val="none"/>
        </w:rPr>
      </w:pPr>
      <w:r>
        <w:rPr>
          <w:rFonts w:hint="eastAsia" w:ascii="宋体" w:hAnsi="宋体" w:eastAsia="宋体"/>
          <w:sz w:val="28"/>
          <w:szCs w:val="28"/>
          <w:highlight w:val="none"/>
          <w:u w:val="single"/>
        </w:rPr>
        <w:t>（代理机构名称）</w:t>
      </w:r>
      <w:r>
        <w:rPr>
          <w:rFonts w:hint="eastAsia" w:ascii="宋体" w:hAnsi="宋体" w:eastAsia="宋体"/>
          <w:sz w:val="28"/>
          <w:szCs w:val="28"/>
          <w:highlight w:val="none"/>
        </w:rPr>
        <w:t>：</w:t>
      </w:r>
    </w:p>
    <w:p w14:paraId="4DDE5D31">
      <w:pPr>
        <w:pStyle w:val="27"/>
        <w:widowControl/>
        <w:adjustRightInd w:val="0"/>
        <w:snapToGrid w:val="0"/>
        <w:spacing w:before="120" w:after="120" w:line="500" w:lineRule="exact"/>
        <w:ind w:firstLine="560"/>
        <w:rPr>
          <w:rFonts w:ascii="宋体" w:hAnsi="宋体" w:eastAsia="宋体"/>
          <w:sz w:val="28"/>
          <w:szCs w:val="28"/>
          <w:highlight w:val="none"/>
        </w:rPr>
      </w:pPr>
      <w:r>
        <w:rPr>
          <w:rFonts w:hint="eastAsia" w:ascii="宋体" w:hAnsi="宋体" w:eastAsia="宋体"/>
          <w:sz w:val="28"/>
          <w:szCs w:val="28"/>
          <w:highlight w:val="none"/>
        </w:rPr>
        <w:t>兹有</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同志为</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 xml:space="preserve">负责人，代表我单位办理一切社会公务事宜，具有法律效力。 </w:t>
      </w:r>
    </w:p>
    <w:p w14:paraId="7599E52F">
      <w:pPr>
        <w:pStyle w:val="27"/>
        <w:widowControl/>
        <w:adjustRightInd w:val="0"/>
        <w:snapToGrid w:val="0"/>
        <w:spacing w:before="120" w:after="120" w:line="500" w:lineRule="exact"/>
        <w:ind w:firstLine="560"/>
        <w:rPr>
          <w:rFonts w:ascii="宋体" w:hAnsi="宋体" w:eastAsia="宋体"/>
          <w:sz w:val="28"/>
          <w:szCs w:val="28"/>
          <w:highlight w:val="none"/>
        </w:rPr>
      </w:pPr>
      <w:r>
        <w:rPr>
          <w:rFonts w:hint="eastAsia" w:ascii="宋体" w:hAnsi="宋体" w:eastAsia="宋体"/>
          <w:sz w:val="28"/>
          <w:szCs w:val="28"/>
          <w:highlight w:val="none"/>
        </w:rPr>
        <w:t xml:space="preserve">附单位负责人基本情况： </w:t>
      </w:r>
    </w:p>
    <w:p w14:paraId="4B842D68">
      <w:pPr>
        <w:pStyle w:val="27"/>
        <w:widowControl/>
        <w:adjustRightInd w:val="0"/>
        <w:snapToGrid w:val="0"/>
        <w:spacing w:before="120" w:after="120" w:line="500" w:lineRule="exact"/>
        <w:ind w:firstLine="560"/>
        <w:rPr>
          <w:rFonts w:ascii="宋体" w:hAnsi="宋体" w:eastAsia="宋体"/>
          <w:sz w:val="28"/>
          <w:szCs w:val="28"/>
          <w:highlight w:val="none"/>
          <w:u w:val="single"/>
        </w:rPr>
      </w:pPr>
      <w:r>
        <w:rPr>
          <w:rFonts w:hint="eastAsia" w:ascii="宋体" w:hAnsi="宋体" w:eastAsia="宋体"/>
          <w:sz w:val="28"/>
          <w:szCs w:val="28"/>
          <w:highlight w:val="none"/>
        </w:rPr>
        <w:t>姓名：</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职务：</w:t>
      </w:r>
      <w:r>
        <w:rPr>
          <w:rFonts w:hint="eastAsia" w:ascii="宋体" w:hAnsi="宋体" w:eastAsia="宋体"/>
          <w:sz w:val="28"/>
          <w:szCs w:val="28"/>
          <w:highlight w:val="none"/>
          <w:u w:val="single"/>
        </w:rPr>
        <w:t xml:space="preserve">         </w:t>
      </w:r>
    </w:p>
    <w:p w14:paraId="44993369">
      <w:pPr>
        <w:pStyle w:val="27"/>
        <w:widowControl/>
        <w:adjustRightInd w:val="0"/>
        <w:snapToGrid w:val="0"/>
        <w:spacing w:before="120" w:after="120" w:line="500" w:lineRule="exact"/>
        <w:ind w:firstLine="560"/>
        <w:rPr>
          <w:rFonts w:ascii="宋体" w:hAnsi="宋体" w:eastAsia="宋体"/>
          <w:sz w:val="28"/>
          <w:szCs w:val="28"/>
          <w:highlight w:val="none"/>
        </w:rPr>
      </w:pPr>
      <w:r>
        <w:rPr>
          <w:rFonts w:hint="eastAsia" w:ascii="宋体" w:hAnsi="宋体" w:eastAsia="宋体"/>
          <w:sz w:val="28"/>
          <w:szCs w:val="28"/>
          <w:highlight w:val="none"/>
        </w:rPr>
        <w:t>身份证号码：</w:t>
      </w:r>
      <w:r>
        <w:rPr>
          <w:rFonts w:hint="eastAsia" w:ascii="宋体" w:hAnsi="宋体" w:eastAsia="宋体"/>
          <w:sz w:val="28"/>
          <w:szCs w:val="28"/>
          <w:highlight w:val="none"/>
          <w:u w:val="single"/>
        </w:rPr>
        <w:t xml:space="preserve">                     </w:t>
      </w:r>
    </w:p>
    <w:p w14:paraId="3BB27DEA">
      <w:pPr>
        <w:pStyle w:val="27"/>
        <w:widowControl/>
        <w:adjustRightInd w:val="0"/>
        <w:snapToGrid w:val="0"/>
        <w:spacing w:before="120" w:after="120" w:line="500" w:lineRule="exact"/>
        <w:ind w:firstLine="560"/>
        <w:rPr>
          <w:rFonts w:ascii="宋体" w:hAnsi="宋体" w:eastAsia="宋体"/>
          <w:sz w:val="28"/>
          <w:szCs w:val="28"/>
          <w:highlight w:val="none"/>
        </w:rPr>
      </w:pPr>
      <w:r>
        <w:rPr>
          <w:rFonts w:hint="eastAsia" w:ascii="宋体" w:hAnsi="宋体" w:eastAsia="宋体"/>
          <w:sz w:val="28"/>
          <w:szCs w:val="28"/>
          <w:highlight w:val="none"/>
        </w:rPr>
        <w:t>通讯地址：</w:t>
      </w:r>
      <w:r>
        <w:rPr>
          <w:rFonts w:hint="eastAsia" w:ascii="宋体" w:hAnsi="宋体" w:eastAsia="宋体"/>
          <w:sz w:val="28"/>
          <w:szCs w:val="28"/>
          <w:highlight w:val="none"/>
          <w:u w:val="single"/>
        </w:rPr>
        <w:t xml:space="preserve">                       </w:t>
      </w:r>
    </w:p>
    <w:p w14:paraId="7933C55A">
      <w:pPr>
        <w:pStyle w:val="27"/>
        <w:widowControl/>
        <w:adjustRightInd w:val="0"/>
        <w:snapToGrid w:val="0"/>
        <w:spacing w:before="120" w:after="120" w:line="500" w:lineRule="exact"/>
        <w:ind w:firstLine="560"/>
        <w:rPr>
          <w:rFonts w:ascii="宋体" w:hAnsi="宋体" w:eastAsia="宋体"/>
          <w:sz w:val="28"/>
          <w:szCs w:val="28"/>
          <w:highlight w:val="none"/>
        </w:rPr>
      </w:pPr>
      <w:r>
        <w:rPr>
          <w:rFonts w:hint="eastAsia" w:ascii="宋体" w:hAnsi="宋体" w:eastAsia="宋体"/>
          <w:sz w:val="28"/>
          <w:szCs w:val="28"/>
          <w:highlight w:val="none"/>
        </w:rPr>
        <w:t>电话号码：</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邮政编码：</w:t>
      </w:r>
      <w:r>
        <w:rPr>
          <w:rFonts w:hint="eastAsia" w:ascii="宋体" w:hAnsi="宋体" w:eastAsia="宋体"/>
          <w:sz w:val="28"/>
          <w:szCs w:val="28"/>
          <w:highlight w:val="none"/>
          <w:u w:val="single"/>
        </w:rPr>
        <w:t xml:space="preserve">               </w:t>
      </w:r>
    </w:p>
    <w:p w14:paraId="33951154">
      <w:pPr>
        <w:pStyle w:val="27"/>
        <w:widowControl/>
        <w:adjustRightInd w:val="0"/>
        <w:snapToGrid w:val="0"/>
        <w:spacing w:before="120" w:after="120" w:line="500" w:lineRule="exact"/>
        <w:ind w:firstLine="0" w:firstLineChars="0"/>
        <w:rPr>
          <w:rFonts w:ascii="宋体" w:hAnsi="宋体" w:eastAsia="宋体"/>
          <w:sz w:val="28"/>
          <w:szCs w:val="28"/>
          <w:highlight w:val="none"/>
        </w:rPr>
      </w:pPr>
      <w:r>
        <w:rPr>
          <w:rFonts w:hint="eastAsia" w:ascii="宋体" w:hAnsi="宋体" w:eastAsia="宋体"/>
          <w:sz w:val="28"/>
          <w:szCs w:val="28"/>
          <w:highlight w:val="none"/>
        </w:rPr>
        <w:t xml:space="preserve"> </w:t>
      </w:r>
    </w:p>
    <w:tbl>
      <w:tblPr>
        <w:tblStyle w:val="17"/>
        <w:tblW w:w="6810"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0"/>
      </w:tblGrid>
      <w:tr w14:paraId="3506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14:paraId="242F13A8">
            <w:pPr>
              <w:pStyle w:val="27"/>
              <w:widowControl/>
              <w:adjustRightInd w:val="0"/>
              <w:snapToGrid w:val="0"/>
              <w:spacing w:before="120" w:after="120" w:line="500" w:lineRule="exact"/>
              <w:ind w:firstLine="0" w:firstLineChars="0"/>
              <w:jc w:val="center"/>
              <w:rPr>
                <w:rFonts w:ascii="宋体" w:hAnsi="宋体" w:eastAsia="宋体"/>
                <w:sz w:val="28"/>
                <w:szCs w:val="28"/>
                <w:highlight w:val="none"/>
              </w:rPr>
            </w:pPr>
          </w:p>
          <w:p w14:paraId="165A1DAA">
            <w:pPr>
              <w:pStyle w:val="27"/>
              <w:widowControl/>
              <w:adjustRightInd w:val="0"/>
              <w:snapToGrid w:val="0"/>
              <w:spacing w:before="120" w:after="120" w:line="500" w:lineRule="exact"/>
              <w:ind w:firstLine="0" w:firstLineChars="0"/>
              <w:jc w:val="center"/>
              <w:rPr>
                <w:rFonts w:ascii="宋体" w:hAnsi="宋体" w:eastAsia="宋体"/>
                <w:sz w:val="28"/>
                <w:szCs w:val="28"/>
                <w:highlight w:val="none"/>
              </w:rPr>
            </w:pPr>
          </w:p>
          <w:p w14:paraId="2D12A584">
            <w:pPr>
              <w:pStyle w:val="27"/>
              <w:widowControl/>
              <w:adjustRightInd w:val="0"/>
              <w:snapToGrid w:val="0"/>
              <w:spacing w:before="120" w:after="120" w:line="500" w:lineRule="exact"/>
              <w:ind w:firstLine="0" w:firstLineChars="0"/>
              <w:jc w:val="center"/>
              <w:rPr>
                <w:rFonts w:ascii="宋体" w:hAnsi="宋体" w:eastAsia="宋体"/>
                <w:sz w:val="28"/>
                <w:szCs w:val="28"/>
                <w:highlight w:val="none"/>
              </w:rPr>
            </w:pPr>
            <w:r>
              <w:rPr>
                <w:rFonts w:hint="eastAsia" w:ascii="宋体" w:hAnsi="宋体" w:eastAsia="宋体"/>
                <w:sz w:val="28"/>
                <w:szCs w:val="28"/>
                <w:highlight w:val="none"/>
              </w:rPr>
              <w:t>单位负责人《居民身份证》扫描件</w:t>
            </w:r>
          </w:p>
        </w:tc>
      </w:tr>
    </w:tbl>
    <w:p w14:paraId="52D6F994">
      <w:pPr>
        <w:pStyle w:val="27"/>
        <w:widowControl/>
        <w:adjustRightInd w:val="0"/>
        <w:snapToGrid w:val="0"/>
        <w:spacing w:before="120" w:after="120" w:line="500" w:lineRule="exact"/>
        <w:ind w:firstLine="0" w:firstLineChars="0"/>
        <w:rPr>
          <w:rFonts w:ascii="宋体" w:hAnsi="宋体" w:eastAsia="宋体"/>
          <w:sz w:val="28"/>
          <w:szCs w:val="28"/>
          <w:highlight w:val="none"/>
        </w:rPr>
      </w:pPr>
    </w:p>
    <w:p w14:paraId="58E73915">
      <w:pPr>
        <w:pStyle w:val="27"/>
        <w:widowControl/>
        <w:tabs>
          <w:tab w:val="left" w:pos="750"/>
        </w:tabs>
        <w:adjustRightInd w:val="0"/>
        <w:snapToGrid w:val="0"/>
        <w:spacing w:before="120" w:after="120" w:line="500" w:lineRule="exact"/>
        <w:ind w:firstLine="0" w:firstLineChars="0"/>
        <w:rPr>
          <w:rFonts w:ascii="宋体" w:hAnsi="宋体" w:eastAsia="宋体"/>
          <w:sz w:val="28"/>
          <w:szCs w:val="28"/>
          <w:highlight w:val="none"/>
        </w:rPr>
      </w:pPr>
      <w:r>
        <w:rPr>
          <w:rFonts w:hint="eastAsia" w:ascii="宋体" w:hAnsi="宋体" w:eastAsia="宋体"/>
          <w:sz w:val="28"/>
          <w:szCs w:val="28"/>
          <w:highlight w:val="none"/>
        </w:rPr>
        <w:t xml:space="preserve"> </w:t>
      </w:r>
      <w:r>
        <w:rPr>
          <w:rFonts w:hint="eastAsia" w:ascii="宋体" w:hAnsi="宋体" w:eastAsia="宋体"/>
          <w:sz w:val="28"/>
          <w:szCs w:val="28"/>
          <w:highlight w:val="none"/>
        </w:rPr>
        <w:tab/>
      </w:r>
      <w:r>
        <w:rPr>
          <w:rFonts w:hint="eastAsia" w:ascii="宋体" w:hAnsi="宋体" w:eastAsia="宋体"/>
          <w:sz w:val="28"/>
          <w:szCs w:val="28"/>
          <w:highlight w:val="none"/>
        </w:rPr>
        <w:t>供应商名称（签章）：</w:t>
      </w:r>
      <w:r>
        <w:rPr>
          <w:rFonts w:hint="eastAsia" w:ascii="宋体" w:hAnsi="宋体" w:eastAsia="宋体"/>
          <w:sz w:val="28"/>
          <w:szCs w:val="28"/>
          <w:highlight w:val="none"/>
          <w:u w:val="single"/>
        </w:rPr>
        <w:t xml:space="preserve">           </w:t>
      </w:r>
    </w:p>
    <w:p w14:paraId="6DBCAD45">
      <w:pPr>
        <w:pStyle w:val="27"/>
        <w:widowControl/>
        <w:tabs>
          <w:tab w:val="left" w:pos="750"/>
        </w:tabs>
        <w:adjustRightInd w:val="0"/>
        <w:snapToGrid w:val="0"/>
        <w:spacing w:before="120" w:after="120" w:line="500" w:lineRule="exact"/>
        <w:ind w:firstLine="840" w:firstLineChars="300"/>
        <w:rPr>
          <w:rFonts w:ascii="宋体" w:hAnsi="宋体" w:eastAsia="宋体"/>
          <w:sz w:val="28"/>
          <w:szCs w:val="28"/>
          <w:highlight w:val="none"/>
        </w:rPr>
      </w:pPr>
      <w:r>
        <w:rPr>
          <w:rFonts w:hint="eastAsia" w:ascii="宋体" w:hAnsi="宋体" w:eastAsia="宋体"/>
          <w:sz w:val="28"/>
          <w:szCs w:val="28"/>
          <w:highlight w:val="none"/>
        </w:rPr>
        <w:t>负责人（签  章） ：</w:t>
      </w:r>
      <w:r>
        <w:rPr>
          <w:rFonts w:hint="eastAsia" w:ascii="宋体" w:hAnsi="宋体" w:eastAsia="宋体"/>
          <w:sz w:val="28"/>
          <w:szCs w:val="28"/>
          <w:highlight w:val="none"/>
          <w:u w:val="single"/>
        </w:rPr>
        <w:t xml:space="preserve">           </w:t>
      </w:r>
    </w:p>
    <w:p w14:paraId="613AB4CE">
      <w:pPr>
        <w:pStyle w:val="27"/>
        <w:widowControl/>
        <w:tabs>
          <w:tab w:val="left" w:pos="750"/>
        </w:tabs>
        <w:adjustRightInd w:val="0"/>
        <w:snapToGrid w:val="0"/>
        <w:spacing w:before="120" w:after="120" w:line="500" w:lineRule="exact"/>
        <w:ind w:firstLine="840" w:firstLineChars="300"/>
        <w:rPr>
          <w:rFonts w:ascii="宋体" w:hAnsi="宋体" w:eastAsia="宋体"/>
          <w:sz w:val="28"/>
          <w:szCs w:val="28"/>
          <w:highlight w:val="none"/>
        </w:rPr>
      </w:pPr>
      <w:r>
        <w:rPr>
          <w:rFonts w:hint="eastAsia" w:ascii="宋体" w:hAnsi="宋体" w:eastAsia="宋体"/>
          <w:sz w:val="28"/>
          <w:szCs w:val="28"/>
          <w:highlight w:val="none"/>
        </w:rPr>
        <w:t>日期：</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年</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月</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日</w:t>
      </w:r>
    </w:p>
    <w:p w14:paraId="336BB1E2">
      <w:pPr>
        <w:pStyle w:val="27"/>
        <w:ind w:firstLine="0" w:firstLineChars="0"/>
        <w:rPr>
          <w:rFonts w:eastAsia="宋体"/>
          <w:sz w:val="28"/>
          <w:szCs w:val="28"/>
          <w:highlight w:val="none"/>
        </w:rPr>
      </w:pPr>
    </w:p>
    <w:p w14:paraId="056DFA61">
      <w:pPr>
        <w:pStyle w:val="27"/>
        <w:ind w:firstLine="0" w:firstLineChars="0"/>
        <w:rPr>
          <w:rFonts w:eastAsia="宋体"/>
          <w:sz w:val="28"/>
          <w:szCs w:val="28"/>
          <w:highlight w:val="none"/>
        </w:rPr>
      </w:pPr>
    </w:p>
    <w:p w14:paraId="277134CB">
      <w:pPr>
        <w:pStyle w:val="29"/>
        <w:jc w:val="center"/>
        <w:rPr>
          <w:rFonts w:hint="eastAsia" w:ascii="宋体" w:hAnsi="宋体" w:cs="宋体"/>
          <w:b/>
          <w:color w:val="000000"/>
          <w:szCs w:val="28"/>
          <w:highlight w:val="none"/>
          <w:lang w:val="en-US" w:eastAsia="zh-CN"/>
        </w:rPr>
      </w:pPr>
      <w:r>
        <w:rPr>
          <w:rFonts w:hint="eastAsia" w:eastAsia="宋体"/>
          <w:b/>
          <w:highlight w:val="none"/>
        </w:rPr>
        <w:t>注：本表适用于其他组织</w:t>
      </w:r>
      <w:r>
        <w:rPr>
          <w:rFonts w:hint="eastAsia" w:ascii="宋体" w:hAnsi="宋体" w:eastAsia="宋体"/>
          <w:highlight w:val="none"/>
        </w:rPr>
        <w:br w:type="page"/>
      </w:r>
    </w:p>
    <w:p w14:paraId="4FB6279C">
      <w:pPr>
        <w:pStyle w:val="29"/>
        <w:jc w:val="center"/>
        <w:rPr>
          <w:rFonts w:hint="eastAsia" w:ascii="宋体" w:hAnsi="宋体" w:eastAsia="宋体" w:cs="宋体"/>
          <w:b/>
          <w:color w:val="000000"/>
          <w:szCs w:val="28"/>
          <w:highlight w:val="none"/>
          <w:u w:val="single"/>
        </w:rPr>
      </w:pPr>
      <w:r>
        <w:rPr>
          <w:rFonts w:hint="eastAsia" w:ascii="宋体" w:hAnsi="宋体" w:cs="宋体"/>
          <w:b/>
          <w:color w:val="000000"/>
          <w:szCs w:val="28"/>
          <w:highlight w:val="none"/>
          <w:lang w:val="en-US" w:eastAsia="zh-CN"/>
        </w:rPr>
        <w:t>5</w:t>
      </w:r>
      <w:r>
        <w:rPr>
          <w:rFonts w:hint="eastAsia" w:ascii="宋体" w:hAnsi="宋体" w:eastAsia="宋体" w:cs="宋体"/>
          <w:b/>
          <w:color w:val="000000"/>
          <w:szCs w:val="28"/>
          <w:highlight w:val="none"/>
        </w:rPr>
        <w:t>.2、</w:t>
      </w:r>
      <w:r>
        <w:rPr>
          <w:rFonts w:hint="eastAsia" w:ascii="宋体" w:hAnsi="宋体" w:eastAsia="宋体" w:cs="宋体"/>
          <w:b/>
          <w:color w:val="000000"/>
          <w:szCs w:val="28"/>
          <w:highlight w:val="none"/>
          <w:lang w:val="en-US" w:eastAsia="zh-CN"/>
        </w:rPr>
        <w:t>委托</w:t>
      </w:r>
      <w:r>
        <w:rPr>
          <w:rFonts w:hint="eastAsia" w:ascii="宋体" w:hAnsi="宋体" w:eastAsia="宋体" w:cs="宋体"/>
          <w:b/>
          <w:color w:val="000000"/>
          <w:szCs w:val="28"/>
          <w:highlight w:val="none"/>
        </w:rPr>
        <w:t>授权书</w:t>
      </w:r>
    </w:p>
    <w:p w14:paraId="1902FC80">
      <w:pPr>
        <w:adjustRightInd w:val="0"/>
        <w:snapToGrid w:val="0"/>
        <w:spacing w:before="156" w:beforeLines="50" w:after="156" w:afterLines="50" w:line="360" w:lineRule="auto"/>
        <w:ind w:right="-10" w:rightChars="-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eastAsia="zh-CN"/>
        </w:rPr>
        <w:t>采购人</w:t>
      </w:r>
      <w:r>
        <w:rPr>
          <w:rFonts w:hint="eastAsia" w:ascii="宋体" w:hAnsi="宋体" w:eastAsia="宋体" w:cs="宋体"/>
          <w:color w:val="000000"/>
          <w:sz w:val="24"/>
          <w:szCs w:val="24"/>
          <w:highlight w:val="none"/>
          <w:u w:val="single"/>
        </w:rPr>
        <w:t>名称）</w:t>
      </w:r>
      <w:r>
        <w:rPr>
          <w:rFonts w:hint="eastAsia" w:ascii="宋体" w:hAnsi="宋体" w:eastAsia="宋体" w:cs="宋体"/>
          <w:color w:val="000000"/>
          <w:sz w:val="24"/>
          <w:szCs w:val="24"/>
          <w:highlight w:val="none"/>
        </w:rPr>
        <w:t>：</w:t>
      </w:r>
    </w:p>
    <w:p w14:paraId="3D3639B8">
      <w:pPr>
        <w:widowControl/>
        <w:spacing w:line="500" w:lineRule="atLeast"/>
        <w:ind w:right="-10" w:rightChars="-5" w:firstLine="1134"/>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兹授权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同志为我单位参加贵单位组织的</w:t>
      </w:r>
      <w:r>
        <w:rPr>
          <w:rFonts w:hint="eastAsia" w:ascii="宋体" w:hAnsi="宋体" w:eastAsia="宋体" w:cs="宋体"/>
          <w:color w:val="000000"/>
          <w:sz w:val="24"/>
          <w:szCs w:val="24"/>
          <w:highlight w:val="none"/>
          <w:lang w:val="en-US" w:eastAsia="zh-CN"/>
        </w:rPr>
        <w:t>编号为</w:t>
      </w:r>
      <w:r>
        <w:rPr>
          <w:rFonts w:hint="eastAsia" w:ascii="宋体" w:hAnsi="宋体" w:eastAsia="宋体" w:cs="宋体"/>
          <w:color w:val="000000"/>
          <w:sz w:val="24"/>
          <w:szCs w:val="24"/>
          <w:highlight w:val="none"/>
          <w:u w:val="single"/>
          <w:lang w:val="en-US" w:eastAsia="zh-CN"/>
        </w:rPr>
        <w:t>（项目编号）</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u w:val="single"/>
        </w:rPr>
        <w:t>（ 项目名称 ）</w:t>
      </w:r>
      <w:r>
        <w:rPr>
          <w:rFonts w:hint="eastAsia" w:ascii="宋体" w:hAnsi="宋体" w:eastAsia="宋体" w:cs="宋体"/>
          <w:color w:val="000000"/>
          <w:sz w:val="24"/>
          <w:szCs w:val="24"/>
          <w:highlight w:val="none"/>
        </w:rPr>
        <w:t xml:space="preserve">采购活动的代表人，全权代表我单位处理在该项目采购活动中的一切事宜，我单位对受托人的投标行为承担全部法律后果和法律责任。代理期限从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日起至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年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月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日止。</w:t>
      </w:r>
    </w:p>
    <w:p w14:paraId="4D92176B">
      <w:pPr>
        <w:widowControl/>
        <w:spacing w:line="500" w:lineRule="atLeast"/>
        <w:ind w:right="-10" w:rightChars="-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 xml:space="preserve"> 受托人无权转换代理权。</w:t>
      </w:r>
    </w:p>
    <w:p w14:paraId="24E02BE5">
      <w:pPr>
        <w:widowControl/>
        <w:spacing w:line="500" w:lineRule="atLeast"/>
        <w:ind w:right="-10" w:rightChars="-5"/>
        <w:rPr>
          <w:rFonts w:hint="eastAsia" w:ascii="宋体" w:hAnsi="宋体" w:eastAsia="宋体" w:cs="宋体"/>
          <w:color w:val="000000"/>
          <w:sz w:val="24"/>
          <w:szCs w:val="24"/>
          <w:highlight w:val="none"/>
        </w:rPr>
      </w:pPr>
    </w:p>
    <w:p w14:paraId="5EF79864">
      <w:pPr>
        <w:widowControl/>
        <w:spacing w:line="500" w:lineRule="atLeast"/>
        <w:ind w:right="-10" w:rightChars="-5" w:firstLine="59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磋商供应商名称（公章）：                         </w:t>
      </w:r>
    </w:p>
    <w:p w14:paraId="423EECD4">
      <w:pPr>
        <w:widowControl/>
        <w:spacing w:line="500" w:lineRule="atLeast"/>
        <w:ind w:right="-10" w:rightChars="-5" w:firstLine="59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法定代表人（签字或盖章）：                 </w:t>
      </w:r>
    </w:p>
    <w:p w14:paraId="7617828C">
      <w:pPr>
        <w:widowControl/>
        <w:spacing w:line="500" w:lineRule="atLeast"/>
        <w:ind w:right="-10" w:rightChars="-5" w:firstLine="59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签发日期：</w:t>
      </w:r>
      <w:r>
        <w:rPr>
          <w:rFonts w:hint="eastAsia" w:ascii="宋体" w:hAnsi="宋体" w:eastAsia="宋体" w:cs="宋体"/>
          <w:color w:val="000000"/>
          <w:sz w:val="24"/>
          <w:szCs w:val="24"/>
          <w:highlight w:val="none"/>
          <w:u w:val="single"/>
        </w:rPr>
        <w:t xml:space="preserve">       年       月        日</w:t>
      </w:r>
    </w:p>
    <w:p w14:paraId="2164AB7F">
      <w:pPr>
        <w:widowControl/>
        <w:spacing w:line="500" w:lineRule="atLeast"/>
        <w:ind w:right="-10" w:rightChars="-5" w:firstLine="590"/>
        <w:rPr>
          <w:rFonts w:hint="eastAsia" w:ascii="宋体" w:hAnsi="宋体" w:eastAsia="宋体" w:cs="宋体"/>
          <w:color w:val="000000"/>
          <w:sz w:val="24"/>
          <w:szCs w:val="24"/>
          <w:highlight w:val="none"/>
        </w:rPr>
      </w:pPr>
    </w:p>
    <w:p w14:paraId="07F03D76">
      <w:pPr>
        <w:widowControl/>
        <w:spacing w:line="500" w:lineRule="atLeast"/>
        <w:ind w:right="-10" w:rightChars="-5" w:firstLine="14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附：委托代理人工作单位：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职务：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性别：</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779DBC4B">
      <w:pPr>
        <w:widowControl/>
        <w:spacing w:line="500" w:lineRule="atLeast"/>
        <w:ind w:right="-10" w:rightChars="-5" w:firstLine="14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身份证号码：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35FE6E58">
      <w:pPr>
        <w:widowControl/>
        <w:spacing w:line="500" w:lineRule="atLeast"/>
        <w:ind w:right="-10" w:rightChars="-5"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联系电话（手机）：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4949F53B">
      <w:pPr>
        <w:widowControl/>
        <w:spacing w:line="500" w:lineRule="atLeast"/>
        <w:ind w:right="-10" w:rightChars="-5" w:firstLine="154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125F529B">
      <w:pPr>
        <w:widowControl/>
        <w:adjustRightInd w:val="0"/>
        <w:snapToGrid w:val="0"/>
        <w:spacing w:before="120" w:beforeLines="0" w:after="120" w:afterLines="0" w:line="500" w:lineRule="exact"/>
        <w:ind w:left="1072" w:hanging="1072"/>
        <w:rPr>
          <w:rFonts w:hint="eastAsia" w:ascii="宋体" w:hAnsi="宋体" w:eastAsia="宋体" w:cs="宋体"/>
          <w:color w:val="000000"/>
          <w:sz w:val="24"/>
          <w:szCs w:val="24"/>
          <w:highlight w:val="none"/>
        </w:rPr>
      </w:pPr>
    </w:p>
    <w:tbl>
      <w:tblPr>
        <w:tblStyle w:val="17"/>
        <w:tblW w:w="0" w:type="auto"/>
        <w:tblInd w:w="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0"/>
      </w:tblGrid>
      <w:tr w14:paraId="67B3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10" w:type="dxa"/>
            <w:tcBorders>
              <w:top w:val="single" w:color="auto" w:sz="4" w:space="0"/>
              <w:left w:val="single" w:color="auto" w:sz="4" w:space="0"/>
              <w:bottom w:val="single" w:color="auto" w:sz="4" w:space="0"/>
              <w:right w:val="single" w:color="auto" w:sz="4" w:space="0"/>
            </w:tcBorders>
            <w:noWrap w:val="0"/>
            <w:vAlign w:val="top"/>
          </w:tcPr>
          <w:p w14:paraId="08302383">
            <w:pPr>
              <w:widowControl/>
              <w:adjustRightInd w:val="0"/>
              <w:snapToGrid w:val="0"/>
              <w:spacing w:before="120" w:beforeLines="0" w:after="120" w:afterLines="0" w:line="500" w:lineRule="exact"/>
              <w:ind w:left="1072" w:hanging="1072"/>
              <w:jc w:val="center"/>
              <w:rPr>
                <w:rFonts w:hint="eastAsia" w:ascii="宋体" w:hAnsi="宋体" w:eastAsia="宋体" w:cs="宋体"/>
                <w:color w:val="000000"/>
                <w:sz w:val="24"/>
                <w:szCs w:val="24"/>
                <w:highlight w:val="none"/>
              </w:rPr>
            </w:pPr>
          </w:p>
          <w:p w14:paraId="14D44E80">
            <w:pPr>
              <w:widowControl/>
              <w:adjustRightInd w:val="0"/>
              <w:snapToGrid w:val="0"/>
              <w:spacing w:before="120" w:beforeLines="0" w:after="120" w:afterLines="0" w:line="500" w:lineRule="exact"/>
              <w:ind w:left="1072" w:hanging="1072"/>
              <w:jc w:val="center"/>
              <w:rPr>
                <w:rFonts w:hint="eastAsia" w:ascii="宋体" w:hAnsi="宋体" w:eastAsia="宋体" w:cs="宋体"/>
                <w:color w:val="000000"/>
                <w:sz w:val="24"/>
                <w:szCs w:val="24"/>
                <w:highlight w:val="none"/>
              </w:rPr>
            </w:pPr>
          </w:p>
          <w:p w14:paraId="5960F647">
            <w:pPr>
              <w:widowControl/>
              <w:adjustRightInd w:val="0"/>
              <w:snapToGrid w:val="0"/>
              <w:spacing w:before="120" w:beforeLines="0" w:after="120" w:afterLines="0" w:line="500" w:lineRule="exact"/>
              <w:ind w:left="1072" w:hanging="1072"/>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被授权人</w:t>
            </w:r>
            <w:r>
              <w:rPr>
                <w:rFonts w:hint="eastAsia" w:ascii="宋体" w:hAnsi="宋体" w:eastAsia="宋体" w:cs="宋体"/>
                <w:color w:val="000000"/>
                <w:sz w:val="24"/>
                <w:szCs w:val="24"/>
                <w:highlight w:val="none"/>
              </w:rPr>
              <w:t>《居民身份证》</w:t>
            </w:r>
            <w:r>
              <w:rPr>
                <w:rFonts w:hint="eastAsia" w:ascii="宋体" w:hAnsi="宋体" w:eastAsia="宋体" w:cs="宋体"/>
                <w:color w:val="000000"/>
                <w:sz w:val="24"/>
                <w:szCs w:val="24"/>
                <w:highlight w:val="none"/>
                <w:lang w:val="en-US" w:eastAsia="zh-CN"/>
              </w:rPr>
              <w:t>扫描件（复印件）</w:t>
            </w:r>
          </w:p>
        </w:tc>
      </w:tr>
    </w:tbl>
    <w:p w14:paraId="5DB3B4B9">
      <w:pPr>
        <w:widowControl/>
        <w:spacing w:line="500" w:lineRule="atLeast"/>
        <w:ind w:right="-10" w:rightChars="-5" w:firstLine="1548"/>
        <w:jc w:val="center"/>
        <w:rPr>
          <w:rFonts w:hint="eastAsia" w:ascii="宋体" w:hAnsi="宋体" w:eastAsia="宋体" w:cs="宋体"/>
          <w:color w:val="000000"/>
          <w:sz w:val="24"/>
          <w:szCs w:val="24"/>
          <w:highlight w:val="none"/>
        </w:rPr>
      </w:pPr>
    </w:p>
    <w:p w14:paraId="42D9CE14">
      <w:pPr>
        <w:pStyle w:val="29"/>
        <w:jc w:val="center"/>
        <w:rPr>
          <w:rFonts w:hint="eastAsia" w:ascii="宋体" w:hAnsi="宋体" w:eastAsia="宋体" w:cs="宋体"/>
          <w:b/>
          <w:color w:val="000000"/>
          <w:szCs w:val="28"/>
          <w:highlight w:val="none"/>
        </w:rPr>
      </w:pPr>
      <w:bookmarkStart w:id="214" w:name="_Toc3305819"/>
      <w:bookmarkStart w:id="215" w:name="_Toc421111747"/>
    </w:p>
    <w:p w14:paraId="2554CC11">
      <w:pPr>
        <w:pStyle w:val="29"/>
        <w:jc w:val="center"/>
        <w:rPr>
          <w:rFonts w:hint="eastAsia" w:ascii="宋体" w:hAnsi="宋体" w:eastAsia="宋体" w:cs="宋体"/>
          <w:b/>
          <w:color w:val="000000"/>
          <w:szCs w:val="28"/>
          <w:highlight w:val="none"/>
        </w:rPr>
      </w:pPr>
    </w:p>
    <w:p w14:paraId="64DC226A">
      <w:pPr>
        <w:pStyle w:val="29"/>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eastAsia="宋体" w:cs="宋体"/>
          <w:b/>
          <w:color w:val="000000"/>
          <w:szCs w:val="28"/>
          <w:highlight w:val="none"/>
        </w:rPr>
      </w:pPr>
      <w:r>
        <w:rPr>
          <w:rFonts w:hint="eastAsia" w:ascii="宋体" w:hAnsi="宋体" w:cs="宋体"/>
          <w:b/>
          <w:color w:val="000000"/>
          <w:szCs w:val="28"/>
          <w:highlight w:val="none"/>
          <w:lang w:val="en-US" w:eastAsia="zh-CN"/>
        </w:rPr>
        <w:t>5</w:t>
      </w:r>
      <w:r>
        <w:rPr>
          <w:rFonts w:hint="eastAsia" w:ascii="宋体" w:hAnsi="宋体" w:eastAsia="宋体" w:cs="宋体"/>
          <w:b/>
          <w:color w:val="000000"/>
          <w:szCs w:val="28"/>
          <w:highlight w:val="none"/>
        </w:rPr>
        <w:t>.3、</w:t>
      </w:r>
      <w:bookmarkEnd w:id="209"/>
      <w:bookmarkEnd w:id="210"/>
      <w:bookmarkEnd w:id="211"/>
      <w:bookmarkEnd w:id="214"/>
      <w:bookmarkEnd w:id="215"/>
      <w:r>
        <w:rPr>
          <w:rFonts w:hint="eastAsia" w:ascii="宋体" w:hAnsi="宋体" w:eastAsia="宋体" w:cs="宋体"/>
          <w:b/>
          <w:color w:val="000000"/>
          <w:szCs w:val="28"/>
          <w:highlight w:val="none"/>
        </w:rPr>
        <w:t>供应商资格声明承诺函</w:t>
      </w:r>
    </w:p>
    <w:p w14:paraId="62AB7B8A">
      <w:pPr>
        <w:spacing w:line="360" w:lineRule="auto"/>
        <w:jc w:val="left"/>
        <w:rPr>
          <w:rFonts w:hint="eastAsia" w:ascii="宋体" w:hAnsi="宋体" w:eastAsia="宋体" w:cs="宋体"/>
          <w:color w:val="000000"/>
          <w:sz w:val="24"/>
          <w:szCs w:val="24"/>
          <w:highlight w:val="none"/>
          <w:lang w:val="en-US" w:eastAsia="zh-CN"/>
        </w:rPr>
      </w:pPr>
    </w:p>
    <w:p w14:paraId="1D86ACA5">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（采购人名称）：</w:t>
      </w:r>
    </w:p>
    <w:p w14:paraId="1A4FDCA7">
      <w:pPr>
        <w:spacing w:line="360" w:lineRule="auto"/>
        <w:ind w:firstLine="56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u w:val="single"/>
          <w:lang w:val="en-US" w:eastAsia="zh-CN"/>
        </w:rPr>
        <w:t xml:space="preserve"> （供应商全称） </w:t>
      </w:r>
      <w:r>
        <w:rPr>
          <w:rFonts w:hint="eastAsia" w:ascii="宋体" w:hAnsi="宋体" w:eastAsia="宋体" w:cs="宋体"/>
          <w:color w:val="000000"/>
          <w:sz w:val="24"/>
          <w:szCs w:val="24"/>
          <w:highlight w:val="none"/>
          <w:lang w:val="en-US" w:eastAsia="zh-CN"/>
        </w:rPr>
        <w:t xml:space="preserve"> 参加</w:t>
      </w:r>
      <w:r>
        <w:rPr>
          <w:rFonts w:hint="eastAsia" w:ascii="宋体" w:hAnsi="宋体" w:eastAsia="宋体" w:cs="宋体"/>
          <w:color w:val="000000"/>
          <w:sz w:val="24"/>
          <w:szCs w:val="24"/>
          <w:highlight w:val="none"/>
          <w:u w:val="single"/>
          <w:lang w:val="en-US" w:eastAsia="zh-CN"/>
        </w:rPr>
        <w:t>（标包名称）</w:t>
      </w:r>
      <w:r>
        <w:rPr>
          <w:rFonts w:hint="eastAsia" w:ascii="宋体" w:hAnsi="宋体" w:eastAsia="宋体" w:cs="宋体"/>
          <w:color w:val="000000"/>
          <w:sz w:val="24"/>
          <w:szCs w:val="24"/>
          <w:highlight w:val="none"/>
          <w:lang w:val="en-US" w:eastAsia="zh-CN"/>
        </w:rPr>
        <w:t>项目的采购活动，根据采购文件的规定提交相关资格证明文件。并郑重声明承诺如下：</w:t>
      </w:r>
    </w:p>
    <w:p w14:paraId="2D93CB35">
      <w:pPr>
        <w:spacing w:line="360" w:lineRule="auto"/>
        <w:ind w:firstLine="56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1.具有合法健全的财务会计制度及符合国家相关规定的财务状况报告；</w:t>
      </w:r>
    </w:p>
    <w:p w14:paraId="6B6E718C">
      <w:pPr>
        <w:spacing w:line="360" w:lineRule="auto"/>
        <w:ind w:firstLine="56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2.已依法缴纳税收和社会保障资金且有合法有效的证明文件；</w:t>
      </w:r>
    </w:p>
    <w:p w14:paraId="3C1D5570">
      <w:pPr>
        <w:spacing w:line="360" w:lineRule="auto"/>
        <w:ind w:firstLine="56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3.具备履行本项目合同所必需的设备和专业技术能力且能在成交后根据采购人要求提供相关证明资料；</w:t>
      </w:r>
    </w:p>
    <w:p w14:paraId="4DF03259">
      <w:pPr>
        <w:spacing w:line="360" w:lineRule="auto"/>
        <w:ind w:firstLine="56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4.参加本项目政府采购活动前三年内，本单位未因违法经营受到刑事处罚或者责令停产停业、吊销许可证或者执照、较大数额罚款（根据各地方、各部门明确的听证范围确定较大数额罚款的额度）等行政处罚；</w:t>
      </w:r>
    </w:p>
    <w:p w14:paraId="76D813BC">
      <w:pPr>
        <w:spacing w:line="360" w:lineRule="auto"/>
        <w:ind w:firstLine="56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经“信用中国”网站（www.creditchina.gov.cn）、中国政府采购网（www.ccgp.gov.cn）查询，参加本项目政府采购活动前三年内，本单位未被列入信用记录失信被执行人、重大税收违法案件当事人名单、政府采购严重违法失信行为记录名单；</w:t>
      </w:r>
    </w:p>
    <w:p w14:paraId="49F6B104">
      <w:pPr>
        <w:spacing w:line="360" w:lineRule="auto"/>
        <w:ind w:firstLine="56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6.本单位未与单位负责人为同一人或者存在直接控股、管理关系的其他投标人，参加本项目同一合同项下的政府采购活动；未为本采购项目提供整体设计、规范编制或者项目管理、监理、检测等服务。</w:t>
      </w:r>
    </w:p>
    <w:p w14:paraId="2F0B80A6">
      <w:pPr>
        <w:spacing w:line="360" w:lineRule="auto"/>
        <w:ind w:firstLine="56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我单位对上述声明承诺内容的真实性负责。如有虚假，将依法承担相应责任。</w:t>
      </w:r>
    </w:p>
    <w:p w14:paraId="1248FD45">
      <w:pPr>
        <w:spacing w:line="360" w:lineRule="auto"/>
        <w:ind w:firstLine="560"/>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683ED3DD">
      <w:pPr>
        <w:spacing w:line="360" w:lineRule="auto"/>
        <w:ind w:firstLine="560"/>
        <w:jc w:val="right"/>
        <w:rPr>
          <w:rFonts w:hint="eastAsia" w:ascii="宋体" w:hAnsi="宋体" w:eastAsia="宋体" w:cs="宋体"/>
          <w:color w:val="000000"/>
          <w:sz w:val="24"/>
          <w:szCs w:val="24"/>
          <w:highlight w:val="none"/>
        </w:rPr>
      </w:pPr>
    </w:p>
    <w:p w14:paraId="5F182C71">
      <w:pPr>
        <w:widowControl/>
        <w:spacing w:line="360" w:lineRule="auto"/>
        <w:ind w:firstLine="3259" w:firstLineChars="1358"/>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磋商供应商名称（公章）</w:t>
      </w:r>
    </w:p>
    <w:p w14:paraId="4D52E889">
      <w:pPr>
        <w:widowControl/>
        <w:spacing w:line="360" w:lineRule="auto"/>
        <w:ind w:left="4927" w:leftChars="-511" w:hanging="6000" w:hangingChars="25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w:t>
      </w:r>
      <w:r>
        <w:rPr>
          <w:rFonts w:hint="eastAsia" w:ascii="宋体" w:hAnsi="宋体" w:eastAsia="宋体" w:cs="宋体"/>
          <w:color w:val="000000"/>
          <w:kern w:val="0"/>
          <w:sz w:val="24"/>
          <w:szCs w:val="24"/>
          <w:highlight w:val="none"/>
          <w:lang w:val="en-US" w:eastAsia="zh-CN"/>
        </w:rPr>
        <w:t xml:space="preserve"> 磋商</w:t>
      </w:r>
      <w:r>
        <w:rPr>
          <w:rFonts w:hint="eastAsia" w:ascii="宋体" w:hAnsi="宋体" w:eastAsia="宋体" w:cs="宋体"/>
          <w:color w:val="000000"/>
          <w:kern w:val="0"/>
          <w:sz w:val="24"/>
          <w:szCs w:val="24"/>
          <w:highlight w:val="none"/>
        </w:rPr>
        <w:t>法定代表人（签字或盖章）：                                           年   月    日</w:t>
      </w:r>
    </w:p>
    <w:p w14:paraId="6C2B176C">
      <w:pPr>
        <w:widowControl/>
        <w:spacing w:line="360" w:lineRule="auto"/>
        <w:ind w:left="5040" w:hanging="5040" w:hangingChars="2100"/>
        <w:jc w:val="left"/>
        <w:rPr>
          <w:rFonts w:hint="eastAsia" w:ascii="宋体" w:hAnsi="宋体" w:eastAsia="宋体" w:cs="宋体"/>
          <w:color w:val="000000"/>
          <w:kern w:val="0"/>
          <w:sz w:val="24"/>
          <w:szCs w:val="24"/>
          <w:highlight w:val="none"/>
        </w:rPr>
      </w:pPr>
    </w:p>
    <w:p w14:paraId="741DC223">
      <w:pPr>
        <w:adjustRightInd w:val="0"/>
        <w:snapToGrid w:val="0"/>
        <w:spacing w:before="156" w:beforeLines="50" w:after="156" w:afterLines="50" w:line="360" w:lineRule="auto"/>
        <w:ind w:right="-10" w:rightChars="-5" w:firstLine="99" w:firstLineChars="47"/>
        <w:jc w:val="center"/>
        <w:rPr>
          <w:rFonts w:hint="eastAsia" w:ascii="宋体" w:hAnsi="宋体" w:eastAsia="宋体" w:cs="宋体"/>
          <w:b/>
          <w:color w:val="000000"/>
          <w:highlight w:val="none"/>
        </w:rPr>
      </w:pPr>
      <w:bookmarkStart w:id="216" w:name="_Toc3305822"/>
    </w:p>
    <w:p w14:paraId="09CC7E2D">
      <w:pPr>
        <w:pStyle w:val="5"/>
        <w:rPr>
          <w:rFonts w:hint="eastAsia" w:ascii="宋体" w:hAnsi="宋体" w:eastAsia="宋体" w:cs="宋体"/>
          <w:b/>
          <w:color w:val="000000"/>
          <w:highlight w:val="none"/>
        </w:rPr>
      </w:pPr>
    </w:p>
    <w:p w14:paraId="32A3B419">
      <w:pPr>
        <w:keepNext w:val="0"/>
        <w:keepLines w:val="0"/>
        <w:pageBreakBefore/>
        <w:widowControl w:val="0"/>
        <w:kinsoku/>
        <w:wordWrap/>
        <w:overflowPunct/>
        <w:topLinePunct w:val="0"/>
        <w:autoSpaceDE/>
        <w:autoSpaceDN/>
        <w:bidi w:val="0"/>
        <w:adjustRightInd w:val="0"/>
        <w:snapToGrid w:val="0"/>
        <w:spacing w:before="156" w:beforeLines="50" w:after="156" w:afterLines="50" w:line="360" w:lineRule="auto"/>
        <w:ind w:right="-10" w:rightChars="-5" w:firstLine="99" w:firstLineChars="47"/>
        <w:jc w:val="center"/>
        <w:textAlignment w:val="auto"/>
        <w:rPr>
          <w:rFonts w:hint="eastAsia" w:ascii="宋体" w:hAnsi="宋体" w:eastAsia="宋体" w:cs="宋体"/>
          <w:b/>
          <w:color w:val="000000"/>
          <w:highlight w:val="none"/>
        </w:rPr>
      </w:pPr>
      <w:r>
        <w:rPr>
          <w:rFonts w:hint="eastAsia" w:ascii="宋体" w:hAnsi="宋体" w:eastAsia="宋体" w:cs="宋体"/>
          <w:b/>
          <w:color w:val="000000"/>
          <w:highlight w:val="none"/>
          <w:lang w:val="en-US" w:eastAsia="zh-CN"/>
        </w:rPr>
        <w:t>6</w:t>
      </w:r>
      <w:r>
        <w:rPr>
          <w:rFonts w:hint="eastAsia" w:ascii="宋体" w:hAnsi="宋体" w:eastAsia="宋体" w:cs="宋体"/>
          <w:b/>
          <w:color w:val="000000"/>
          <w:highlight w:val="none"/>
        </w:rPr>
        <w:t>、</w:t>
      </w:r>
      <w:r>
        <w:rPr>
          <w:rFonts w:hint="eastAsia" w:ascii="宋体" w:hAnsi="宋体" w:eastAsia="宋体" w:cs="宋体"/>
          <w:b/>
          <w:color w:val="000000"/>
          <w:highlight w:val="none"/>
          <w:lang w:val="en-US" w:eastAsia="zh-CN"/>
        </w:rPr>
        <w:t>项目</w:t>
      </w:r>
      <w:r>
        <w:rPr>
          <w:rFonts w:hint="eastAsia" w:ascii="宋体" w:hAnsi="宋体" w:eastAsia="宋体" w:cs="宋体"/>
          <w:b/>
          <w:color w:val="000000"/>
          <w:highlight w:val="none"/>
          <w:lang w:eastAsia="zh-CN"/>
        </w:rPr>
        <w:t>负责人、</w:t>
      </w:r>
      <w:r>
        <w:rPr>
          <w:rFonts w:hint="eastAsia" w:ascii="宋体" w:hAnsi="宋体" w:eastAsia="宋体" w:cs="宋体"/>
          <w:b/>
          <w:color w:val="000000"/>
          <w:highlight w:val="none"/>
          <w:lang w:val="en-US" w:eastAsia="zh-CN"/>
        </w:rPr>
        <w:t>技术负责人</w:t>
      </w:r>
      <w:r>
        <w:rPr>
          <w:rFonts w:hint="eastAsia" w:ascii="宋体" w:hAnsi="宋体" w:eastAsia="宋体" w:cs="宋体"/>
          <w:b/>
          <w:color w:val="000000"/>
          <w:highlight w:val="none"/>
        </w:rPr>
        <w:t>简历表</w:t>
      </w:r>
      <w:bookmarkEnd w:id="216"/>
    </w:p>
    <w:p w14:paraId="536ACC44">
      <w:pPr>
        <w:adjustRightInd w:val="0"/>
        <w:snapToGrid w:val="0"/>
        <w:spacing w:line="5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采购项目编号：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2F032983">
      <w:pPr>
        <w:adjustRightInd w:val="0"/>
        <w:snapToGrid w:val="0"/>
        <w:spacing w:line="50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采购项目名称：</w:t>
      </w:r>
      <w:r>
        <w:rPr>
          <w:rFonts w:hint="eastAsia" w:ascii="宋体" w:hAnsi="宋体" w:eastAsia="宋体" w:cs="宋体"/>
          <w:color w:val="000000"/>
          <w:sz w:val="24"/>
          <w:szCs w:val="24"/>
          <w:highlight w:val="none"/>
          <w:u w:val="single"/>
        </w:rPr>
        <w:t xml:space="preserve">                              </w:t>
      </w:r>
    </w:p>
    <w:tbl>
      <w:tblPr>
        <w:tblStyle w:val="1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
        <w:gridCol w:w="1224"/>
        <w:gridCol w:w="612"/>
        <w:gridCol w:w="918"/>
        <w:gridCol w:w="918"/>
        <w:gridCol w:w="612"/>
        <w:gridCol w:w="1224"/>
        <w:gridCol w:w="306"/>
        <w:gridCol w:w="1530"/>
      </w:tblGrid>
      <w:tr w14:paraId="3351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30" w:type="dxa"/>
            <w:noWrap w:val="0"/>
            <w:vAlign w:val="center"/>
          </w:tcPr>
          <w:p w14:paraId="4BB2A140">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    名</w:t>
            </w:r>
          </w:p>
        </w:tc>
        <w:tc>
          <w:tcPr>
            <w:tcW w:w="1530" w:type="dxa"/>
            <w:gridSpan w:val="2"/>
            <w:noWrap w:val="0"/>
            <w:vAlign w:val="center"/>
          </w:tcPr>
          <w:p w14:paraId="49B8F862">
            <w:pPr>
              <w:jc w:val="center"/>
              <w:rPr>
                <w:rFonts w:hint="eastAsia" w:ascii="宋体" w:hAnsi="宋体" w:eastAsia="宋体" w:cs="宋体"/>
                <w:color w:val="000000"/>
                <w:sz w:val="24"/>
                <w:szCs w:val="24"/>
                <w:highlight w:val="none"/>
              </w:rPr>
            </w:pPr>
          </w:p>
        </w:tc>
        <w:tc>
          <w:tcPr>
            <w:tcW w:w="1530" w:type="dxa"/>
            <w:gridSpan w:val="2"/>
            <w:noWrap w:val="0"/>
            <w:vAlign w:val="center"/>
          </w:tcPr>
          <w:p w14:paraId="074C6132">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性    别</w:t>
            </w:r>
          </w:p>
        </w:tc>
        <w:tc>
          <w:tcPr>
            <w:tcW w:w="1530" w:type="dxa"/>
            <w:gridSpan w:val="2"/>
            <w:noWrap w:val="0"/>
            <w:vAlign w:val="center"/>
          </w:tcPr>
          <w:p w14:paraId="62B0A44D">
            <w:pPr>
              <w:jc w:val="center"/>
              <w:rPr>
                <w:rFonts w:hint="eastAsia" w:ascii="宋体" w:hAnsi="宋体" w:eastAsia="宋体" w:cs="宋体"/>
                <w:color w:val="000000"/>
                <w:sz w:val="24"/>
                <w:szCs w:val="24"/>
                <w:highlight w:val="none"/>
              </w:rPr>
            </w:pPr>
          </w:p>
        </w:tc>
        <w:tc>
          <w:tcPr>
            <w:tcW w:w="1530" w:type="dxa"/>
            <w:gridSpan w:val="2"/>
            <w:noWrap w:val="0"/>
            <w:vAlign w:val="center"/>
          </w:tcPr>
          <w:p w14:paraId="39F414A8">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    龄</w:t>
            </w:r>
          </w:p>
        </w:tc>
        <w:tc>
          <w:tcPr>
            <w:tcW w:w="1530" w:type="dxa"/>
            <w:noWrap w:val="0"/>
            <w:vAlign w:val="center"/>
          </w:tcPr>
          <w:p w14:paraId="5935E4AF">
            <w:pPr>
              <w:jc w:val="center"/>
              <w:rPr>
                <w:rFonts w:hint="eastAsia" w:ascii="宋体" w:hAnsi="宋体" w:eastAsia="宋体" w:cs="宋体"/>
                <w:color w:val="000000"/>
                <w:sz w:val="24"/>
                <w:szCs w:val="24"/>
                <w:highlight w:val="none"/>
              </w:rPr>
            </w:pPr>
          </w:p>
        </w:tc>
      </w:tr>
      <w:tr w14:paraId="0013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30" w:type="dxa"/>
            <w:noWrap w:val="0"/>
            <w:vAlign w:val="center"/>
          </w:tcPr>
          <w:p w14:paraId="65071F7E">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    务</w:t>
            </w:r>
          </w:p>
        </w:tc>
        <w:tc>
          <w:tcPr>
            <w:tcW w:w="1530" w:type="dxa"/>
            <w:gridSpan w:val="2"/>
            <w:noWrap w:val="0"/>
            <w:vAlign w:val="center"/>
          </w:tcPr>
          <w:p w14:paraId="7AC062E7">
            <w:pPr>
              <w:jc w:val="center"/>
              <w:rPr>
                <w:rFonts w:hint="eastAsia" w:ascii="宋体" w:hAnsi="宋体" w:eastAsia="宋体" w:cs="宋体"/>
                <w:color w:val="000000"/>
                <w:sz w:val="24"/>
                <w:szCs w:val="24"/>
                <w:highlight w:val="none"/>
              </w:rPr>
            </w:pPr>
          </w:p>
        </w:tc>
        <w:tc>
          <w:tcPr>
            <w:tcW w:w="1530" w:type="dxa"/>
            <w:gridSpan w:val="2"/>
            <w:noWrap w:val="0"/>
            <w:vAlign w:val="center"/>
          </w:tcPr>
          <w:p w14:paraId="0B22908A">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    称</w:t>
            </w:r>
          </w:p>
        </w:tc>
        <w:tc>
          <w:tcPr>
            <w:tcW w:w="1530" w:type="dxa"/>
            <w:gridSpan w:val="2"/>
            <w:noWrap w:val="0"/>
            <w:vAlign w:val="center"/>
          </w:tcPr>
          <w:p w14:paraId="1D1485F1">
            <w:pPr>
              <w:jc w:val="center"/>
              <w:rPr>
                <w:rFonts w:hint="eastAsia" w:ascii="宋体" w:hAnsi="宋体" w:eastAsia="宋体" w:cs="宋体"/>
                <w:color w:val="000000"/>
                <w:sz w:val="24"/>
                <w:szCs w:val="24"/>
                <w:highlight w:val="none"/>
              </w:rPr>
            </w:pPr>
          </w:p>
        </w:tc>
        <w:tc>
          <w:tcPr>
            <w:tcW w:w="1530" w:type="dxa"/>
            <w:gridSpan w:val="2"/>
            <w:noWrap w:val="0"/>
            <w:vAlign w:val="center"/>
          </w:tcPr>
          <w:p w14:paraId="46C26422">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学    历</w:t>
            </w:r>
          </w:p>
        </w:tc>
        <w:tc>
          <w:tcPr>
            <w:tcW w:w="1530" w:type="dxa"/>
            <w:noWrap w:val="0"/>
            <w:vAlign w:val="center"/>
          </w:tcPr>
          <w:p w14:paraId="022765A1">
            <w:pPr>
              <w:jc w:val="center"/>
              <w:rPr>
                <w:rFonts w:hint="eastAsia" w:ascii="宋体" w:hAnsi="宋体" w:eastAsia="宋体" w:cs="宋体"/>
                <w:color w:val="000000"/>
                <w:sz w:val="24"/>
                <w:szCs w:val="24"/>
                <w:highlight w:val="none"/>
              </w:rPr>
            </w:pPr>
          </w:p>
        </w:tc>
      </w:tr>
      <w:tr w14:paraId="63C6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1530" w:type="dxa"/>
            <w:noWrap w:val="0"/>
            <w:vAlign w:val="center"/>
          </w:tcPr>
          <w:p w14:paraId="18C13724">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参加工作</w:t>
            </w:r>
          </w:p>
          <w:p w14:paraId="7693F4C1">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时间</w:t>
            </w:r>
          </w:p>
        </w:tc>
        <w:tc>
          <w:tcPr>
            <w:tcW w:w="1530" w:type="dxa"/>
            <w:gridSpan w:val="2"/>
            <w:noWrap w:val="0"/>
            <w:vAlign w:val="center"/>
          </w:tcPr>
          <w:p w14:paraId="7F58CF77">
            <w:pPr>
              <w:jc w:val="center"/>
              <w:rPr>
                <w:rFonts w:hint="eastAsia" w:ascii="宋体" w:hAnsi="宋体" w:eastAsia="宋体" w:cs="宋体"/>
                <w:color w:val="000000"/>
                <w:sz w:val="24"/>
                <w:szCs w:val="24"/>
                <w:highlight w:val="none"/>
              </w:rPr>
            </w:pPr>
          </w:p>
        </w:tc>
        <w:tc>
          <w:tcPr>
            <w:tcW w:w="1530" w:type="dxa"/>
            <w:gridSpan w:val="2"/>
            <w:noWrap w:val="0"/>
            <w:vAlign w:val="center"/>
          </w:tcPr>
          <w:p w14:paraId="4C3B5E92">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从事本行业工作年限</w:t>
            </w:r>
          </w:p>
        </w:tc>
        <w:tc>
          <w:tcPr>
            <w:tcW w:w="1530" w:type="dxa"/>
            <w:gridSpan w:val="2"/>
            <w:noWrap w:val="0"/>
            <w:vAlign w:val="center"/>
          </w:tcPr>
          <w:p w14:paraId="167C58A6">
            <w:pPr>
              <w:jc w:val="center"/>
              <w:rPr>
                <w:rFonts w:hint="eastAsia" w:ascii="宋体" w:hAnsi="宋体" w:eastAsia="宋体" w:cs="宋体"/>
                <w:color w:val="000000"/>
                <w:sz w:val="24"/>
                <w:szCs w:val="24"/>
                <w:highlight w:val="none"/>
              </w:rPr>
            </w:pPr>
          </w:p>
        </w:tc>
        <w:tc>
          <w:tcPr>
            <w:tcW w:w="1530" w:type="dxa"/>
            <w:gridSpan w:val="2"/>
            <w:noWrap w:val="0"/>
            <w:vAlign w:val="center"/>
          </w:tcPr>
          <w:p w14:paraId="6208850A">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个人专业资质及证书</w:t>
            </w:r>
          </w:p>
        </w:tc>
        <w:tc>
          <w:tcPr>
            <w:tcW w:w="1530" w:type="dxa"/>
            <w:noWrap w:val="0"/>
            <w:vAlign w:val="center"/>
          </w:tcPr>
          <w:p w14:paraId="5AD61117">
            <w:pPr>
              <w:jc w:val="center"/>
              <w:rPr>
                <w:rFonts w:hint="eastAsia" w:ascii="宋体" w:hAnsi="宋体" w:eastAsia="宋体" w:cs="宋体"/>
                <w:color w:val="000000"/>
                <w:sz w:val="24"/>
                <w:szCs w:val="24"/>
                <w:highlight w:val="none"/>
              </w:rPr>
            </w:pPr>
          </w:p>
        </w:tc>
      </w:tr>
      <w:tr w14:paraId="5330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9180" w:type="dxa"/>
            <w:gridSpan w:val="10"/>
            <w:noWrap w:val="0"/>
            <w:vAlign w:val="center"/>
          </w:tcPr>
          <w:p w14:paraId="6B6B21D1">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个人简介</w:t>
            </w:r>
          </w:p>
        </w:tc>
      </w:tr>
      <w:tr w14:paraId="53D9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5" w:hRule="atLeast"/>
        </w:trPr>
        <w:tc>
          <w:tcPr>
            <w:tcW w:w="9180" w:type="dxa"/>
            <w:gridSpan w:val="10"/>
            <w:noWrap w:val="0"/>
            <w:vAlign w:val="center"/>
          </w:tcPr>
          <w:p w14:paraId="339E2538">
            <w:pPr>
              <w:jc w:val="center"/>
              <w:rPr>
                <w:rFonts w:hint="eastAsia" w:ascii="宋体" w:hAnsi="宋体" w:eastAsia="宋体" w:cs="宋体"/>
                <w:color w:val="000000"/>
                <w:sz w:val="24"/>
                <w:szCs w:val="24"/>
                <w:highlight w:val="none"/>
              </w:rPr>
            </w:pPr>
          </w:p>
        </w:tc>
      </w:tr>
      <w:tr w14:paraId="58FD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9180" w:type="dxa"/>
            <w:gridSpan w:val="10"/>
            <w:noWrap w:val="0"/>
            <w:vAlign w:val="center"/>
          </w:tcPr>
          <w:p w14:paraId="12815EC9">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类似项目经验</w:t>
            </w:r>
          </w:p>
        </w:tc>
      </w:tr>
      <w:tr w14:paraId="7CCA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noWrap w:val="0"/>
            <w:vAlign w:val="center"/>
          </w:tcPr>
          <w:p w14:paraId="2A6A81B3">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项目使用单位</w:t>
            </w:r>
          </w:p>
        </w:tc>
        <w:tc>
          <w:tcPr>
            <w:tcW w:w="1836" w:type="dxa"/>
            <w:gridSpan w:val="2"/>
            <w:noWrap w:val="0"/>
            <w:vAlign w:val="center"/>
          </w:tcPr>
          <w:p w14:paraId="138B052C">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1836" w:type="dxa"/>
            <w:gridSpan w:val="2"/>
            <w:noWrap w:val="0"/>
            <w:vAlign w:val="center"/>
          </w:tcPr>
          <w:p w14:paraId="63DC2D21">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项目建设内容</w:t>
            </w:r>
          </w:p>
        </w:tc>
        <w:tc>
          <w:tcPr>
            <w:tcW w:w="1836" w:type="dxa"/>
            <w:gridSpan w:val="2"/>
            <w:noWrap w:val="0"/>
            <w:vAlign w:val="center"/>
          </w:tcPr>
          <w:p w14:paraId="62E2A02F">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项目总金额</w:t>
            </w:r>
          </w:p>
        </w:tc>
        <w:tc>
          <w:tcPr>
            <w:tcW w:w="1836" w:type="dxa"/>
            <w:gridSpan w:val="2"/>
            <w:noWrap w:val="0"/>
            <w:vAlign w:val="center"/>
          </w:tcPr>
          <w:p w14:paraId="76436FEB">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项目建设周期</w:t>
            </w:r>
          </w:p>
        </w:tc>
      </w:tr>
      <w:tr w14:paraId="36E9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noWrap w:val="0"/>
            <w:vAlign w:val="center"/>
          </w:tcPr>
          <w:p w14:paraId="2F228F40">
            <w:pPr>
              <w:jc w:val="center"/>
              <w:rPr>
                <w:rFonts w:hint="eastAsia" w:ascii="宋体" w:hAnsi="宋体" w:eastAsia="宋体" w:cs="宋体"/>
                <w:color w:val="000000"/>
                <w:sz w:val="24"/>
                <w:szCs w:val="24"/>
                <w:highlight w:val="none"/>
              </w:rPr>
            </w:pPr>
          </w:p>
        </w:tc>
        <w:tc>
          <w:tcPr>
            <w:tcW w:w="1836" w:type="dxa"/>
            <w:gridSpan w:val="2"/>
            <w:noWrap w:val="0"/>
            <w:vAlign w:val="center"/>
          </w:tcPr>
          <w:p w14:paraId="2B21FBC3">
            <w:pPr>
              <w:jc w:val="center"/>
              <w:rPr>
                <w:rFonts w:hint="eastAsia" w:ascii="宋体" w:hAnsi="宋体" w:eastAsia="宋体" w:cs="宋体"/>
                <w:color w:val="000000"/>
                <w:sz w:val="24"/>
                <w:szCs w:val="24"/>
                <w:highlight w:val="none"/>
              </w:rPr>
            </w:pPr>
          </w:p>
        </w:tc>
        <w:tc>
          <w:tcPr>
            <w:tcW w:w="1836" w:type="dxa"/>
            <w:gridSpan w:val="2"/>
            <w:noWrap w:val="0"/>
            <w:vAlign w:val="center"/>
          </w:tcPr>
          <w:p w14:paraId="67B6FBCD">
            <w:pPr>
              <w:jc w:val="center"/>
              <w:rPr>
                <w:rFonts w:hint="eastAsia" w:ascii="宋体" w:hAnsi="宋体" w:eastAsia="宋体" w:cs="宋体"/>
                <w:color w:val="000000"/>
                <w:sz w:val="24"/>
                <w:szCs w:val="24"/>
                <w:highlight w:val="none"/>
              </w:rPr>
            </w:pPr>
          </w:p>
        </w:tc>
        <w:tc>
          <w:tcPr>
            <w:tcW w:w="1836" w:type="dxa"/>
            <w:gridSpan w:val="2"/>
            <w:noWrap w:val="0"/>
            <w:vAlign w:val="center"/>
          </w:tcPr>
          <w:p w14:paraId="3EED7DE6">
            <w:pPr>
              <w:jc w:val="center"/>
              <w:rPr>
                <w:rFonts w:hint="eastAsia" w:ascii="宋体" w:hAnsi="宋体" w:eastAsia="宋体" w:cs="宋体"/>
                <w:color w:val="000000"/>
                <w:sz w:val="24"/>
                <w:szCs w:val="24"/>
                <w:highlight w:val="none"/>
              </w:rPr>
            </w:pPr>
          </w:p>
        </w:tc>
        <w:tc>
          <w:tcPr>
            <w:tcW w:w="1836" w:type="dxa"/>
            <w:gridSpan w:val="2"/>
            <w:noWrap w:val="0"/>
            <w:vAlign w:val="center"/>
          </w:tcPr>
          <w:p w14:paraId="14D4A999">
            <w:pPr>
              <w:jc w:val="center"/>
              <w:rPr>
                <w:rFonts w:hint="eastAsia" w:ascii="宋体" w:hAnsi="宋体" w:eastAsia="宋体" w:cs="宋体"/>
                <w:color w:val="000000"/>
                <w:sz w:val="24"/>
                <w:szCs w:val="24"/>
                <w:highlight w:val="none"/>
              </w:rPr>
            </w:pPr>
          </w:p>
        </w:tc>
      </w:tr>
      <w:tr w14:paraId="5A35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noWrap w:val="0"/>
            <w:vAlign w:val="center"/>
          </w:tcPr>
          <w:p w14:paraId="3C33B31F">
            <w:pPr>
              <w:jc w:val="center"/>
              <w:rPr>
                <w:rFonts w:hint="eastAsia" w:ascii="宋体" w:hAnsi="宋体" w:eastAsia="宋体" w:cs="宋体"/>
                <w:color w:val="000000"/>
                <w:sz w:val="24"/>
                <w:szCs w:val="24"/>
                <w:highlight w:val="none"/>
              </w:rPr>
            </w:pPr>
          </w:p>
        </w:tc>
        <w:tc>
          <w:tcPr>
            <w:tcW w:w="1836" w:type="dxa"/>
            <w:gridSpan w:val="2"/>
            <w:noWrap w:val="0"/>
            <w:vAlign w:val="center"/>
          </w:tcPr>
          <w:p w14:paraId="204C86F1">
            <w:pPr>
              <w:jc w:val="center"/>
              <w:rPr>
                <w:rFonts w:hint="eastAsia" w:ascii="宋体" w:hAnsi="宋体" w:eastAsia="宋体" w:cs="宋体"/>
                <w:color w:val="000000"/>
                <w:sz w:val="24"/>
                <w:szCs w:val="24"/>
                <w:highlight w:val="none"/>
              </w:rPr>
            </w:pPr>
          </w:p>
        </w:tc>
        <w:tc>
          <w:tcPr>
            <w:tcW w:w="1836" w:type="dxa"/>
            <w:gridSpan w:val="2"/>
            <w:noWrap w:val="0"/>
            <w:vAlign w:val="center"/>
          </w:tcPr>
          <w:p w14:paraId="27299870">
            <w:pPr>
              <w:jc w:val="center"/>
              <w:rPr>
                <w:rFonts w:hint="eastAsia" w:ascii="宋体" w:hAnsi="宋体" w:eastAsia="宋体" w:cs="宋体"/>
                <w:color w:val="000000"/>
                <w:sz w:val="24"/>
                <w:szCs w:val="24"/>
                <w:highlight w:val="none"/>
              </w:rPr>
            </w:pPr>
          </w:p>
        </w:tc>
        <w:tc>
          <w:tcPr>
            <w:tcW w:w="1836" w:type="dxa"/>
            <w:gridSpan w:val="2"/>
            <w:noWrap w:val="0"/>
            <w:vAlign w:val="center"/>
          </w:tcPr>
          <w:p w14:paraId="358AD194">
            <w:pPr>
              <w:jc w:val="center"/>
              <w:rPr>
                <w:rFonts w:hint="eastAsia" w:ascii="宋体" w:hAnsi="宋体" w:eastAsia="宋体" w:cs="宋体"/>
                <w:color w:val="000000"/>
                <w:sz w:val="24"/>
                <w:szCs w:val="24"/>
                <w:highlight w:val="none"/>
              </w:rPr>
            </w:pPr>
          </w:p>
        </w:tc>
        <w:tc>
          <w:tcPr>
            <w:tcW w:w="1836" w:type="dxa"/>
            <w:gridSpan w:val="2"/>
            <w:noWrap w:val="0"/>
            <w:vAlign w:val="center"/>
          </w:tcPr>
          <w:p w14:paraId="0291485A">
            <w:pPr>
              <w:jc w:val="center"/>
              <w:rPr>
                <w:rFonts w:hint="eastAsia" w:ascii="宋体" w:hAnsi="宋体" w:eastAsia="宋体" w:cs="宋体"/>
                <w:color w:val="000000"/>
                <w:sz w:val="24"/>
                <w:szCs w:val="24"/>
                <w:highlight w:val="none"/>
              </w:rPr>
            </w:pPr>
          </w:p>
        </w:tc>
      </w:tr>
      <w:tr w14:paraId="7CBD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noWrap w:val="0"/>
            <w:vAlign w:val="center"/>
          </w:tcPr>
          <w:p w14:paraId="78E084DD">
            <w:pPr>
              <w:jc w:val="center"/>
              <w:rPr>
                <w:rFonts w:hint="eastAsia" w:ascii="宋体" w:hAnsi="宋体" w:eastAsia="宋体" w:cs="宋体"/>
                <w:color w:val="000000"/>
                <w:sz w:val="24"/>
                <w:szCs w:val="24"/>
                <w:highlight w:val="none"/>
              </w:rPr>
            </w:pPr>
          </w:p>
        </w:tc>
        <w:tc>
          <w:tcPr>
            <w:tcW w:w="1836" w:type="dxa"/>
            <w:gridSpan w:val="2"/>
            <w:noWrap w:val="0"/>
            <w:vAlign w:val="center"/>
          </w:tcPr>
          <w:p w14:paraId="26F1C27C">
            <w:pPr>
              <w:jc w:val="center"/>
              <w:rPr>
                <w:rFonts w:hint="eastAsia" w:ascii="宋体" w:hAnsi="宋体" w:eastAsia="宋体" w:cs="宋体"/>
                <w:color w:val="000000"/>
                <w:sz w:val="24"/>
                <w:szCs w:val="24"/>
                <w:highlight w:val="none"/>
              </w:rPr>
            </w:pPr>
          </w:p>
        </w:tc>
        <w:tc>
          <w:tcPr>
            <w:tcW w:w="1836" w:type="dxa"/>
            <w:gridSpan w:val="2"/>
            <w:noWrap w:val="0"/>
            <w:vAlign w:val="center"/>
          </w:tcPr>
          <w:p w14:paraId="2E743C49">
            <w:pPr>
              <w:jc w:val="center"/>
              <w:rPr>
                <w:rFonts w:hint="eastAsia" w:ascii="宋体" w:hAnsi="宋体" w:eastAsia="宋体" w:cs="宋体"/>
                <w:color w:val="000000"/>
                <w:sz w:val="24"/>
                <w:szCs w:val="24"/>
                <w:highlight w:val="none"/>
              </w:rPr>
            </w:pPr>
          </w:p>
        </w:tc>
        <w:tc>
          <w:tcPr>
            <w:tcW w:w="1836" w:type="dxa"/>
            <w:gridSpan w:val="2"/>
            <w:noWrap w:val="0"/>
            <w:vAlign w:val="center"/>
          </w:tcPr>
          <w:p w14:paraId="604F9981">
            <w:pPr>
              <w:jc w:val="center"/>
              <w:rPr>
                <w:rFonts w:hint="eastAsia" w:ascii="宋体" w:hAnsi="宋体" w:eastAsia="宋体" w:cs="宋体"/>
                <w:color w:val="000000"/>
                <w:sz w:val="24"/>
                <w:szCs w:val="24"/>
                <w:highlight w:val="none"/>
              </w:rPr>
            </w:pPr>
          </w:p>
        </w:tc>
        <w:tc>
          <w:tcPr>
            <w:tcW w:w="1836" w:type="dxa"/>
            <w:gridSpan w:val="2"/>
            <w:noWrap w:val="0"/>
            <w:vAlign w:val="center"/>
          </w:tcPr>
          <w:p w14:paraId="755ED22D">
            <w:pPr>
              <w:jc w:val="center"/>
              <w:rPr>
                <w:rFonts w:hint="eastAsia" w:ascii="宋体" w:hAnsi="宋体" w:eastAsia="宋体" w:cs="宋体"/>
                <w:color w:val="000000"/>
                <w:sz w:val="24"/>
                <w:szCs w:val="24"/>
                <w:highlight w:val="none"/>
              </w:rPr>
            </w:pPr>
          </w:p>
        </w:tc>
      </w:tr>
      <w:tr w14:paraId="6B3F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noWrap w:val="0"/>
            <w:vAlign w:val="center"/>
          </w:tcPr>
          <w:p w14:paraId="1A3D71A8">
            <w:pPr>
              <w:jc w:val="center"/>
              <w:rPr>
                <w:rFonts w:hint="eastAsia" w:ascii="宋体" w:hAnsi="宋体" w:eastAsia="宋体" w:cs="宋体"/>
                <w:color w:val="000000"/>
                <w:sz w:val="24"/>
                <w:szCs w:val="24"/>
                <w:highlight w:val="none"/>
              </w:rPr>
            </w:pPr>
          </w:p>
        </w:tc>
        <w:tc>
          <w:tcPr>
            <w:tcW w:w="1836" w:type="dxa"/>
            <w:gridSpan w:val="2"/>
            <w:noWrap w:val="0"/>
            <w:vAlign w:val="center"/>
          </w:tcPr>
          <w:p w14:paraId="63E94D0F">
            <w:pPr>
              <w:jc w:val="center"/>
              <w:rPr>
                <w:rFonts w:hint="eastAsia" w:ascii="宋体" w:hAnsi="宋体" w:eastAsia="宋体" w:cs="宋体"/>
                <w:color w:val="000000"/>
                <w:sz w:val="24"/>
                <w:szCs w:val="24"/>
                <w:highlight w:val="none"/>
              </w:rPr>
            </w:pPr>
          </w:p>
        </w:tc>
        <w:tc>
          <w:tcPr>
            <w:tcW w:w="1836" w:type="dxa"/>
            <w:gridSpan w:val="2"/>
            <w:noWrap w:val="0"/>
            <w:vAlign w:val="center"/>
          </w:tcPr>
          <w:p w14:paraId="08D1ECA9">
            <w:pPr>
              <w:jc w:val="center"/>
              <w:rPr>
                <w:rFonts w:hint="eastAsia" w:ascii="宋体" w:hAnsi="宋体" w:eastAsia="宋体" w:cs="宋体"/>
                <w:color w:val="000000"/>
                <w:sz w:val="24"/>
                <w:szCs w:val="24"/>
                <w:highlight w:val="none"/>
              </w:rPr>
            </w:pPr>
          </w:p>
        </w:tc>
        <w:tc>
          <w:tcPr>
            <w:tcW w:w="1836" w:type="dxa"/>
            <w:gridSpan w:val="2"/>
            <w:noWrap w:val="0"/>
            <w:vAlign w:val="center"/>
          </w:tcPr>
          <w:p w14:paraId="595F3865">
            <w:pPr>
              <w:jc w:val="center"/>
              <w:rPr>
                <w:rFonts w:hint="eastAsia" w:ascii="宋体" w:hAnsi="宋体" w:eastAsia="宋体" w:cs="宋体"/>
                <w:color w:val="000000"/>
                <w:sz w:val="24"/>
                <w:szCs w:val="24"/>
                <w:highlight w:val="none"/>
              </w:rPr>
            </w:pPr>
          </w:p>
        </w:tc>
        <w:tc>
          <w:tcPr>
            <w:tcW w:w="1836" w:type="dxa"/>
            <w:gridSpan w:val="2"/>
            <w:noWrap w:val="0"/>
            <w:vAlign w:val="center"/>
          </w:tcPr>
          <w:p w14:paraId="77480C07">
            <w:pPr>
              <w:jc w:val="center"/>
              <w:rPr>
                <w:rFonts w:hint="eastAsia" w:ascii="宋体" w:hAnsi="宋体" w:eastAsia="宋体" w:cs="宋体"/>
                <w:color w:val="000000"/>
                <w:sz w:val="24"/>
                <w:szCs w:val="24"/>
                <w:highlight w:val="none"/>
              </w:rPr>
            </w:pPr>
          </w:p>
        </w:tc>
      </w:tr>
      <w:tr w14:paraId="4B79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noWrap w:val="0"/>
            <w:vAlign w:val="center"/>
          </w:tcPr>
          <w:p w14:paraId="09001699">
            <w:pPr>
              <w:jc w:val="center"/>
              <w:rPr>
                <w:rFonts w:hint="eastAsia" w:ascii="宋体" w:hAnsi="宋体" w:eastAsia="宋体" w:cs="宋体"/>
                <w:color w:val="000000"/>
                <w:sz w:val="24"/>
                <w:szCs w:val="24"/>
                <w:highlight w:val="none"/>
              </w:rPr>
            </w:pPr>
          </w:p>
        </w:tc>
        <w:tc>
          <w:tcPr>
            <w:tcW w:w="1836" w:type="dxa"/>
            <w:gridSpan w:val="2"/>
            <w:noWrap w:val="0"/>
            <w:vAlign w:val="center"/>
          </w:tcPr>
          <w:p w14:paraId="16598E4A">
            <w:pPr>
              <w:jc w:val="center"/>
              <w:rPr>
                <w:rFonts w:hint="eastAsia" w:ascii="宋体" w:hAnsi="宋体" w:eastAsia="宋体" w:cs="宋体"/>
                <w:color w:val="000000"/>
                <w:sz w:val="24"/>
                <w:szCs w:val="24"/>
                <w:highlight w:val="none"/>
              </w:rPr>
            </w:pPr>
          </w:p>
        </w:tc>
        <w:tc>
          <w:tcPr>
            <w:tcW w:w="1836" w:type="dxa"/>
            <w:gridSpan w:val="2"/>
            <w:noWrap w:val="0"/>
            <w:vAlign w:val="center"/>
          </w:tcPr>
          <w:p w14:paraId="7C14E124">
            <w:pPr>
              <w:jc w:val="center"/>
              <w:rPr>
                <w:rFonts w:hint="eastAsia" w:ascii="宋体" w:hAnsi="宋体" w:eastAsia="宋体" w:cs="宋体"/>
                <w:color w:val="000000"/>
                <w:sz w:val="24"/>
                <w:szCs w:val="24"/>
                <w:highlight w:val="none"/>
              </w:rPr>
            </w:pPr>
          </w:p>
        </w:tc>
        <w:tc>
          <w:tcPr>
            <w:tcW w:w="1836" w:type="dxa"/>
            <w:gridSpan w:val="2"/>
            <w:noWrap w:val="0"/>
            <w:vAlign w:val="center"/>
          </w:tcPr>
          <w:p w14:paraId="2BD116CA">
            <w:pPr>
              <w:jc w:val="center"/>
              <w:rPr>
                <w:rFonts w:hint="eastAsia" w:ascii="宋体" w:hAnsi="宋体" w:eastAsia="宋体" w:cs="宋体"/>
                <w:color w:val="000000"/>
                <w:sz w:val="24"/>
                <w:szCs w:val="24"/>
                <w:highlight w:val="none"/>
              </w:rPr>
            </w:pPr>
          </w:p>
        </w:tc>
        <w:tc>
          <w:tcPr>
            <w:tcW w:w="1836" w:type="dxa"/>
            <w:gridSpan w:val="2"/>
            <w:noWrap w:val="0"/>
            <w:vAlign w:val="center"/>
          </w:tcPr>
          <w:p w14:paraId="3AA8CB14">
            <w:pPr>
              <w:jc w:val="center"/>
              <w:rPr>
                <w:rFonts w:hint="eastAsia" w:ascii="宋体" w:hAnsi="宋体" w:eastAsia="宋体" w:cs="宋体"/>
                <w:color w:val="000000"/>
                <w:sz w:val="24"/>
                <w:szCs w:val="24"/>
                <w:highlight w:val="none"/>
              </w:rPr>
            </w:pPr>
          </w:p>
        </w:tc>
      </w:tr>
    </w:tbl>
    <w:p w14:paraId="71CC3327">
      <w:pPr>
        <w:jc w:val="left"/>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说明：</w:t>
      </w:r>
      <w:r>
        <w:rPr>
          <w:rFonts w:hint="eastAsia" w:ascii="宋体" w:hAnsi="宋体" w:eastAsia="宋体" w:cs="宋体"/>
          <w:b/>
          <w:color w:val="000000"/>
          <w:sz w:val="24"/>
          <w:szCs w:val="24"/>
          <w:highlight w:val="none"/>
        </w:rPr>
        <w:t>必须附相关证明材料复印件加盖公章，否则磋商小组在评审时将不予承认。</w:t>
      </w:r>
    </w:p>
    <w:p w14:paraId="7C47E346">
      <w:pPr>
        <w:jc w:val="left"/>
        <w:rPr>
          <w:rFonts w:hint="eastAsia" w:ascii="宋体" w:hAnsi="宋体" w:eastAsia="宋体" w:cs="宋体"/>
          <w:b/>
          <w:color w:val="000000"/>
          <w:sz w:val="24"/>
          <w:szCs w:val="24"/>
          <w:highlight w:val="none"/>
        </w:rPr>
      </w:pPr>
    </w:p>
    <w:p w14:paraId="602D1E37">
      <w:pPr>
        <w:jc w:val="left"/>
        <w:rPr>
          <w:rFonts w:hint="eastAsia" w:ascii="宋体" w:hAnsi="宋体" w:eastAsia="宋体" w:cs="宋体"/>
          <w:b/>
          <w:color w:val="000000"/>
          <w:sz w:val="24"/>
          <w:szCs w:val="24"/>
          <w:highlight w:val="none"/>
        </w:rPr>
      </w:pPr>
    </w:p>
    <w:p w14:paraId="45A691F1">
      <w:pPr>
        <w:jc w:val="left"/>
        <w:rPr>
          <w:rFonts w:hint="eastAsia" w:ascii="宋体" w:hAnsi="宋体" w:eastAsia="宋体" w:cs="宋体"/>
          <w:b/>
          <w:color w:val="000000"/>
          <w:sz w:val="24"/>
          <w:szCs w:val="24"/>
          <w:highlight w:val="none"/>
        </w:rPr>
      </w:pPr>
    </w:p>
    <w:p w14:paraId="17DB6C06">
      <w:pPr>
        <w:jc w:val="left"/>
        <w:rPr>
          <w:rFonts w:hint="eastAsia" w:ascii="宋体" w:hAnsi="宋体" w:eastAsia="宋体" w:cs="宋体"/>
          <w:b/>
          <w:color w:val="000000"/>
          <w:sz w:val="24"/>
          <w:szCs w:val="24"/>
          <w:highlight w:val="none"/>
        </w:rPr>
      </w:pPr>
    </w:p>
    <w:p w14:paraId="39A0CEC8">
      <w:pPr>
        <w:pStyle w:val="15"/>
        <w:rPr>
          <w:rFonts w:hint="eastAsia"/>
          <w:color w:val="000000"/>
          <w:highlight w:val="none"/>
        </w:rPr>
      </w:pPr>
    </w:p>
    <w:p w14:paraId="2C878217">
      <w:pPr>
        <w:keepNext w:val="0"/>
        <w:keepLines w:val="0"/>
        <w:pageBreakBefore/>
        <w:widowControl w:val="0"/>
        <w:kinsoku/>
        <w:wordWrap/>
        <w:overflowPunct/>
        <w:topLinePunct w:val="0"/>
        <w:autoSpaceDE/>
        <w:autoSpaceDN/>
        <w:bidi w:val="0"/>
        <w:adjustRightInd w:val="0"/>
        <w:snapToGrid w:val="0"/>
        <w:spacing w:before="156" w:beforeLines="50" w:after="156" w:afterLines="50" w:line="360" w:lineRule="auto"/>
        <w:ind w:right="-10" w:rightChars="-5" w:firstLine="99" w:firstLineChars="47"/>
        <w:jc w:val="center"/>
        <w:textAlignment w:val="auto"/>
        <w:rPr>
          <w:rFonts w:hint="eastAsia" w:ascii="宋体" w:hAnsi="宋体" w:eastAsia="宋体" w:cs="宋体"/>
          <w:b/>
          <w:bCs/>
          <w:color w:val="000000"/>
          <w:highlight w:val="none"/>
        </w:rPr>
      </w:pPr>
      <w:bookmarkStart w:id="217" w:name="_Toc3305824"/>
      <w:r>
        <w:rPr>
          <w:rFonts w:hint="eastAsia" w:ascii="宋体" w:hAnsi="宋体" w:eastAsia="宋体" w:cs="宋体"/>
          <w:b/>
          <w:color w:val="000000"/>
          <w:highlight w:val="none"/>
          <w:lang w:val="en-US" w:eastAsia="zh-CN"/>
        </w:rPr>
        <w:t>8</w:t>
      </w:r>
      <w:r>
        <w:rPr>
          <w:rFonts w:hint="eastAsia" w:ascii="宋体" w:hAnsi="宋体" w:eastAsia="宋体" w:cs="宋体"/>
          <w:b/>
          <w:color w:val="000000"/>
          <w:highlight w:val="none"/>
        </w:rPr>
        <w:t>、</w:t>
      </w:r>
      <w:bookmarkEnd w:id="217"/>
      <w:bookmarkStart w:id="218" w:name="_Toc24710"/>
      <w:r>
        <w:rPr>
          <w:rFonts w:hint="eastAsia" w:ascii="宋体" w:hAnsi="宋体" w:eastAsia="宋体" w:cs="宋体"/>
          <w:b/>
          <w:color w:val="000000"/>
          <w:highlight w:val="none"/>
        </w:rPr>
        <w:t>类似项目业绩表</w:t>
      </w:r>
      <w:bookmarkEnd w:id="218"/>
    </w:p>
    <w:p w14:paraId="4D000687">
      <w:pPr>
        <w:pStyle w:val="27"/>
        <w:adjustRightInd w:val="0"/>
        <w:snapToGrid w:val="0"/>
        <w:spacing w:line="500" w:lineRule="exact"/>
        <w:ind w:firstLine="0" w:firstLineChars="0"/>
        <w:rPr>
          <w:rFonts w:hint="default" w:ascii="宋体" w:hAnsi="宋体" w:eastAsia="宋体"/>
          <w:color w:val="000000"/>
          <w:kern w:val="2"/>
          <w:sz w:val="28"/>
          <w:szCs w:val="28"/>
          <w:highlight w:val="none"/>
          <w:lang w:val="en-US" w:eastAsia="zh-CN"/>
        </w:rPr>
      </w:pPr>
      <w:r>
        <w:rPr>
          <w:rFonts w:hint="eastAsia" w:ascii="宋体" w:hAnsi="宋体" w:eastAsia="宋体"/>
          <w:color w:val="000000"/>
          <w:kern w:val="2"/>
          <w:sz w:val="28"/>
          <w:szCs w:val="28"/>
          <w:highlight w:val="none"/>
          <w:lang w:val="en-US" w:eastAsia="zh-CN"/>
        </w:rPr>
        <w:t>采购项目编号：</w:t>
      </w:r>
    </w:p>
    <w:p w14:paraId="64ED46AF">
      <w:pPr>
        <w:pStyle w:val="27"/>
        <w:adjustRightInd w:val="0"/>
        <w:snapToGrid w:val="0"/>
        <w:spacing w:line="500" w:lineRule="exact"/>
        <w:ind w:firstLine="0" w:firstLineChars="0"/>
        <w:rPr>
          <w:rFonts w:ascii="宋体" w:hAnsi="宋体" w:eastAsia="宋体"/>
          <w:color w:val="000000"/>
          <w:kern w:val="2"/>
          <w:sz w:val="28"/>
          <w:szCs w:val="28"/>
          <w:highlight w:val="none"/>
          <w:u w:val="single"/>
          <w:lang w:val="en-US" w:eastAsia="zh-CN"/>
        </w:rPr>
      </w:pPr>
      <w:r>
        <w:rPr>
          <w:rFonts w:hint="eastAsia" w:ascii="宋体" w:hAnsi="宋体" w:eastAsia="宋体"/>
          <w:color w:val="000000"/>
          <w:kern w:val="2"/>
          <w:sz w:val="28"/>
          <w:szCs w:val="28"/>
          <w:highlight w:val="none"/>
          <w:lang w:val="en-US" w:eastAsia="zh-CN"/>
        </w:rPr>
        <w:t>采购项目名称：</w:t>
      </w:r>
    </w:p>
    <w:p w14:paraId="6F7604BF">
      <w:pPr>
        <w:pStyle w:val="27"/>
        <w:ind w:firstLine="0" w:firstLineChars="0"/>
        <w:rPr>
          <w:rFonts w:ascii="宋体" w:hAnsi="宋体" w:eastAsia="宋体"/>
          <w:color w:val="000000"/>
          <w:kern w:val="2"/>
          <w:sz w:val="21"/>
          <w:szCs w:val="22"/>
          <w:highlight w:val="none"/>
          <w:lang w:val="en-US" w:eastAsia="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6BD2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0"/>
            <w:vAlign w:val="center"/>
          </w:tcPr>
          <w:p w14:paraId="347F2DD1">
            <w:pPr>
              <w:pStyle w:val="27"/>
              <w:ind w:firstLine="0" w:firstLineChars="0"/>
              <w:jc w:val="center"/>
              <w:rPr>
                <w:rFonts w:ascii="宋体" w:hAnsi="宋体" w:eastAsia="宋体"/>
                <w:b w:val="0"/>
                <w:bCs/>
                <w:i w:val="0"/>
                <w:iCs w:val="0"/>
                <w:color w:val="000000"/>
                <w:kern w:val="2"/>
                <w:sz w:val="28"/>
                <w:szCs w:val="28"/>
                <w:highlight w:val="none"/>
                <w:lang w:val="en-US" w:eastAsia="zh-CN"/>
              </w:rPr>
            </w:pPr>
            <w:r>
              <w:rPr>
                <w:rFonts w:hint="eastAsia" w:ascii="宋体" w:hAnsi="宋体" w:eastAsia="宋体"/>
                <w:b w:val="0"/>
                <w:bCs/>
                <w:i w:val="0"/>
                <w:iCs w:val="0"/>
                <w:color w:val="000000"/>
                <w:kern w:val="2"/>
                <w:sz w:val="28"/>
                <w:szCs w:val="28"/>
                <w:highlight w:val="none"/>
                <w:lang w:val="en-US" w:eastAsia="zh-CN"/>
              </w:rPr>
              <w:t>项目名称</w:t>
            </w:r>
          </w:p>
        </w:tc>
        <w:tc>
          <w:tcPr>
            <w:tcW w:w="7200" w:type="dxa"/>
            <w:noWrap w:val="0"/>
            <w:vAlign w:val="top"/>
          </w:tcPr>
          <w:p w14:paraId="109A334F">
            <w:pPr>
              <w:pStyle w:val="27"/>
              <w:ind w:firstLine="0" w:firstLineChars="0"/>
              <w:jc w:val="center"/>
              <w:rPr>
                <w:rFonts w:ascii="宋体" w:hAnsi="宋体" w:eastAsia="宋体"/>
                <w:b w:val="0"/>
                <w:bCs/>
                <w:i w:val="0"/>
                <w:iCs w:val="0"/>
                <w:color w:val="000000"/>
                <w:kern w:val="2"/>
                <w:sz w:val="28"/>
                <w:szCs w:val="28"/>
                <w:highlight w:val="none"/>
                <w:lang w:val="en-US" w:eastAsia="zh-CN"/>
              </w:rPr>
            </w:pPr>
          </w:p>
        </w:tc>
      </w:tr>
      <w:tr w14:paraId="7CE0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14:paraId="79FBAFD1">
            <w:pPr>
              <w:pStyle w:val="27"/>
              <w:ind w:firstLine="0" w:firstLineChars="0"/>
              <w:jc w:val="center"/>
              <w:rPr>
                <w:rFonts w:ascii="宋体" w:hAnsi="宋体" w:eastAsia="宋体"/>
                <w:b w:val="0"/>
                <w:bCs/>
                <w:i w:val="0"/>
                <w:iCs w:val="0"/>
                <w:color w:val="000000"/>
                <w:kern w:val="2"/>
                <w:sz w:val="28"/>
                <w:szCs w:val="28"/>
                <w:highlight w:val="none"/>
                <w:lang w:val="en-US" w:eastAsia="zh-CN"/>
              </w:rPr>
            </w:pPr>
            <w:r>
              <w:rPr>
                <w:rFonts w:hint="eastAsia" w:ascii="宋体" w:hAnsi="宋体" w:eastAsia="宋体"/>
                <w:b w:val="0"/>
                <w:bCs/>
                <w:i w:val="0"/>
                <w:iCs w:val="0"/>
                <w:color w:val="000000"/>
                <w:kern w:val="2"/>
                <w:sz w:val="28"/>
                <w:szCs w:val="28"/>
                <w:highlight w:val="none"/>
                <w:lang w:val="en-US" w:eastAsia="zh-CN"/>
              </w:rPr>
              <w:t>项目单位名称</w:t>
            </w:r>
          </w:p>
        </w:tc>
        <w:tc>
          <w:tcPr>
            <w:tcW w:w="7200" w:type="dxa"/>
            <w:noWrap w:val="0"/>
            <w:vAlign w:val="top"/>
          </w:tcPr>
          <w:p w14:paraId="3258C679">
            <w:pPr>
              <w:pStyle w:val="27"/>
              <w:ind w:firstLine="0" w:firstLineChars="0"/>
              <w:jc w:val="center"/>
              <w:rPr>
                <w:rFonts w:ascii="宋体" w:hAnsi="宋体" w:eastAsia="宋体"/>
                <w:b w:val="0"/>
                <w:bCs/>
                <w:i w:val="0"/>
                <w:iCs w:val="0"/>
                <w:color w:val="000000"/>
                <w:kern w:val="2"/>
                <w:sz w:val="28"/>
                <w:szCs w:val="28"/>
                <w:highlight w:val="none"/>
                <w:lang w:val="en-US" w:eastAsia="zh-CN"/>
              </w:rPr>
            </w:pPr>
          </w:p>
        </w:tc>
      </w:tr>
      <w:tr w14:paraId="03C4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908" w:type="dxa"/>
            <w:noWrap w:val="0"/>
            <w:vAlign w:val="center"/>
          </w:tcPr>
          <w:p w14:paraId="25684EDF">
            <w:pPr>
              <w:pStyle w:val="27"/>
              <w:ind w:firstLine="0" w:firstLineChars="0"/>
              <w:jc w:val="center"/>
              <w:rPr>
                <w:rFonts w:ascii="宋体" w:hAnsi="宋体" w:eastAsia="宋体"/>
                <w:b w:val="0"/>
                <w:bCs/>
                <w:i w:val="0"/>
                <w:iCs w:val="0"/>
                <w:color w:val="000000"/>
                <w:kern w:val="2"/>
                <w:sz w:val="28"/>
                <w:szCs w:val="28"/>
                <w:highlight w:val="none"/>
                <w:lang w:val="en-US" w:eastAsia="zh-CN"/>
              </w:rPr>
            </w:pPr>
            <w:r>
              <w:rPr>
                <w:rFonts w:hint="eastAsia" w:ascii="宋体" w:hAnsi="宋体" w:eastAsia="宋体"/>
                <w:b w:val="0"/>
                <w:bCs/>
                <w:i w:val="0"/>
                <w:iCs w:val="0"/>
                <w:color w:val="000000"/>
                <w:kern w:val="2"/>
                <w:sz w:val="28"/>
                <w:szCs w:val="28"/>
                <w:highlight w:val="none"/>
                <w:lang w:val="en-US" w:eastAsia="zh-CN"/>
              </w:rPr>
              <w:t>项目单位联系人姓名及联系方式</w:t>
            </w:r>
          </w:p>
        </w:tc>
        <w:tc>
          <w:tcPr>
            <w:tcW w:w="7200" w:type="dxa"/>
            <w:noWrap w:val="0"/>
            <w:vAlign w:val="top"/>
          </w:tcPr>
          <w:p w14:paraId="277DD16E">
            <w:pPr>
              <w:pStyle w:val="27"/>
              <w:ind w:firstLine="0" w:firstLineChars="0"/>
              <w:jc w:val="center"/>
              <w:rPr>
                <w:rFonts w:ascii="宋体" w:hAnsi="宋体" w:eastAsia="宋体"/>
                <w:b w:val="0"/>
                <w:bCs/>
                <w:i w:val="0"/>
                <w:iCs w:val="0"/>
                <w:color w:val="000000"/>
                <w:kern w:val="2"/>
                <w:sz w:val="28"/>
                <w:szCs w:val="28"/>
                <w:highlight w:val="none"/>
                <w:lang w:val="en-US" w:eastAsia="zh-CN"/>
              </w:rPr>
            </w:pPr>
          </w:p>
        </w:tc>
      </w:tr>
      <w:tr w14:paraId="5909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0"/>
            <w:vAlign w:val="center"/>
          </w:tcPr>
          <w:p w14:paraId="5E9FF4C6">
            <w:pPr>
              <w:pStyle w:val="27"/>
              <w:ind w:firstLine="0" w:firstLineChars="0"/>
              <w:jc w:val="center"/>
              <w:rPr>
                <w:rFonts w:ascii="宋体" w:hAnsi="宋体" w:eastAsia="宋体"/>
                <w:b w:val="0"/>
                <w:bCs/>
                <w:i w:val="0"/>
                <w:iCs w:val="0"/>
                <w:color w:val="000000"/>
                <w:kern w:val="2"/>
                <w:sz w:val="28"/>
                <w:szCs w:val="28"/>
                <w:highlight w:val="none"/>
                <w:lang w:val="en-US" w:eastAsia="zh-CN"/>
              </w:rPr>
            </w:pPr>
            <w:r>
              <w:rPr>
                <w:rFonts w:hint="eastAsia" w:ascii="宋体" w:hAnsi="宋体" w:eastAsia="宋体"/>
                <w:b w:val="0"/>
                <w:bCs/>
                <w:i w:val="0"/>
                <w:iCs w:val="0"/>
                <w:color w:val="000000"/>
                <w:kern w:val="2"/>
                <w:sz w:val="28"/>
                <w:szCs w:val="28"/>
                <w:highlight w:val="none"/>
                <w:lang w:val="en-US" w:eastAsia="zh-CN"/>
              </w:rPr>
              <w:t>合同金额</w:t>
            </w:r>
          </w:p>
        </w:tc>
        <w:tc>
          <w:tcPr>
            <w:tcW w:w="7200" w:type="dxa"/>
            <w:noWrap w:val="0"/>
            <w:vAlign w:val="top"/>
          </w:tcPr>
          <w:p w14:paraId="67D924C3">
            <w:pPr>
              <w:pStyle w:val="27"/>
              <w:ind w:firstLine="0" w:firstLineChars="0"/>
              <w:jc w:val="center"/>
              <w:rPr>
                <w:rFonts w:ascii="宋体" w:hAnsi="宋体" w:eastAsia="宋体"/>
                <w:b w:val="0"/>
                <w:bCs/>
                <w:i w:val="0"/>
                <w:iCs w:val="0"/>
                <w:color w:val="000000"/>
                <w:kern w:val="2"/>
                <w:sz w:val="28"/>
                <w:szCs w:val="28"/>
                <w:highlight w:val="none"/>
                <w:lang w:val="en-US" w:eastAsia="zh-CN"/>
              </w:rPr>
            </w:pPr>
          </w:p>
        </w:tc>
      </w:tr>
      <w:tr w14:paraId="13C7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noWrap w:val="0"/>
            <w:vAlign w:val="center"/>
          </w:tcPr>
          <w:p w14:paraId="27A3AA15">
            <w:pPr>
              <w:pStyle w:val="27"/>
              <w:ind w:firstLine="0" w:firstLineChars="0"/>
              <w:jc w:val="center"/>
              <w:rPr>
                <w:rFonts w:ascii="宋体" w:hAnsi="宋体" w:eastAsia="宋体"/>
                <w:b w:val="0"/>
                <w:bCs/>
                <w:i w:val="0"/>
                <w:iCs w:val="0"/>
                <w:color w:val="000000"/>
                <w:kern w:val="2"/>
                <w:sz w:val="28"/>
                <w:szCs w:val="28"/>
                <w:highlight w:val="none"/>
                <w:lang w:val="en-US" w:eastAsia="zh-CN"/>
              </w:rPr>
            </w:pPr>
            <w:r>
              <w:rPr>
                <w:rFonts w:hint="eastAsia" w:ascii="宋体" w:hAnsi="宋体" w:eastAsia="宋体"/>
                <w:b w:val="0"/>
                <w:bCs/>
                <w:i w:val="0"/>
                <w:iCs w:val="0"/>
                <w:color w:val="000000"/>
                <w:kern w:val="2"/>
                <w:sz w:val="28"/>
                <w:szCs w:val="28"/>
                <w:highlight w:val="none"/>
                <w:lang w:val="en-US" w:eastAsia="zh-CN"/>
              </w:rPr>
              <w:t>设计负责人</w:t>
            </w:r>
          </w:p>
          <w:p w14:paraId="6EEF5C3A">
            <w:pPr>
              <w:pStyle w:val="27"/>
              <w:ind w:firstLine="0" w:firstLineChars="0"/>
              <w:jc w:val="center"/>
              <w:rPr>
                <w:rFonts w:ascii="宋体" w:hAnsi="宋体" w:eastAsia="宋体"/>
                <w:b w:val="0"/>
                <w:bCs/>
                <w:i w:val="0"/>
                <w:iCs w:val="0"/>
                <w:color w:val="000000"/>
                <w:kern w:val="2"/>
                <w:sz w:val="28"/>
                <w:szCs w:val="28"/>
                <w:highlight w:val="none"/>
                <w:lang w:val="en-US" w:eastAsia="zh-CN"/>
              </w:rPr>
            </w:pPr>
            <w:r>
              <w:rPr>
                <w:rFonts w:hint="eastAsia" w:ascii="宋体" w:hAnsi="宋体" w:eastAsia="宋体"/>
                <w:b w:val="0"/>
                <w:bCs/>
                <w:i w:val="0"/>
                <w:iCs w:val="0"/>
                <w:color w:val="000000"/>
                <w:kern w:val="2"/>
                <w:sz w:val="28"/>
                <w:szCs w:val="28"/>
                <w:highlight w:val="none"/>
                <w:lang w:val="en-US" w:eastAsia="zh-CN"/>
              </w:rPr>
              <w:t>姓名</w:t>
            </w:r>
          </w:p>
        </w:tc>
        <w:tc>
          <w:tcPr>
            <w:tcW w:w="7200" w:type="dxa"/>
            <w:noWrap w:val="0"/>
            <w:vAlign w:val="top"/>
          </w:tcPr>
          <w:p w14:paraId="2DAF4DD3">
            <w:pPr>
              <w:pStyle w:val="27"/>
              <w:ind w:firstLine="0" w:firstLineChars="0"/>
              <w:jc w:val="center"/>
              <w:rPr>
                <w:rFonts w:ascii="宋体" w:hAnsi="宋体" w:eastAsia="宋体"/>
                <w:b w:val="0"/>
                <w:bCs/>
                <w:i w:val="0"/>
                <w:iCs w:val="0"/>
                <w:color w:val="000000"/>
                <w:kern w:val="2"/>
                <w:sz w:val="28"/>
                <w:szCs w:val="28"/>
                <w:highlight w:val="none"/>
                <w:lang w:val="en-US" w:eastAsia="zh-CN"/>
              </w:rPr>
            </w:pPr>
          </w:p>
        </w:tc>
      </w:tr>
      <w:tr w14:paraId="2446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noWrap w:val="0"/>
            <w:vAlign w:val="center"/>
          </w:tcPr>
          <w:p w14:paraId="3F9FE3BA">
            <w:pPr>
              <w:pStyle w:val="27"/>
              <w:ind w:firstLine="0" w:firstLineChars="0"/>
              <w:jc w:val="center"/>
              <w:rPr>
                <w:rFonts w:ascii="宋体" w:hAnsi="宋体" w:eastAsia="宋体"/>
                <w:b w:val="0"/>
                <w:bCs/>
                <w:i w:val="0"/>
                <w:iCs w:val="0"/>
                <w:color w:val="000000"/>
                <w:kern w:val="2"/>
                <w:sz w:val="28"/>
                <w:szCs w:val="28"/>
                <w:highlight w:val="none"/>
                <w:lang w:val="en-US" w:eastAsia="zh-CN"/>
              </w:rPr>
            </w:pPr>
            <w:r>
              <w:rPr>
                <w:rFonts w:hint="eastAsia" w:ascii="宋体" w:hAnsi="宋体" w:eastAsia="宋体"/>
                <w:b w:val="0"/>
                <w:bCs/>
                <w:i w:val="0"/>
                <w:iCs w:val="0"/>
                <w:color w:val="000000"/>
                <w:kern w:val="2"/>
                <w:sz w:val="28"/>
                <w:szCs w:val="28"/>
                <w:highlight w:val="none"/>
                <w:lang w:val="en-US" w:eastAsia="zh-CN"/>
              </w:rPr>
              <w:t>项目实施时间</w:t>
            </w:r>
          </w:p>
        </w:tc>
        <w:tc>
          <w:tcPr>
            <w:tcW w:w="7200" w:type="dxa"/>
            <w:noWrap w:val="0"/>
            <w:vAlign w:val="top"/>
          </w:tcPr>
          <w:p w14:paraId="52813672">
            <w:pPr>
              <w:pStyle w:val="27"/>
              <w:ind w:firstLine="0" w:firstLineChars="0"/>
              <w:jc w:val="center"/>
              <w:rPr>
                <w:rFonts w:ascii="宋体" w:hAnsi="宋体" w:eastAsia="宋体"/>
                <w:b w:val="0"/>
                <w:bCs/>
                <w:i w:val="0"/>
                <w:iCs w:val="0"/>
                <w:color w:val="000000"/>
                <w:kern w:val="2"/>
                <w:sz w:val="28"/>
                <w:szCs w:val="28"/>
                <w:highlight w:val="none"/>
                <w:lang w:val="en-US" w:eastAsia="zh-CN"/>
              </w:rPr>
            </w:pPr>
          </w:p>
        </w:tc>
      </w:tr>
      <w:tr w14:paraId="54F7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908" w:type="dxa"/>
            <w:noWrap w:val="0"/>
            <w:vAlign w:val="center"/>
          </w:tcPr>
          <w:p w14:paraId="6F8D63C5">
            <w:pPr>
              <w:pStyle w:val="27"/>
              <w:ind w:firstLine="0" w:firstLineChars="0"/>
              <w:jc w:val="center"/>
              <w:rPr>
                <w:rFonts w:ascii="宋体" w:hAnsi="宋体" w:eastAsia="宋体"/>
                <w:b w:val="0"/>
                <w:bCs/>
                <w:i w:val="0"/>
                <w:iCs w:val="0"/>
                <w:color w:val="000000"/>
                <w:kern w:val="2"/>
                <w:sz w:val="28"/>
                <w:szCs w:val="28"/>
                <w:highlight w:val="none"/>
                <w:lang w:val="en-US" w:eastAsia="zh-CN"/>
              </w:rPr>
            </w:pPr>
            <w:r>
              <w:rPr>
                <w:rFonts w:hint="eastAsia" w:ascii="宋体" w:hAnsi="宋体" w:eastAsia="宋体"/>
                <w:b w:val="0"/>
                <w:bCs/>
                <w:i w:val="0"/>
                <w:iCs w:val="0"/>
                <w:color w:val="000000"/>
                <w:kern w:val="2"/>
                <w:sz w:val="28"/>
                <w:szCs w:val="28"/>
                <w:highlight w:val="none"/>
                <w:lang w:val="en-US" w:eastAsia="zh-CN"/>
              </w:rPr>
              <w:t>项目内容说明</w:t>
            </w:r>
          </w:p>
        </w:tc>
        <w:tc>
          <w:tcPr>
            <w:tcW w:w="7200" w:type="dxa"/>
            <w:noWrap w:val="0"/>
            <w:vAlign w:val="top"/>
          </w:tcPr>
          <w:p w14:paraId="33C4FCDA">
            <w:pPr>
              <w:pStyle w:val="27"/>
              <w:ind w:firstLine="0" w:firstLineChars="0"/>
              <w:jc w:val="center"/>
              <w:rPr>
                <w:rFonts w:ascii="宋体" w:hAnsi="宋体" w:eastAsia="宋体"/>
                <w:b w:val="0"/>
                <w:bCs/>
                <w:i w:val="0"/>
                <w:iCs w:val="0"/>
                <w:color w:val="000000"/>
                <w:kern w:val="2"/>
                <w:sz w:val="28"/>
                <w:szCs w:val="28"/>
                <w:highlight w:val="none"/>
                <w:lang w:val="en-US" w:eastAsia="zh-CN"/>
              </w:rPr>
            </w:pPr>
          </w:p>
        </w:tc>
      </w:tr>
    </w:tbl>
    <w:p w14:paraId="369DE92B">
      <w:pPr>
        <w:spacing w:line="360" w:lineRule="auto"/>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说明：</w:t>
      </w:r>
      <w:r>
        <w:rPr>
          <w:rFonts w:hint="eastAsia" w:ascii="宋体" w:hAnsi="宋体" w:eastAsia="宋体" w:cs="宋体"/>
          <w:color w:val="000000"/>
          <w:sz w:val="24"/>
          <w:szCs w:val="24"/>
          <w:highlight w:val="none"/>
          <w:lang w:val="en-US" w:eastAsia="zh-CN"/>
        </w:rPr>
        <w:t>1.每个合同须单独附表，并附上相关证明材料，否则专家在评审时将不予采信。2.项目内容请详细说明所承担的具体工作内容，如：网络建设、系统集成、软件开发、网站建设等；</w:t>
      </w:r>
    </w:p>
    <w:p w14:paraId="1ABA558C">
      <w:pPr>
        <w:spacing w:line="360" w:lineRule="auto"/>
        <w:ind w:firstLine="560" w:firstLineChars="200"/>
        <w:rPr>
          <w:rFonts w:hint="eastAsia" w:ascii="宋体" w:hAnsi="宋体" w:eastAsia="宋体" w:cs="宋体"/>
          <w:color w:val="000000"/>
          <w:sz w:val="28"/>
          <w:szCs w:val="21"/>
          <w:highlight w:val="none"/>
        </w:rPr>
      </w:pPr>
    </w:p>
    <w:p w14:paraId="00DE29DE">
      <w:pPr>
        <w:spacing w:line="360" w:lineRule="auto"/>
        <w:ind w:firstLine="560" w:firstLineChars="200"/>
        <w:rPr>
          <w:rFonts w:hint="eastAsia" w:ascii="宋体" w:hAnsi="宋体" w:eastAsia="宋体" w:cs="宋体"/>
          <w:color w:val="000000"/>
          <w:sz w:val="28"/>
          <w:szCs w:val="21"/>
          <w:highlight w:val="none"/>
        </w:rPr>
      </w:pPr>
    </w:p>
    <w:p w14:paraId="6F8B14AC">
      <w:pPr>
        <w:rPr>
          <w:rFonts w:hint="eastAsia" w:ascii="宋体" w:hAnsi="宋体" w:eastAsia="宋体" w:cs="宋体"/>
          <w:color w:val="000000"/>
          <w:sz w:val="28"/>
          <w:szCs w:val="24"/>
          <w:highlight w:val="none"/>
        </w:rPr>
      </w:pPr>
    </w:p>
    <w:p w14:paraId="5057636F">
      <w:pPr>
        <w:pStyle w:val="28"/>
        <w:rPr>
          <w:rFonts w:hint="eastAsia"/>
          <w:color w:val="000000"/>
          <w:highlight w:val="none"/>
        </w:rPr>
      </w:pPr>
    </w:p>
    <w:p w14:paraId="3B51B0D2">
      <w:pPr>
        <w:rPr>
          <w:rFonts w:hint="eastAsia"/>
          <w:color w:val="000000"/>
          <w:highlight w:val="none"/>
        </w:rPr>
      </w:pPr>
    </w:p>
    <w:p w14:paraId="6EF301B7">
      <w:pPr>
        <w:pStyle w:val="28"/>
        <w:rPr>
          <w:rFonts w:hint="eastAsia"/>
          <w:color w:val="000000"/>
          <w:highlight w:val="none"/>
        </w:rPr>
      </w:pPr>
    </w:p>
    <w:p w14:paraId="7CCEB408">
      <w:pPr>
        <w:rPr>
          <w:rFonts w:hint="eastAsia"/>
          <w:color w:val="000000"/>
          <w:highlight w:val="none"/>
        </w:rPr>
      </w:pPr>
    </w:p>
    <w:p w14:paraId="505FC479">
      <w:pPr>
        <w:rPr>
          <w:rFonts w:hint="eastAsia" w:ascii="宋体" w:hAnsi="宋体" w:eastAsia="宋体" w:cs="宋体"/>
          <w:color w:val="000000"/>
          <w:sz w:val="28"/>
          <w:szCs w:val="24"/>
          <w:highlight w:val="none"/>
        </w:rPr>
      </w:pPr>
    </w:p>
    <w:p w14:paraId="651D7208">
      <w:pPr>
        <w:pStyle w:val="5"/>
        <w:rPr>
          <w:rFonts w:hint="eastAsia" w:ascii="宋体" w:hAnsi="宋体" w:eastAsia="宋体" w:cs="宋体"/>
          <w:color w:val="000000"/>
          <w:sz w:val="28"/>
          <w:szCs w:val="24"/>
          <w:highlight w:val="none"/>
        </w:rPr>
      </w:pPr>
    </w:p>
    <w:p w14:paraId="34186213">
      <w:pPr>
        <w:rPr>
          <w:rFonts w:hint="eastAsia"/>
          <w:color w:val="000000"/>
          <w:highlight w:val="none"/>
        </w:rPr>
      </w:pPr>
    </w:p>
    <w:p w14:paraId="5BA27366">
      <w:pPr>
        <w:keepNext w:val="0"/>
        <w:keepLines w:val="0"/>
        <w:pageBreakBefore/>
        <w:widowControl/>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000000"/>
          <w:sz w:val="28"/>
          <w:szCs w:val="24"/>
          <w:highlight w:val="none"/>
        </w:rPr>
      </w:pPr>
      <w:r>
        <w:rPr>
          <w:rFonts w:hint="eastAsia" w:ascii="宋体" w:hAnsi="宋体" w:eastAsia="宋体" w:cs="宋体"/>
          <w:b/>
          <w:bCs/>
          <w:color w:val="000000"/>
          <w:highlight w:val="none"/>
          <w:lang w:val="en-US" w:eastAsia="zh-CN"/>
        </w:rPr>
        <w:t>9</w:t>
      </w:r>
      <w:r>
        <w:rPr>
          <w:rFonts w:hint="eastAsia" w:ascii="宋体" w:hAnsi="宋体" w:eastAsia="宋体" w:cs="宋体"/>
          <w:b/>
          <w:bCs/>
          <w:color w:val="000000"/>
          <w:highlight w:val="none"/>
        </w:rPr>
        <w:t>、磋商文件要求提供或供应商认为需提供的</w:t>
      </w:r>
      <w:r>
        <w:rPr>
          <w:rFonts w:hint="eastAsia" w:ascii="宋体" w:hAnsi="宋体" w:eastAsia="宋体" w:cs="宋体"/>
          <w:b/>
          <w:bCs/>
          <w:color w:val="000000"/>
          <w:highlight w:val="none"/>
          <w:lang w:eastAsia="zh-CN"/>
        </w:rPr>
        <w:t>其他</w:t>
      </w:r>
      <w:r>
        <w:rPr>
          <w:rFonts w:hint="eastAsia" w:ascii="宋体" w:hAnsi="宋体" w:eastAsia="宋体" w:cs="宋体"/>
          <w:b/>
          <w:bCs/>
          <w:color w:val="000000"/>
          <w:highlight w:val="none"/>
        </w:rPr>
        <w:t>资料</w:t>
      </w:r>
    </w:p>
    <w:p w14:paraId="3E75DF40">
      <w:pPr>
        <w:rPr>
          <w:rFonts w:hint="eastAsia" w:ascii="宋体" w:hAnsi="宋体" w:eastAsia="宋体" w:cs="宋体"/>
          <w:color w:val="000000"/>
          <w:sz w:val="24"/>
          <w:szCs w:val="24"/>
          <w:highlight w:val="none"/>
        </w:rPr>
      </w:pPr>
    </w:p>
    <w:p w14:paraId="6B5BA13D">
      <w:pPr>
        <w:rPr>
          <w:rFonts w:hint="eastAsia" w:ascii="宋体" w:hAnsi="宋体" w:eastAsia="宋体" w:cs="宋体"/>
          <w:color w:val="000000"/>
          <w:sz w:val="28"/>
          <w:szCs w:val="24"/>
          <w:highlight w:val="none"/>
        </w:rPr>
      </w:pPr>
      <w:r>
        <w:rPr>
          <w:rFonts w:hint="eastAsia" w:ascii="宋体" w:hAnsi="宋体" w:eastAsia="宋体" w:cs="宋体"/>
          <w:color w:val="000000"/>
          <w:sz w:val="24"/>
          <w:szCs w:val="24"/>
          <w:highlight w:val="none"/>
        </w:rPr>
        <w:t>（提供营业执照、资质证书等相关资料复印件加盖公章）</w:t>
      </w:r>
    </w:p>
    <w:p w14:paraId="7FB2FD20">
      <w:pPr>
        <w:rPr>
          <w:rFonts w:hint="eastAsia" w:ascii="宋体" w:hAnsi="宋体" w:eastAsia="宋体" w:cs="宋体"/>
          <w:color w:val="000000"/>
          <w:sz w:val="28"/>
          <w:szCs w:val="24"/>
          <w:highlight w:val="none"/>
        </w:rPr>
      </w:pPr>
    </w:p>
    <w:p w14:paraId="5E0F7C86">
      <w:pPr>
        <w:rPr>
          <w:rFonts w:hint="eastAsia" w:ascii="宋体" w:hAnsi="宋体" w:eastAsia="宋体" w:cs="宋体"/>
          <w:color w:val="000000"/>
          <w:sz w:val="28"/>
          <w:szCs w:val="24"/>
          <w:highlight w:val="none"/>
        </w:rPr>
      </w:pPr>
    </w:p>
    <w:p w14:paraId="2EEE889D">
      <w:pPr>
        <w:rPr>
          <w:rFonts w:hint="eastAsia" w:ascii="宋体" w:hAnsi="宋体" w:eastAsia="宋体" w:cs="宋体"/>
          <w:color w:val="000000"/>
          <w:sz w:val="28"/>
          <w:szCs w:val="24"/>
          <w:highlight w:val="none"/>
        </w:rPr>
      </w:pPr>
    </w:p>
    <w:p w14:paraId="57DF4429">
      <w:pPr>
        <w:rPr>
          <w:rFonts w:hint="eastAsia" w:ascii="宋体" w:hAnsi="宋体" w:eastAsia="宋体" w:cs="宋体"/>
          <w:color w:val="000000"/>
          <w:sz w:val="28"/>
          <w:szCs w:val="24"/>
          <w:highlight w:val="none"/>
        </w:rPr>
      </w:pPr>
    </w:p>
    <w:p w14:paraId="05FF51F6">
      <w:pPr>
        <w:adjustRightInd w:val="0"/>
        <w:snapToGrid w:val="0"/>
        <w:spacing w:line="300" w:lineRule="auto"/>
        <w:ind w:firstLine="420" w:firstLineChars="200"/>
        <w:rPr>
          <w:rFonts w:hint="eastAsia" w:ascii="宋体" w:hAnsi="宋体" w:eastAsia="宋体" w:cs="宋体"/>
          <w:color w:val="000000"/>
          <w:sz w:val="21"/>
          <w:szCs w:val="28"/>
          <w:highlight w:val="none"/>
        </w:rPr>
      </w:pPr>
    </w:p>
    <w:p w14:paraId="1B0FE6AD">
      <w:pPr>
        <w:adjustRightInd w:val="0"/>
        <w:snapToGrid w:val="0"/>
        <w:spacing w:line="300" w:lineRule="auto"/>
        <w:ind w:firstLine="420" w:firstLineChars="200"/>
        <w:rPr>
          <w:rFonts w:hint="eastAsia" w:ascii="宋体" w:hAnsi="宋体" w:eastAsia="宋体" w:cs="宋体"/>
          <w:color w:val="000000"/>
          <w:sz w:val="21"/>
          <w:szCs w:val="28"/>
          <w:highlight w:val="none"/>
        </w:rPr>
      </w:pPr>
    </w:p>
    <w:p w14:paraId="6969A264">
      <w:pPr>
        <w:adjustRightInd w:val="0"/>
        <w:snapToGrid w:val="0"/>
        <w:spacing w:line="300" w:lineRule="auto"/>
        <w:ind w:firstLine="420" w:firstLineChars="200"/>
        <w:rPr>
          <w:rFonts w:hint="eastAsia" w:ascii="宋体" w:hAnsi="宋体" w:eastAsia="宋体" w:cs="宋体"/>
          <w:color w:val="000000"/>
          <w:sz w:val="21"/>
          <w:szCs w:val="28"/>
          <w:highlight w:val="none"/>
        </w:rPr>
      </w:pPr>
    </w:p>
    <w:p w14:paraId="2C4226BD">
      <w:pPr>
        <w:adjustRightInd w:val="0"/>
        <w:snapToGrid w:val="0"/>
        <w:spacing w:line="300" w:lineRule="auto"/>
        <w:ind w:firstLine="420" w:firstLineChars="200"/>
        <w:rPr>
          <w:rFonts w:hint="eastAsia" w:ascii="宋体" w:hAnsi="宋体" w:eastAsia="宋体" w:cs="宋体"/>
          <w:color w:val="000000"/>
          <w:sz w:val="21"/>
          <w:szCs w:val="28"/>
          <w:highlight w:val="none"/>
        </w:rPr>
      </w:pPr>
    </w:p>
    <w:p w14:paraId="4DA054D5">
      <w:pPr>
        <w:keepNext/>
        <w:keepLines/>
        <w:spacing w:before="260" w:beforeLines="0" w:after="260" w:afterLines="0" w:line="500" w:lineRule="exact"/>
        <w:jc w:val="center"/>
        <w:outlineLvl w:val="1"/>
        <w:rPr>
          <w:rFonts w:hint="eastAsia" w:ascii="宋体" w:hAnsi="宋体" w:eastAsia="宋体" w:cs="宋体"/>
          <w:b/>
          <w:color w:val="000000"/>
          <w:kern w:val="0"/>
          <w:szCs w:val="28"/>
          <w:highlight w:val="none"/>
        </w:rPr>
      </w:pPr>
      <w:bookmarkStart w:id="219" w:name="_Toc83397189"/>
      <w:bookmarkStart w:id="220" w:name="_Toc3305829"/>
      <w:bookmarkStart w:id="221" w:name="_Toc525821991"/>
      <w:bookmarkStart w:id="222" w:name="_Toc25208"/>
      <w:r>
        <w:rPr>
          <w:rFonts w:hint="eastAsia" w:ascii="宋体" w:hAnsi="宋体" w:eastAsia="宋体" w:cs="宋体"/>
          <w:b/>
          <w:color w:val="000000"/>
          <w:kern w:val="0"/>
          <w:szCs w:val="28"/>
          <w:highlight w:val="none"/>
        </w:rPr>
        <w:t>二、技术文件组成</w:t>
      </w:r>
      <w:bookmarkEnd w:id="219"/>
      <w:bookmarkEnd w:id="220"/>
      <w:bookmarkEnd w:id="221"/>
      <w:bookmarkEnd w:id="222"/>
    </w:p>
    <w:p w14:paraId="72294718">
      <w:pPr>
        <w:spacing w:line="360" w:lineRule="auto"/>
        <w:ind w:firstLine="420" w:firstLineChars="200"/>
        <w:rPr>
          <w:rFonts w:hint="eastAsia" w:ascii="宋体" w:hAnsi="宋体" w:eastAsia="宋体" w:cs="宋体"/>
          <w:color w:val="000000"/>
          <w:sz w:val="21"/>
          <w:szCs w:val="21"/>
          <w:highlight w:val="none"/>
        </w:rPr>
      </w:pPr>
    </w:p>
    <w:p w14:paraId="0A7BE12C">
      <w:pPr>
        <w:pStyle w:val="29"/>
        <w:tabs>
          <w:tab w:val="left" w:pos="1365"/>
        </w:tabs>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由各供应商根据参考格式要求自行编写。目录清晰、内容详尽、易于理解和评审并富有建设性的技术方案将在评审时具有优势。具体内容应包括但不限于：</w:t>
      </w:r>
    </w:p>
    <w:p w14:paraId="1EFB2DC4">
      <w:pPr>
        <w:pStyle w:val="29"/>
        <w:tabs>
          <w:tab w:val="left" w:pos="1365"/>
        </w:tabs>
        <w:spacing w:line="360" w:lineRule="auto"/>
        <w:ind w:firstLine="565" w:firstLineChars="202"/>
        <w:jc w:val="left"/>
        <w:rPr>
          <w:rFonts w:ascii="宋体" w:hAnsi="宋体"/>
          <w:sz w:val="28"/>
          <w:szCs w:val="28"/>
          <w:highlight w:val="none"/>
        </w:rPr>
      </w:pPr>
      <w:r>
        <w:rPr>
          <w:rFonts w:hint="eastAsia" w:ascii="宋体" w:hAnsi="宋体"/>
          <w:sz w:val="28"/>
          <w:szCs w:val="28"/>
          <w:highlight w:val="none"/>
        </w:rPr>
        <w:t>1、技术文件目录（目录须涵盖下述所有资料页码清晰，以便查阅）；</w:t>
      </w:r>
    </w:p>
    <w:p w14:paraId="73EB8639">
      <w:pPr>
        <w:pStyle w:val="29"/>
        <w:tabs>
          <w:tab w:val="left" w:pos="1365"/>
        </w:tabs>
        <w:spacing w:line="360" w:lineRule="auto"/>
        <w:ind w:firstLine="565" w:firstLineChars="202"/>
        <w:jc w:val="left"/>
        <w:rPr>
          <w:rFonts w:ascii="宋体" w:hAnsi="宋体"/>
          <w:sz w:val="28"/>
          <w:szCs w:val="28"/>
          <w:highlight w:val="none"/>
        </w:rPr>
      </w:pPr>
      <w:r>
        <w:rPr>
          <w:rFonts w:hint="eastAsia" w:ascii="宋体" w:hAnsi="宋体"/>
          <w:sz w:val="28"/>
          <w:szCs w:val="28"/>
          <w:highlight w:val="none"/>
        </w:rPr>
        <w:t>2、货物、服务介绍、项目建设（服务）方案；</w:t>
      </w:r>
    </w:p>
    <w:p w14:paraId="6CC4D5CE">
      <w:pPr>
        <w:pStyle w:val="29"/>
        <w:tabs>
          <w:tab w:val="left" w:pos="1365"/>
        </w:tabs>
        <w:spacing w:line="360" w:lineRule="auto"/>
        <w:ind w:firstLine="565" w:firstLineChars="202"/>
        <w:jc w:val="left"/>
        <w:rPr>
          <w:rFonts w:ascii="宋体" w:hAnsi="宋体"/>
          <w:sz w:val="28"/>
          <w:szCs w:val="28"/>
          <w:highlight w:val="none"/>
        </w:rPr>
      </w:pPr>
      <w:r>
        <w:rPr>
          <w:rFonts w:hint="eastAsia" w:ascii="宋体" w:hAnsi="宋体"/>
          <w:sz w:val="28"/>
          <w:szCs w:val="28"/>
          <w:highlight w:val="none"/>
        </w:rPr>
        <w:t>3、技术响应、偏离说明表；</w:t>
      </w:r>
    </w:p>
    <w:p w14:paraId="68B989FC">
      <w:pPr>
        <w:pStyle w:val="29"/>
        <w:tabs>
          <w:tab w:val="left" w:pos="1365"/>
        </w:tabs>
        <w:spacing w:line="360" w:lineRule="auto"/>
        <w:ind w:firstLine="565" w:firstLineChars="202"/>
        <w:jc w:val="left"/>
        <w:rPr>
          <w:rFonts w:ascii="宋体" w:hAnsi="宋体"/>
          <w:sz w:val="28"/>
          <w:szCs w:val="28"/>
          <w:highlight w:val="none"/>
        </w:rPr>
      </w:pPr>
      <w:r>
        <w:rPr>
          <w:rFonts w:hint="eastAsia" w:ascii="宋体" w:hAnsi="宋体"/>
          <w:sz w:val="28"/>
          <w:szCs w:val="28"/>
          <w:highlight w:val="none"/>
        </w:rPr>
        <w:t>4、技术 “★”号条款响应、偏离说明表；</w:t>
      </w:r>
    </w:p>
    <w:p w14:paraId="3310A341">
      <w:pPr>
        <w:pStyle w:val="29"/>
        <w:tabs>
          <w:tab w:val="left" w:pos="1365"/>
        </w:tabs>
        <w:spacing w:line="360" w:lineRule="auto"/>
        <w:ind w:firstLine="565" w:firstLineChars="202"/>
        <w:jc w:val="left"/>
        <w:rPr>
          <w:rFonts w:ascii="宋体" w:hAnsi="宋体"/>
          <w:sz w:val="28"/>
          <w:szCs w:val="28"/>
          <w:highlight w:val="none"/>
        </w:rPr>
      </w:pPr>
      <w:r>
        <w:rPr>
          <w:rFonts w:hint="eastAsia" w:ascii="宋体" w:hAnsi="宋体"/>
          <w:sz w:val="28"/>
          <w:szCs w:val="28"/>
          <w:highlight w:val="none"/>
        </w:rPr>
        <w:t>5、技术服务评议对照表；</w:t>
      </w:r>
    </w:p>
    <w:p w14:paraId="228B3A47">
      <w:pPr>
        <w:pStyle w:val="29"/>
        <w:tabs>
          <w:tab w:val="left" w:pos="1365"/>
        </w:tabs>
        <w:spacing w:line="360" w:lineRule="auto"/>
        <w:ind w:firstLine="565" w:firstLineChars="202"/>
        <w:jc w:val="left"/>
        <w:rPr>
          <w:rFonts w:ascii="宋体" w:hAnsi="宋体"/>
          <w:sz w:val="28"/>
          <w:szCs w:val="28"/>
          <w:highlight w:val="none"/>
        </w:rPr>
      </w:pPr>
      <w:r>
        <w:rPr>
          <w:rFonts w:hint="eastAsia" w:ascii="宋体" w:hAnsi="宋体"/>
          <w:sz w:val="28"/>
          <w:szCs w:val="28"/>
          <w:highlight w:val="none"/>
        </w:rPr>
        <w:t>6、磋商文件要求提供或供应商认为需提供的</w:t>
      </w:r>
      <w:r>
        <w:rPr>
          <w:rFonts w:hint="eastAsia" w:ascii="宋体" w:hAnsi="宋体"/>
          <w:sz w:val="28"/>
          <w:szCs w:val="28"/>
          <w:highlight w:val="none"/>
          <w:lang w:eastAsia="zh-CN"/>
        </w:rPr>
        <w:t>其他</w:t>
      </w:r>
      <w:r>
        <w:rPr>
          <w:rFonts w:hint="eastAsia" w:ascii="宋体" w:hAnsi="宋体"/>
          <w:sz w:val="28"/>
          <w:szCs w:val="28"/>
          <w:highlight w:val="none"/>
        </w:rPr>
        <w:t>资料。</w:t>
      </w:r>
    </w:p>
    <w:p w14:paraId="5EAE901B">
      <w:pPr>
        <w:pStyle w:val="29"/>
        <w:tabs>
          <w:tab w:val="left" w:pos="1365"/>
        </w:tabs>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说明：响应文件技术服务文件的编制原则，一是按文件要求，提供相应说明、资料、表格以证明所投货物、服务是否响应磋商文件要求；二是对应项目评审标准，充分体现所投货物、服务对于评分标准的响应程度和优势。</w:t>
      </w:r>
    </w:p>
    <w:p w14:paraId="5A78A79C">
      <w:pPr>
        <w:pStyle w:val="29"/>
        <w:spacing w:line="500" w:lineRule="exact"/>
        <w:ind w:firstLine="560" w:firstLineChars="200"/>
        <w:rPr>
          <w:rFonts w:ascii="宋体" w:hAnsi="宋体"/>
          <w:sz w:val="28"/>
          <w:szCs w:val="28"/>
          <w:highlight w:val="none"/>
        </w:rPr>
      </w:pPr>
      <w:r>
        <w:rPr>
          <w:rFonts w:hint="eastAsia" w:ascii="宋体" w:hAnsi="宋体"/>
          <w:sz w:val="28"/>
          <w:szCs w:val="28"/>
          <w:highlight w:val="none"/>
        </w:rPr>
        <w:t>注明：各供应商根据项目的需要参照以上内容制作响应文件。</w:t>
      </w:r>
    </w:p>
    <w:p w14:paraId="1D79AF96">
      <w:pPr>
        <w:rPr>
          <w:rFonts w:hint="eastAsia" w:ascii="宋体" w:hAnsi="宋体" w:eastAsia="宋体" w:cs="宋体"/>
          <w:color w:val="000000"/>
          <w:sz w:val="28"/>
          <w:szCs w:val="24"/>
          <w:highlight w:val="none"/>
        </w:rPr>
      </w:pPr>
    </w:p>
    <w:p w14:paraId="687C2E44">
      <w:pPr>
        <w:rPr>
          <w:rFonts w:hint="eastAsia" w:ascii="宋体" w:hAnsi="宋体" w:eastAsia="宋体" w:cs="宋体"/>
          <w:color w:val="000000"/>
          <w:highlight w:val="none"/>
        </w:rPr>
      </w:pPr>
      <w:r>
        <w:rPr>
          <w:rFonts w:hint="eastAsia" w:ascii="宋体" w:hAnsi="宋体" w:eastAsia="宋体" w:cs="宋体"/>
          <w:color w:val="000000"/>
          <w:highlight w:val="none"/>
        </w:rPr>
        <w:br w:type="page"/>
      </w:r>
      <w:r>
        <w:rPr>
          <w:rFonts w:hint="eastAsia" w:ascii="宋体" w:hAnsi="宋体" w:eastAsia="宋体" w:cs="宋体"/>
          <w:b/>
          <w:color w:val="000000"/>
          <w:sz w:val="28"/>
          <w:szCs w:val="28"/>
          <w:highlight w:val="none"/>
        </w:rPr>
        <w:t>附件一：</w:t>
      </w:r>
    </w:p>
    <w:p w14:paraId="6049017A">
      <w:pPr>
        <w:widowControl/>
        <w:spacing w:line="400" w:lineRule="exact"/>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竞争性磋商第</w:t>
      </w:r>
      <w:r>
        <w:rPr>
          <w:rFonts w:hint="eastAsia" w:ascii="宋体" w:hAnsi="宋体" w:eastAsia="宋体" w:cs="宋体"/>
          <w:b/>
          <w:color w:val="000000"/>
          <w:sz w:val="30"/>
          <w:szCs w:val="30"/>
          <w:highlight w:val="none"/>
          <w:u w:val="single"/>
          <w:lang w:val="en-US" w:eastAsia="zh-CN"/>
        </w:rPr>
        <w:t xml:space="preserve">    </w:t>
      </w:r>
      <w:r>
        <w:rPr>
          <w:rFonts w:hint="eastAsia" w:ascii="宋体" w:hAnsi="宋体" w:eastAsia="宋体" w:cs="宋体"/>
          <w:b/>
          <w:color w:val="000000"/>
          <w:sz w:val="30"/>
          <w:szCs w:val="30"/>
          <w:highlight w:val="none"/>
        </w:rPr>
        <w:t>轮（最终）报价表</w:t>
      </w:r>
    </w:p>
    <w:p w14:paraId="31A4C3BB">
      <w:pPr>
        <w:wordWrap w:val="0"/>
        <w:spacing w:line="360" w:lineRule="auto"/>
        <w:jc w:val="center"/>
        <w:rPr>
          <w:rFonts w:hint="eastAsia" w:ascii="宋体" w:hAnsi="宋体" w:cs="宋体"/>
          <w:color w:val="000000"/>
          <w:sz w:val="28"/>
          <w:highlight w:val="none"/>
        </w:rPr>
      </w:pPr>
    </w:p>
    <w:p w14:paraId="138ADD19">
      <w:pPr>
        <w:wordWrap w:val="0"/>
        <w:spacing w:line="360" w:lineRule="auto"/>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采购项目编号：</w:t>
      </w:r>
    </w:p>
    <w:p w14:paraId="323E7FDE">
      <w:pPr>
        <w:wordWrap w:val="0"/>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采购项目名称</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 xml:space="preserve">               </w:t>
      </w:r>
    </w:p>
    <w:tbl>
      <w:tblPr>
        <w:tblStyle w:val="1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0"/>
        <w:gridCol w:w="6274"/>
      </w:tblGrid>
      <w:tr w14:paraId="490ED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24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79A191">
            <w:pPr>
              <w:wordWrap w:val="0"/>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总报价（元）</w:t>
            </w:r>
          </w:p>
        </w:tc>
        <w:tc>
          <w:tcPr>
            <w:tcW w:w="6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F1DA8E">
            <w:pPr>
              <w:wordWrap w:val="0"/>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大写：</w:t>
            </w:r>
          </w:p>
          <w:p w14:paraId="4E3A24F1">
            <w:pPr>
              <w:wordWrap w:val="0"/>
              <w:spacing w:line="360" w:lineRule="auto"/>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rPr>
              <w:t>小写：</w:t>
            </w:r>
          </w:p>
        </w:tc>
      </w:tr>
      <w:tr w14:paraId="08BDD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24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2C89DA">
            <w:pPr>
              <w:wordWrap w:val="0"/>
              <w:spacing w:line="360" w:lineRule="auto"/>
              <w:jc w:val="center"/>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合同履约期限</w:t>
            </w:r>
          </w:p>
        </w:tc>
        <w:tc>
          <w:tcPr>
            <w:tcW w:w="6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FDA608">
            <w:pPr>
              <w:wordWrap w:val="0"/>
              <w:spacing w:line="360" w:lineRule="auto"/>
              <w:rPr>
                <w:rFonts w:hint="eastAsia" w:ascii="宋体" w:hAnsi="宋体" w:eastAsia="宋体" w:cs="宋体"/>
                <w:color w:val="000000"/>
                <w:sz w:val="28"/>
                <w:szCs w:val="28"/>
                <w:highlight w:val="none"/>
              </w:rPr>
            </w:pPr>
          </w:p>
        </w:tc>
      </w:tr>
      <w:tr w14:paraId="2277D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24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570959">
            <w:pPr>
              <w:wordWrap w:val="0"/>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质量要求</w:t>
            </w:r>
          </w:p>
        </w:tc>
        <w:tc>
          <w:tcPr>
            <w:tcW w:w="6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AF20C9">
            <w:pPr>
              <w:wordWrap w:val="0"/>
              <w:spacing w:line="360" w:lineRule="auto"/>
              <w:rPr>
                <w:rFonts w:hint="eastAsia" w:ascii="宋体" w:hAnsi="宋体" w:eastAsia="宋体" w:cs="宋体"/>
                <w:color w:val="000000"/>
                <w:sz w:val="28"/>
                <w:szCs w:val="28"/>
                <w:highlight w:val="none"/>
              </w:rPr>
            </w:pPr>
          </w:p>
        </w:tc>
      </w:tr>
      <w:tr w14:paraId="5C0A8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24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D7A6D4">
            <w:pPr>
              <w:wordWrap w:val="0"/>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备注</w:t>
            </w:r>
          </w:p>
        </w:tc>
        <w:tc>
          <w:tcPr>
            <w:tcW w:w="6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4D71B1">
            <w:pPr>
              <w:wordWrap w:val="0"/>
              <w:spacing w:line="360" w:lineRule="auto"/>
              <w:rPr>
                <w:rFonts w:hint="eastAsia" w:ascii="宋体" w:hAnsi="宋体" w:eastAsia="宋体" w:cs="宋体"/>
                <w:color w:val="000000"/>
                <w:sz w:val="28"/>
                <w:szCs w:val="28"/>
                <w:highlight w:val="none"/>
              </w:rPr>
            </w:pPr>
          </w:p>
        </w:tc>
      </w:tr>
    </w:tbl>
    <w:p w14:paraId="33C552F4">
      <w:pPr>
        <w:wordWrap w:val="0"/>
        <w:spacing w:line="360" w:lineRule="auto"/>
        <w:rPr>
          <w:rFonts w:hint="eastAsia" w:ascii="宋体" w:hAnsi="宋体" w:eastAsia="宋体" w:cs="宋体"/>
          <w:color w:val="000000"/>
          <w:sz w:val="28"/>
          <w:szCs w:val="28"/>
          <w:highlight w:val="none"/>
          <w:u w:val="single"/>
        </w:rPr>
      </w:pPr>
    </w:p>
    <w:p w14:paraId="5EBB959F">
      <w:pPr>
        <w:wordWrap w:val="0"/>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注：所有价格均用人民币表示，单位为元。</w:t>
      </w:r>
    </w:p>
    <w:p w14:paraId="059E62E3">
      <w:pPr>
        <w:wordWrap w:val="0"/>
        <w:spacing w:line="360" w:lineRule="auto"/>
        <w:rPr>
          <w:rFonts w:hint="eastAsia" w:ascii="宋体" w:hAnsi="宋体" w:eastAsia="宋体" w:cs="宋体"/>
          <w:color w:val="000000"/>
          <w:sz w:val="28"/>
          <w:szCs w:val="28"/>
          <w:highlight w:val="none"/>
        </w:rPr>
      </w:pPr>
    </w:p>
    <w:p w14:paraId="7F592010">
      <w:pPr>
        <w:wordWrap w:val="0"/>
        <w:spacing w:line="480" w:lineRule="auto"/>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rPr>
        <w:t>磋商供应商名称（盖章）：</w:t>
      </w:r>
      <w:r>
        <w:rPr>
          <w:rFonts w:hint="eastAsia" w:ascii="宋体" w:hAnsi="宋体" w:eastAsia="宋体" w:cs="宋体"/>
          <w:color w:val="000000"/>
          <w:sz w:val="28"/>
          <w:szCs w:val="28"/>
          <w:highlight w:val="none"/>
          <w:u w:val="single"/>
        </w:rPr>
        <w:t xml:space="preserve">                        </w:t>
      </w:r>
    </w:p>
    <w:p w14:paraId="153280D6">
      <w:pPr>
        <w:wordWrap w:val="0"/>
        <w:spacing w:line="480" w:lineRule="auto"/>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rPr>
        <w:t>磋商法定代表人（盖章或签字）：</w:t>
      </w:r>
      <w:r>
        <w:rPr>
          <w:rFonts w:hint="eastAsia" w:ascii="宋体" w:hAnsi="宋体" w:eastAsia="宋体" w:cs="宋体"/>
          <w:color w:val="000000"/>
          <w:sz w:val="28"/>
          <w:szCs w:val="28"/>
          <w:highlight w:val="none"/>
          <w:u w:val="single"/>
        </w:rPr>
        <w:t xml:space="preserve">                 </w:t>
      </w:r>
    </w:p>
    <w:p w14:paraId="624B4544">
      <w:pPr>
        <w:wordWrap w:val="0"/>
        <w:spacing w:line="480" w:lineRule="auto"/>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rPr>
        <w:t>日期：</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日</w:t>
      </w:r>
    </w:p>
    <w:p w14:paraId="0BE012C9">
      <w:pPr>
        <w:pStyle w:val="29"/>
        <w:wordWrap w:val="0"/>
        <w:spacing w:line="360" w:lineRule="auto"/>
        <w:rPr>
          <w:rFonts w:hint="eastAsia" w:ascii="宋体" w:hAnsi="宋体" w:cs="宋体"/>
          <w:b/>
          <w:color w:val="000000"/>
          <w:sz w:val="24"/>
          <w:szCs w:val="24"/>
          <w:highlight w:val="none"/>
        </w:rPr>
      </w:pPr>
    </w:p>
    <w:p w14:paraId="65F103F6">
      <w:pPr>
        <w:pStyle w:val="29"/>
        <w:wordWrap w:val="0"/>
        <w:spacing w:line="360" w:lineRule="auto"/>
        <w:rPr>
          <w:rFonts w:hint="eastAsia" w:ascii="宋体" w:hAnsi="宋体" w:eastAsia="宋体"/>
          <w:color w:val="000000"/>
          <w:sz w:val="28"/>
          <w:szCs w:val="28"/>
          <w:highlight w:val="none"/>
          <w:lang w:eastAsia="zh-CN"/>
        </w:rPr>
      </w:pPr>
      <w:r>
        <w:rPr>
          <w:rFonts w:hint="eastAsia" w:ascii="宋体" w:hAnsi="宋体" w:cs="宋体"/>
          <w:b/>
          <w:color w:val="000000"/>
          <w:sz w:val="24"/>
          <w:szCs w:val="24"/>
          <w:highlight w:val="none"/>
        </w:rPr>
        <w:t>备注：</w:t>
      </w:r>
      <w:r>
        <w:rPr>
          <w:rFonts w:hint="eastAsia" w:ascii="宋体" w:hAnsi="宋体"/>
          <w:b/>
          <w:color w:val="000000"/>
          <w:sz w:val="24"/>
          <w:szCs w:val="24"/>
          <w:highlight w:val="none"/>
        </w:rPr>
        <w:t>此报价单，由</w:t>
      </w:r>
      <w:r>
        <w:rPr>
          <w:rFonts w:hint="eastAsia" w:ascii="宋体" w:hAnsi="宋体"/>
          <w:b/>
          <w:color w:val="000000"/>
          <w:sz w:val="24"/>
          <w:szCs w:val="24"/>
          <w:highlight w:val="none"/>
          <w:lang w:val="en-US" w:eastAsia="zh-CN"/>
        </w:rPr>
        <w:t>供应商</w:t>
      </w:r>
      <w:r>
        <w:rPr>
          <w:rFonts w:hint="eastAsia" w:ascii="宋体" w:hAnsi="宋体"/>
          <w:b/>
          <w:color w:val="000000"/>
          <w:sz w:val="24"/>
          <w:szCs w:val="24"/>
          <w:highlight w:val="none"/>
        </w:rPr>
        <w:t>将相关印件填好后（报价不填），带到开标现场最终报价时使用，准备二份及以上备用</w:t>
      </w:r>
      <w:r>
        <w:rPr>
          <w:rFonts w:hint="eastAsia" w:ascii="宋体" w:hAnsi="宋体"/>
          <w:b/>
          <w:color w:val="000000"/>
          <w:sz w:val="24"/>
          <w:szCs w:val="24"/>
          <w:highlight w:val="none"/>
          <w:lang w:eastAsia="zh-CN"/>
        </w:rPr>
        <w:t>。</w:t>
      </w:r>
    </w:p>
    <w:p w14:paraId="62D990C9"/>
    <w:sectPr>
      <w:headerReference r:id="rId5" w:type="default"/>
      <w:footerReference r:id="rId6" w:type="default"/>
      <w:pgSz w:w="11906" w:h="16838"/>
      <w:pgMar w:top="1417" w:right="1417" w:bottom="1417"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D9CA7">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14:paraId="577D783B">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4.6pt;mso-position-horizontal:center;mso-position-horizontal-relative:margin;mso-wrap-style:none;z-index:251659264;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4oDrRAAAAAgEAAA8AAAAAAAAAAQAgAAAAIgAAAGRycy9kb3du&#10;cmV2LnhtbFBLAQIUABQAAAAIAIdO4kBC8YgrzQEAAJYDAAAOAAAAAAAAAAEAIAAAACABAABkcnMv&#10;ZTJvRG9jLnhtbFBLBQYAAAAABgAGAFkBAABfBQAAAAA=&#10;">
              <v:fill on="f" focussize="0,0"/>
              <v:stroke on="f"/>
              <v:imagedata o:title=""/>
              <o:lock v:ext="edit" aspectratio="f"/>
              <v:textbox inset="0mm,0mm,0mm,0mm" style="mso-fit-shape-to-text:t;">
                <w:txbxContent>
                  <w:p w14:paraId="577D783B">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FA6F1">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278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14:paraId="342D875C">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4.6pt;mso-position-horizontal:center;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vigOtEAAAACAQAADwAAAAAAAAABACAAAAAiAAAAZHJzL2Rvd25y&#10;ZXYueG1sUEsBAhQAFAAAAAgAh07iQIPsY6DMAQAAlgMAAA4AAAAAAAAAAQAgAAAAIAEAAGRycy9l&#10;Mm9Eb2MueG1sUEsFBgAAAAAGAAYAWQEAAF4FAAAAAA==&#10;">
              <v:fill on="f" focussize="0,0"/>
              <v:stroke on="f"/>
              <v:imagedata o:title=""/>
              <o:lock v:ext="edit" aspectratio="f"/>
              <v:textbox inset="0mm,0mm,0mm,0mm" style="mso-fit-shape-to-text:t;">
                <w:txbxContent>
                  <w:p w14:paraId="342D875C">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85236">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0D791">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121828"/>
    <w:multiLevelType w:val="singleLevel"/>
    <w:tmpl w:val="DC121828"/>
    <w:lvl w:ilvl="0" w:tentative="0">
      <w:start w:val="3"/>
      <w:numFmt w:val="chineseCounting"/>
      <w:suff w:val="space"/>
      <w:lvlText w:val="第%1章"/>
      <w:lvlJc w:val="left"/>
      <w:rPr>
        <w:rFonts w:hint="eastAsia"/>
        <w:b/>
        <w:bCs/>
      </w:rPr>
    </w:lvl>
  </w:abstractNum>
  <w:abstractNum w:abstractNumId="1">
    <w:nsid w:val="00000008"/>
    <w:multiLevelType w:val="singleLevel"/>
    <w:tmpl w:val="0000000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5794D"/>
    <w:rsid w:val="047B6A12"/>
    <w:rsid w:val="128C697D"/>
    <w:rsid w:val="1C282642"/>
    <w:rsid w:val="6095794D"/>
    <w:rsid w:val="7EA60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500" w:lineRule="exact"/>
      <w:jc w:val="center"/>
      <w:outlineLvl w:val="1"/>
    </w:pPr>
    <w:rPr>
      <w:rFonts w:ascii="宋体" w:hAnsi="宋体" w:eastAsia="宋体"/>
      <w:b/>
      <w:kern w:val="2"/>
      <w:sz w:val="32"/>
      <w:szCs w:val="28"/>
    </w:rPr>
  </w:style>
  <w:style w:type="paragraph" w:styleId="3">
    <w:name w:val="heading 4"/>
    <w:basedOn w:val="1"/>
    <w:qFormat/>
    <w:uiPriority w:val="0"/>
    <w:pPr>
      <w:keepNext/>
      <w:keepLines/>
      <w:spacing w:before="280" w:beforeLines="0" w:after="290" w:afterLines="0" w:line="372" w:lineRule="auto"/>
      <w:outlineLvl w:val="3"/>
    </w:pPr>
    <w:rPr>
      <w:rFonts w:ascii="Arial" w:hAnsi="Arial" w:eastAsia="黑体"/>
      <w:b/>
      <w:bCs/>
      <w:kern w:val="2"/>
      <w:sz w:val="28"/>
      <w:szCs w:val="28"/>
    </w:rPr>
  </w:style>
  <w:style w:type="character" w:default="1" w:styleId="19">
    <w:name w:val="Default Paragraph Font"/>
    <w:semiHidden/>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Calibri" w:hAnsi="Calibri" w:eastAsia="宋体"/>
      <w:kern w:val="2"/>
      <w:sz w:val="21"/>
      <w:szCs w:val="22"/>
      <w:lang w:val="en-US" w:eastAsia="zh-CN" w:bidi="ar-SA"/>
    </w:rPr>
  </w:style>
  <w:style w:type="paragraph" w:styleId="5">
    <w:name w:val="Body Text"/>
    <w:basedOn w:val="1"/>
    <w:next w:val="1"/>
    <w:qFormat/>
    <w:uiPriority w:val="0"/>
    <w:pPr>
      <w:spacing w:after="120" w:afterLines="0"/>
    </w:pPr>
    <w:rPr>
      <w:kern w:val="0"/>
      <w:sz w:val="20"/>
    </w:rPr>
  </w:style>
  <w:style w:type="paragraph" w:styleId="6">
    <w:name w:val="Body Text Indent"/>
    <w:basedOn w:val="1"/>
    <w:next w:val="7"/>
    <w:uiPriority w:val="0"/>
    <w:pPr>
      <w:ind w:firstLine="830" w:firstLineChars="352"/>
    </w:pPr>
    <w:rPr>
      <w:rFonts w:ascii="仿宋_GB2312" w:eastAsia="仿宋_GB2312"/>
      <w:sz w:val="32"/>
      <w:szCs w:val="20"/>
    </w:rPr>
  </w:style>
  <w:style w:type="paragraph" w:styleId="7">
    <w:name w:val="envelope return"/>
    <w:basedOn w:val="1"/>
    <w:uiPriority w:val="0"/>
    <w:pPr>
      <w:snapToGrid w:val="0"/>
    </w:pPr>
    <w:rPr>
      <w:rFonts w:ascii="Arial" w:hAnsi="Arial"/>
    </w:rPr>
  </w:style>
  <w:style w:type="paragraph" w:styleId="8">
    <w:name w:val="toc 3"/>
    <w:basedOn w:val="1"/>
    <w:next w:val="1"/>
    <w:qFormat/>
    <w:uiPriority w:val="0"/>
    <w:pPr>
      <w:ind w:left="840" w:leftChars="400"/>
    </w:pPr>
  </w:style>
  <w:style w:type="paragraph" w:styleId="9">
    <w:name w:val="Plain Text"/>
    <w:basedOn w:val="1"/>
    <w:next w:val="1"/>
    <w:uiPriority w:val="0"/>
    <w:rPr>
      <w:rFonts w:ascii="宋体" w:hAnsi="Courier New" w:eastAsia="宋体" w:cs="Courier New"/>
      <w:kern w:val="2"/>
      <w:sz w:val="21"/>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rFonts w:ascii="Calibri" w:hAnsi="Calibri" w:eastAsia="宋体" w:cs="Times New Roman"/>
      <w:kern w:val="2"/>
      <w:sz w:val="18"/>
      <w:szCs w:val="18"/>
    </w:rPr>
  </w:style>
  <w:style w:type="paragraph" w:styleId="12">
    <w:name w:val="toc 1"/>
    <w:basedOn w:val="1"/>
    <w:next w:val="1"/>
    <w:qFormat/>
    <w:uiPriority w:val="0"/>
    <w:pPr>
      <w:tabs>
        <w:tab w:val="right" w:leader="dot" w:pos="8222"/>
      </w:tabs>
      <w:spacing w:line="440" w:lineRule="exact"/>
      <w:ind w:right="231" w:rightChars="110"/>
    </w:pPr>
    <w:rPr>
      <w:sz w:val="28"/>
    </w:rPr>
  </w:style>
  <w:style w:type="paragraph" w:styleId="13">
    <w:name w:val="toc 2"/>
    <w:basedOn w:val="1"/>
    <w:next w:val="1"/>
    <w:uiPriority w:val="0"/>
    <w:pPr>
      <w:tabs>
        <w:tab w:val="right" w:leader="dot" w:pos="8222"/>
      </w:tabs>
      <w:ind w:left="420" w:leftChars="200"/>
      <w:jc w:val="left"/>
    </w:pPr>
    <w:rPr>
      <w:sz w:val="28"/>
    </w:rPr>
  </w:style>
  <w:style w:type="paragraph" w:styleId="14">
    <w:name w:val="Title"/>
    <w:basedOn w:val="2"/>
    <w:next w:val="1"/>
    <w:uiPriority w:val="0"/>
    <w:pPr>
      <w:jc w:val="both"/>
    </w:pPr>
    <w:rPr>
      <w:rFonts w:ascii="宋体" w:hAnsi="宋体" w:eastAsia="宋体"/>
      <w:b w:val="0"/>
      <w:kern w:val="2"/>
      <w:sz w:val="44"/>
      <w:szCs w:val="28"/>
    </w:rPr>
  </w:style>
  <w:style w:type="paragraph" w:styleId="15">
    <w:name w:val="Body Text First Indent"/>
    <w:basedOn w:val="5"/>
    <w:qFormat/>
    <w:uiPriority w:val="0"/>
    <w:pPr>
      <w:adjustRightInd/>
      <w:spacing w:after="120" w:afterLines="0" w:line="240" w:lineRule="auto"/>
      <w:ind w:left="0" w:leftChars="0" w:right="0" w:rightChars="0" w:firstLine="420" w:firstLineChars="100"/>
      <w:jc w:val="both"/>
    </w:pPr>
    <w:rPr>
      <w:rFonts w:ascii="Arial Unicode MS" w:hAnsi="Arial Unicode MS" w:eastAsia="Arial Unicode MS"/>
      <w:sz w:val="28"/>
      <w:szCs w:val="20"/>
    </w:rPr>
  </w:style>
  <w:style w:type="paragraph" w:styleId="16">
    <w:name w:val="Body Text First Indent 2"/>
    <w:basedOn w:val="6"/>
    <w:uiPriority w:val="0"/>
    <w:pPr>
      <w:ind w:firstLine="420" w:firstLineChars="2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0"/>
    <w:rPr>
      <w:color w:val="0000FF"/>
      <w:u w:val="none"/>
    </w:rPr>
  </w:style>
  <w:style w:type="paragraph" w:customStyle="1" w:styleId="21">
    <w:name w:val="正文_1"/>
    <w:qFormat/>
    <w:uiPriority w:val="0"/>
    <w:pPr>
      <w:widowControl w:val="0"/>
      <w:jc w:val="both"/>
    </w:pPr>
    <w:rPr>
      <w:rFonts w:ascii="Calibri" w:hAnsi="Calibri" w:eastAsia="Calibri" w:cs="Times New Roman"/>
      <w:kern w:val="2"/>
      <w:sz w:val="21"/>
      <w:szCs w:val="22"/>
      <w:lang w:val="en-US" w:eastAsia="zh-CN" w:bidi="ar-SA"/>
    </w:rPr>
  </w:style>
  <w:style w:type="paragraph" w:customStyle="1" w:styleId="22">
    <w:name w:val="null3"/>
    <w:qFormat/>
    <w:uiPriority w:val="0"/>
    <w:rPr>
      <w:rFonts w:hint="eastAsia" w:ascii="Calibri" w:hAnsi="Calibri" w:eastAsia="宋体" w:cs="Times New Roman"/>
      <w:lang w:val="en-US" w:eastAsia="zh-Hans" w:bidi="ar-SA"/>
    </w:rPr>
  </w:style>
  <w:style w:type="paragraph" w:customStyle="1" w:styleId="23">
    <w:name w:val="正文缩进2"/>
    <w:basedOn w:val="1"/>
    <w:qFormat/>
    <w:uiPriority w:val="0"/>
    <w:pPr>
      <w:wordWrap w:val="0"/>
      <w:ind w:firstLine="200" w:firstLineChars="200"/>
    </w:pPr>
  </w:style>
  <w:style w:type="paragraph" w:customStyle="1" w:styleId="24">
    <w:name w:val="Table Text"/>
    <w:basedOn w:val="1"/>
    <w:semiHidden/>
    <w:qFormat/>
    <w:uiPriority w:val="0"/>
    <w:rPr>
      <w:rFonts w:ascii="宋体" w:hAnsi="宋体" w:eastAsia="宋体" w:cs="宋体"/>
      <w:sz w:val="21"/>
      <w:szCs w:val="21"/>
      <w:lang w:val="en-US" w:eastAsia="en-US" w:bidi="ar-SA"/>
    </w:rPr>
  </w:style>
  <w:style w:type="paragraph" w:customStyle="1" w:styleId="2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Normal_0_0"/>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28">
    <w:name w:val="Heading1"/>
    <w:basedOn w:val="1"/>
    <w:next w:val="1"/>
    <w:qFormat/>
    <w:uiPriority w:val="0"/>
    <w:pPr>
      <w:keepNext/>
      <w:keepLines/>
      <w:spacing w:before="340" w:beforeLines="0" w:after="330" w:afterLines="0" w:line="160" w:lineRule="exact"/>
      <w:ind w:left="425" w:hanging="425"/>
      <w:jc w:val="center"/>
    </w:pPr>
    <w:rPr>
      <w:rFonts w:ascii="宋体" w:hAnsi="宋体"/>
      <w:kern w:val="44"/>
      <w:sz w:val="44"/>
      <w:szCs w:val="44"/>
    </w:rPr>
  </w:style>
  <w:style w:type="paragraph" w:customStyle="1" w:styleId="29">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9985</Words>
  <Characters>10734</Characters>
  <Lines>0</Lines>
  <Paragraphs>0</Paragraphs>
  <TotalTime>3</TotalTime>
  <ScaleCrop>false</ScaleCrop>
  <LinksUpToDate>false</LinksUpToDate>
  <CharactersWithSpaces>10857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2025-08-04T04:12:00Z</dcterms:created>
  <dc:creator>燎沉香</dc:creator>
  <cp:lastModifiedBy>Administrator</cp:lastModifiedBy>
  <cp:lastPrinted>2025-08-04T04:22:00Z</cp:lastPrinted>
  <dcterms:modified xsi:type="dcterms:W3CDTF">2025-08-05T06:48:45Z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87DC4F06F8E047AD8D3530B72A6F898A_13</vt:lpwstr>
  </property>
  <property fmtid="{D5CDD505-2E9C-101B-9397-08002B2CF9AE}" pid="4" name="KSOTemplateDocerSaveRecord">
    <vt:lpwstr>eyJoZGlkIjoiYzRiOGNmMjk2Y2Y2NTk0ZDQ4NjU3NTIxYjRkZjAwMzEiLCJ1c2VySWQiOiI2NzQ5MTQ0NjMifQ==</vt:lpwstr>
  </property>
</Properties>
</file>